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4" w:rightFromText="144" w:vertAnchor="page" w:horzAnchor="margin" w:tblpX="404" w:tblpY="5329"/>
        <w:tblOverlap w:val="never"/>
        <w:tblW w:w="0" w:type="auto"/>
        <w:tblLayout w:type="fixed"/>
        <w:tblCellMar>
          <w:left w:w="70" w:type="dxa"/>
          <w:right w:w="70" w:type="dxa"/>
        </w:tblCellMar>
        <w:tblLook w:val="0000" w:firstRow="0" w:lastRow="0" w:firstColumn="0" w:lastColumn="0" w:noHBand="0" w:noVBand="0"/>
      </w:tblPr>
      <w:tblGrid>
        <w:gridCol w:w="300"/>
        <w:gridCol w:w="3900"/>
        <w:gridCol w:w="300"/>
      </w:tblGrid>
      <w:tr w:rsidR="00ED16F6" w14:paraId="2E20F7C2" w14:textId="77777777" w:rsidTr="00ED16F6">
        <w:trPr>
          <w:trHeight w:hRule="exact" w:val="360"/>
        </w:trPr>
        <w:tc>
          <w:tcPr>
            <w:tcW w:w="300" w:type="dxa"/>
          </w:tcPr>
          <w:p w14:paraId="233756E6" w14:textId="77777777" w:rsidR="00ED16F6" w:rsidRDefault="00ED16F6" w:rsidP="001F6DD4"/>
        </w:tc>
        <w:tc>
          <w:tcPr>
            <w:tcW w:w="3900" w:type="dxa"/>
          </w:tcPr>
          <w:p w14:paraId="1D0D7446" w14:textId="77777777" w:rsidR="00ED16F6" w:rsidRDefault="00ED16F6" w:rsidP="00ED16F6"/>
        </w:tc>
        <w:tc>
          <w:tcPr>
            <w:tcW w:w="300" w:type="dxa"/>
          </w:tcPr>
          <w:p w14:paraId="2832562E" w14:textId="77777777" w:rsidR="00ED16F6" w:rsidRDefault="00ED16F6" w:rsidP="00ED16F6"/>
        </w:tc>
      </w:tr>
      <w:tr w:rsidR="00ED16F6" w14:paraId="76C96131" w14:textId="77777777" w:rsidTr="00ED16F6">
        <w:trPr>
          <w:trHeight w:hRule="exact" w:val="723"/>
        </w:trPr>
        <w:tc>
          <w:tcPr>
            <w:tcW w:w="300" w:type="dxa"/>
          </w:tcPr>
          <w:p w14:paraId="41CD872C" w14:textId="77777777" w:rsidR="00ED16F6" w:rsidRDefault="00ED16F6" w:rsidP="00ED16F6"/>
        </w:tc>
        <w:tc>
          <w:tcPr>
            <w:tcW w:w="3900" w:type="dxa"/>
          </w:tcPr>
          <w:p w14:paraId="04C77795" w14:textId="05A1FCA6" w:rsidR="00ED16F6" w:rsidRDefault="00ED16F6" w:rsidP="00ED16F6">
            <w:pPr>
              <w:spacing w:line="168" w:lineRule="auto"/>
            </w:pPr>
            <w:r w:rsidRPr="00ED16F6">
              <w:rPr>
                <w:rFonts w:ascii="KPMG Extralight" w:hAnsi="KPMG Extralight"/>
                <w:sz w:val="80"/>
              </w:rPr>
              <w:t>Ibiritermo S.A.</w:t>
            </w:r>
          </w:p>
        </w:tc>
        <w:tc>
          <w:tcPr>
            <w:tcW w:w="300" w:type="dxa"/>
          </w:tcPr>
          <w:p w14:paraId="73434560" w14:textId="77777777" w:rsidR="00ED16F6" w:rsidRDefault="00ED16F6" w:rsidP="00ED16F6"/>
        </w:tc>
      </w:tr>
      <w:tr w:rsidR="00ED16F6" w14:paraId="003ED823" w14:textId="77777777" w:rsidTr="00ED16F6">
        <w:trPr>
          <w:trHeight w:hRule="exact" w:val="813"/>
        </w:trPr>
        <w:tc>
          <w:tcPr>
            <w:tcW w:w="300" w:type="dxa"/>
          </w:tcPr>
          <w:p w14:paraId="26A2959B" w14:textId="77777777" w:rsidR="00ED16F6" w:rsidRDefault="00ED16F6" w:rsidP="00ED16F6"/>
        </w:tc>
        <w:tc>
          <w:tcPr>
            <w:tcW w:w="3900" w:type="dxa"/>
          </w:tcPr>
          <w:p w14:paraId="46521813" w14:textId="32662148" w:rsidR="00ED16F6" w:rsidRDefault="00ED16F6" w:rsidP="00ED16F6">
            <w:r w:rsidRPr="00ED16F6">
              <w:rPr>
                <w:rFonts w:ascii="Univers 45 Light" w:hAnsi="Univers 45 Light"/>
                <w:sz w:val="18"/>
              </w:rPr>
              <w:t>(Controlada da Petróleo Brasileiro S.A. - Petrobras)</w:t>
            </w:r>
          </w:p>
        </w:tc>
        <w:tc>
          <w:tcPr>
            <w:tcW w:w="300" w:type="dxa"/>
          </w:tcPr>
          <w:p w14:paraId="567276A7" w14:textId="77777777" w:rsidR="00ED16F6" w:rsidRDefault="00ED16F6" w:rsidP="00ED16F6"/>
        </w:tc>
      </w:tr>
      <w:tr w:rsidR="00ED16F6" w14:paraId="307B3A41" w14:textId="77777777" w:rsidTr="00ED16F6">
        <w:trPr>
          <w:trHeight w:hRule="exact" w:val="1200"/>
        </w:trPr>
        <w:tc>
          <w:tcPr>
            <w:tcW w:w="300" w:type="dxa"/>
          </w:tcPr>
          <w:p w14:paraId="05F666AC" w14:textId="77777777" w:rsidR="00ED16F6" w:rsidRDefault="00ED16F6" w:rsidP="00ED16F6"/>
        </w:tc>
        <w:tc>
          <w:tcPr>
            <w:tcW w:w="3900" w:type="dxa"/>
          </w:tcPr>
          <w:p w14:paraId="58CD918D" w14:textId="4519CACE" w:rsidR="00ED16F6" w:rsidRPr="00ED16F6" w:rsidRDefault="00ED16F6" w:rsidP="00ED16F6">
            <w:pPr>
              <w:rPr>
                <w:b/>
              </w:rPr>
            </w:pPr>
            <w:r w:rsidRPr="00ED16F6">
              <w:rPr>
                <w:rFonts w:ascii="Univers 45 Light" w:hAnsi="Univers 45 Light"/>
                <w:b/>
                <w:sz w:val="22"/>
              </w:rPr>
              <w:t xml:space="preserve">Demonstrações </w:t>
            </w:r>
            <w:r w:rsidR="002526B5" w:rsidRPr="00ED16F6">
              <w:rPr>
                <w:rFonts w:ascii="Univers 45 Light" w:hAnsi="Univers 45 Light"/>
                <w:b/>
                <w:sz w:val="22"/>
              </w:rPr>
              <w:t>financeiras em</w:t>
            </w:r>
            <w:r>
              <w:rPr>
                <w:rFonts w:ascii="Univers 45 Light" w:hAnsi="Univers 45 Light"/>
                <w:b/>
                <w:sz w:val="22"/>
              </w:rPr>
              <w:t xml:space="preserve"> </w:t>
            </w:r>
            <w:r w:rsidRPr="00ED16F6">
              <w:rPr>
                <w:rFonts w:ascii="Univers 45 Light" w:hAnsi="Univers 45 Light"/>
                <w:b/>
                <w:sz w:val="22"/>
              </w:rPr>
              <w:t>3</w:t>
            </w:r>
            <w:r w:rsidR="001F6DD4">
              <w:rPr>
                <w:rFonts w:ascii="Univers 45 Light" w:hAnsi="Univers 45 Light"/>
                <w:b/>
                <w:sz w:val="22"/>
              </w:rPr>
              <w:t>1 de dezembro</w:t>
            </w:r>
            <w:r w:rsidRPr="00ED16F6">
              <w:rPr>
                <w:rFonts w:ascii="Univers 45 Light" w:hAnsi="Univers 45 Light"/>
                <w:b/>
                <w:sz w:val="22"/>
              </w:rPr>
              <w:t xml:space="preserve"> de 2022</w:t>
            </w:r>
          </w:p>
        </w:tc>
        <w:tc>
          <w:tcPr>
            <w:tcW w:w="300" w:type="dxa"/>
          </w:tcPr>
          <w:p w14:paraId="6155B7DB" w14:textId="77777777" w:rsidR="00ED16F6" w:rsidRDefault="00ED16F6" w:rsidP="00ED16F6"/>
        </w:tc>
      </w:tr>
      <w:tr w:rsidR="00ED16F6" w14:paraId="2D90B9C2" w14:textId="77777777" w:rsidTr="00ED16F6">
        <w:trPr>
          <w:trHeight w:hRule="exact" w:val="360"/>
        </w:trPr>
        <w:tc>
          <w:tcPr>
            <w:tcW w:w="300" w:type="dxa"/>
          </w:tcPr>
          <w:p w14:paraId="0276A676" w14:textId="77777777" w:rsidR="00ED16F6" w:rsidRDefault="00ED16F6" w:rsidP="00ED16F6"/>
        </w:tc>
        <w:tc>
          <w:tcPr>
            <w:tcW w:w="3900" w:type="dxa"/>
          </w:tcPr>
          <w:p w14:paraId="1CDC9DFD" w14:textId="77777777" w:rsidR="00ED16F6" w:rsidRDefault="00ED16F6" w:rsidP="00ED16F6"/>
        </w:tc>
        <w:tc>
          <w:tcPr>
            <w:tcW w:w="300" w:type="dxa"/>
          </w:tcPr>
          <w:p w14:paraId="56A5B154" w14:textId="77777777" w:rsidR="00ED16F6" w:rsidRDefault="00ED16F6" w:rsidP="00ED16F6"/>
        </w:tc>
      </w:tr>
    </w:tbl>
    <w:p w14:paraId="3E07B577" w14:textId="77777777" w:rsidR="003F5044" w:rsidRPr="002E4251" w:rsidRDefault="003F5044" w:rsidP="002E4251">
      <w:bookmarkStart w:id="0" w:name="_Hlk128499839"/>
    </w:p>
    <w:bookmarkEnd w:id="0"/>
    <w:p w14:paraId="48C95DA3" w14:textId="77777777" w:rsidR="003F5044" w:rsidRPr="007A36DF" w:rsidRDefault="003F5044" w:rsidP="007A36DF">
      <w:pPr>
        <w:widowControl w:val="0"/>
        <w:rPr>
          <w:b/>
          <w:i/>
          <w:color w:val="EE1934"/>
          <w:sz w:val="22"/>
        </w:rPr>
        <w:sectPr w:rsidR="003F5044" w:rsidRPr="007A36DF" w:rsidSect="002E4251">
          <w:headerReference w:type="even" r:id="rId11"/>
          <w:footerReference w:type="even" r:id="rId12"/>
          <w:footerReference w:type="default" r:id="rId13"/>
          <w:headerReference w:type="first" r:id="rId14"/>
          <w:footerReference w:type="first" r:id="rId15"/>
          <w:pgSz w:w="11909" w:h="16834" w:code="9"/>
          <w:pgMar w:top="2448" w:right="1699" w:bottom="1728" w:left="1699" w:header="864" w:footer="1008" w:gutter="0"/>
          <w:pgNumType w:start="1"/>
          <w:cols w:space="720"/>
          <w:docGrid w:linePitch="299"/>
        </w:sectPr>
      </w:pPr>
    </w:p>
    <w:p w14:paraId="701A1406" w14:textId="2BCCA8A0" w:rsidR="00630811" w:rsidRDefault="00630811" w:rsidP="00630811">
      <w:pPr>
        <w:spacing w:line="168" w:lineRule="auto"/>
        <w:rPr>
          <w:rFonts w:ascii="KPMG Extralight" w:hAnsi="KPMG Extralight"/>
          <w:sz w:val="160"/>
          <w:szCs w:val="160"/>
          <w:lang w:eastAsia="en-US"/>
        </w:rPr>
      </w:pPr>
      <w:r w:rsidRPr="00630811">
        <w:rPr>
          <w:rFonts w:ascii="KPMG Extralight" w:hAnsi="KPMG Extralight"/>
          <w:sz w:val="160"/>
          <w:szCs w:val="160"/>
          <w:lang w:eastAsia="en-US"/>
        </w:rPr>
        <w:lastRenderedPageBreak/>
        <w:t>Conteúdo</w:t>
      </w:r>
    </w:p>
    <w:p w14:paraId="656DC15D" w14:textId="77777777" w:rsidR="00ED16F6" w:rsidRPr="00630811" w:rsidRDefault="00ED16F6" w:rsidP="00630811">
      <w:pPr>
        <w:spacing w:line="168" w:lineRule="auto"/>
        <w:rPr>
          <w:rFonts w:ascii="KPMG Extralight" w:hAnsi="KPMG Extralight"/>
          <w:sz w:val="160"/>
          <w:szCs w:val="160"/>
          <w:lang w:eastAsia="en-US"/>
        </w:rPr>
      </w:pPr>
    </w:p>
    <w:p w14:paraId="4D87A399" w14:textId="39B31465" w:rsidR="00521FF6" w:rsidRDefault="00521FF6" w:rsidP="00ED16F6">
      <w:pPr>
        <w:tabs>
          <w:tab w:val="right" w:pos="8460"/>
        </w:tabs>
        <w:spacing w:after="360"/>
        <w:rPr>
          <w:rFonts w:ascii="Univers 45 Light" w:hAnsi="Univers 45 Light"/>
          <w:b/>
          <w:lang w:eastAsia="en-US"/>
        </w:rPr>
      </w:pPr>
      <w:r>
        <w:rPr>
          <w:rFonts w:ascii="Univers 45 Light" w:hAnsi="Univers 45 Light"/>
          <w:b/>
          <w:lang w:eastAsia="en-US"/>
        </w:rPr>
        <w:t>Relatório da Administração</w:t>
      </w:r>
      <w:r>
        <w:rPr>
          <w:rFonts w:ascii="Univers 45 Light" w:hAnsi="Univers 45 Light"/>
          <w:b/>
          <w:lang w:eastAsia="en-US"/>
        </w:rPr>
        <w:tab/>
        <w:t>3</w:t>
      </w:r>
    </w:p>
    <w:p w14:paraId="2D2B6A26" w14:textId="28E599AA" w:rsidR="00630811" w:rsidRPr="00ED16F6" w:rsidRDefault="00B878F7" w:rsidP="00ED16F6">
      <w:pPr>
        <w:tabs>
          <w:tab w:val="right" w:pos="8460"/>
        </w:tabs>
        <w:spacing w:after="360"/>
        <w:rPr>
          <w:rFonts w:ascii="Univers 45 Light" w:hAnsi="Univers 45 Light"/>
          <w:b/>
          <w:lang w:eastAsia="en-US"/>
        </w:rPr>
      </w:pPr>
      <w:r w:rsidRPr="00B878F7">
        <w:rPr>
          <w:rFonts w:ascii="Univers 45 Light" w:hAnsi="Univers 45 Light"/>
          <w:b/>
          <w:lang w:eastAsia="en-US"/>
        </w:rPr>
        <w:t xml:space="preserve">Relatório </w:t>
      </w:r>
      <w:r w:rsidR="00C363D8">
        <w:rPr>
          <w:rFonts w:ascii="Univers 45 Light" w:hAnsi="Univers 45 Light"/>
          <w:b/>
          <w:lang w:eastAsia="en-US"/>
        </w:rPr>
        <w:t>dos auditores independentes sobre as</w:t>
      </w:r>
      <w:r w:rsidRPr="00B878F7">
        <w:rPr>
          <w:rFonts w:ascii="Univers 45 Light" w:hAnsi="Univers 45 Light"/>
          <w:b/>
          <w:lang w:eastAsia="en-US"/>
        </w:rPr>
        <w:t xml:space="preserve"> demonstrações </w:t>
      </w:r>
      <w:r w:rsidR="00C00E72" w:rsidRPr="00B878F7">
        <w:rPr>
          <w:rFonts w:ascii="Univers 45 Light" w:hAnsi="Univers 45 Light"/>
          <w:b/>
          <w:lang w:eastAsia="en-US"/>
        </w:rPr>
        <w:t>financeiras</w:t>
      </w:r>
      <w:r w:rsidR="00630811" w:rsidRPr="00ED16F6">
        <w:rPr>
          <w:rFonts w:ascii="Univers 45 Light" w:hAnsi="Univers 45 Light"/>
          <w:b/>
          <w:lang w:eastAsia="en-US"/>
        </w:rPr>
        <w:tab/>
      </w:r>
      <w:r w:rsidR="00521FF6">
        <w:rPr>
          <w:rFonts w:ascii="Univers 45 Light" w:hAnsi="Univers 45 Light"/>
          <w:b/>
          <w:lang w:eastAsia="en-US"/>
        </w:rPr>
        <w:t>9</w:t>
      </w:r>
    </w:p>
    <w:p w14:paraId="7593F67D" w14:textId="0B44D9EA" w:rsidR="00630811" w:rsidRPr="00ED16F6" w:rsidRDefault="00E53013" w:rsidP="00ED16F6">
      <w:pPr>
        <w:tabs>
          <w:tab w:val="right" w:pos="8460"/>
        </w:tabs>
        <w:spacing w:after="360"/>
        <w:rPr>
          <w:rFonts w:ascii="Univers 45 Light" w:hAnsi="Univers 45 Light"/>
          <w:b/>
          <w:bCs/>
          <w:caps/>
        </w:rPr>
      </w:pPr>
      <w:hyperlink w:anchor="_Toc470170276" w:history="1">
        <w:r w:rsidR="002D180D" w:rsidRPr="00ED16F6">
          <w:rPr>
            <w:rFonts w:ascii="Univers 45 Light" w:hAnsi="Univers 45 Light"/>
            <w:b/>
            <w:lang w:eastAsia="en-US"/>
          </w:rPr>
          <w:t>Balanço patrimonial</w:t>
        </w:r>
        <w:r w:rsidR="00630811" w:rsidRPr="00ED16F6">
          <w:rPr>
            <w:rFonts w:ascii="Univers 45 Light" w:hAnsi="Univers 45 Light"/>
            <w:b/>
            <w:webHidden/>
            <w:lang w:eastAsia="en-US"/>
          </w:rPr>
          <w:tab/>
        </w:r>
      </w:hyperlink>
      <w:r w:rsidR="00521FF6">
        <w:rPr>
          <w:rFonts w:ascii="Univers 45 Light" w:hAnsi="Univers 45 Light"/>
          <w:b/>
          <w:lang w:eastAsia="en-US"/>
        </w:rPr>
        <w:t>12</w:t>
      </w:r>
    </w:p>
    <w:p w14:paraId="48640C93" w14:textId="6B68A099" w:rsidR="00630811" w:rsidRPr="00ED16F6" w:rsidRDefault="00E53013" w:rsidP="00ED16F6">
      <w:pPr>
        <w:tabs>
          <w:tab w:val="right" w:pos="8460"/>
        </w:tabs>
        <w:spacing w:after="360"/>
        <w:rPr>
          <w:rFonts w:ascii="Univers 45 Light" w:hAnsi="Univers 45 Light"/>
          <w:b/>
          <w:bCs/>
          <w:caps/>
        </w:rPr>
      </w:pPr>
      <w:hyperlink w:anchor="_Toc470170277" w:history="1">
        <w:r w:rsidR="002D180D" w:rsidRPr="00ED16F6">
          <w:rPr>
            <w:rFonts w:ascii="Univers 45 Light" w:hAnsi="Univers 45 Light"/>
            <w:b/>
            <w:lang w:eastAsia="en-US"/>
          </w:rPr>
          <w:t>Demonstração</w:t>
        </w:r>
        <w:r w:rsidR="00630811" w:rsidRPr="00ED16F6">
          <w:rPr>
            <w:rFonts w:ascii="Univers 45 Light" w:hAnsi="Univers 45 Light"/>
            <w:b/>
            <w:lang w:eastAsia="en-US"/>
          </w:rPr>
          <w:t xml:space="preserve"> do resultado</w:t>
        </w:r>
        <w:r w:rsidR="00630811" w:rsidRPr="00ED16F6">
          <w:rPr>
            <w:rFonts w:ascii="Univers 45 Light" w:hAnsi="Univers 45 Light"/>
            <w:b/>
            <w:webHidden/>
            <w:lang w:eastAsia="en-US"/>
          </w:rPr>
          <w:tab/>
        </w:r>
      </w:hyperlink>
      <w:r w:rsidR="00521FF6">
        <w:rPr>
          <w:rFonts w:ascii="Univers 45 Light" w:hAnsi="Univers 45 Light"/>
          <w:b/>
          <w:lang w:eastAsia="en-US"/>
        </w:rPr>
        <w:t>13</w:t>
      </w:r>
    </w:p>
    <w:p w14:paraId="41434449" w14:textId="27E60F6F" w:rsidR="00630811" w:rsidRPr="00ED16F6" w:rsidRDefault="00E53013" w:rsidP="00ED16F6">
      <w:pPr>
        <w:tabs>
          <w:tab w:val="right" w:pos="8460"/>
        </w:tabs>
        <w:spacing w:after="360"/>
        <w:rPr>
          <w:rFonts w:ascii="Univers 45 Light" w:hAnsi="Univers 45 Light"/>
          <w:b/>
          <w:bCs/>
          <w:caps/>
        </w:rPr>
      </w:pPr>
      <w:hyperlink w:anchor="_Toc470170278" w:history="1">
        <w:r w:rsidR="002D180D" w:rsidRPr="00ED16F6">
          <w:rPr>
            <w:rFonts w:ascii="Univers 45 Light" w:hAnsi="Univers 45 Light"/>
            <w:b/>
            <w:lang w:eastAsia="en-US"/>
          </w:rPr>
          <w:t>Demonstração</w:t>
        </w:r>
        <w:r w:rsidR="00630811" w:rsidRPr="00ED16F6">
          <w:rPr>
            <w:rFonts w:ascii="Univers 45 Light" w:hAnsi="Univers 45 Light"/>
            <w:b/>
            <w:lang w:eastAsia="en-US"/>
          </w:rPr>
          <w:t xml:space="preserve"> do</w:t>
        </w:r>
        <w:r w:rsidR="00B878F7">
          <w:rPr>
            <w:rFonts w:ascii="Univers 45 Light" w:hAnsi="Univers 45 Light"/>
            <w:b/>
            <w:lang w:eastAsia="en-US"/>
          </w:rPr>
          <w:t>s</w:t>
        </w:r>
        <w:r w:rsidR="00630811" w:rsidRPr="00ED16F6">
          <w:rPr>
            <w:rFonts w:ascii="Univers 45 Light" w:hAnsi="Univers 45 Light"/>
            <w:b/>
            <w:lang w:eastAsia="en-US"/>
          </w:rPr>
          <w:t xml:space="preserve"> resultado</w:t>
        </w:r>
        <w:r w:rsidR="00B878F7">
          <w:rPr>
            <w:rFonts w:ascii="Univers 45 Light" w:hAnsi="Univers 45 Light"/>
            <w:b/>
            <w:lang w:eastAsia="en-US"/>
          </w:rPr>
          <w:t>s</w:t>
        </w:r>
        <w:r w:rsidR="00630811" w:rsidRPr="00ED16F6">
          <w:rPr>
            <w:rFonts w:ascii="Univers 45 Light" w:hAnsi="Univers 45 Light"/>
            <w:b/>
            <w:lang w:eastAsia="en-US"/>
          </w:rPr>
          <w:t xml:space="preserve"> abrangente</w:t>
        </w:r>
        <w:r w:rsidR="00B878F7">
          <w:rPr>
            <w:rFonts w:ascii="Univers 45 Light" w:hAnsi="Univers 45 Light"/>
            <w:b/>
            <w:lang w:eastAsia="en-US"/>
          </w:rPr>
          <w:t>s</w:t>
        </w:r>
        <w:r w:rsidR="00630811" w:rsidRPr="00ED16F6">
          <w:rPr>
            <w:rFonts w:ascii="Univers 45 Light" w:hAnsi="Univers 45 Light"/>
            <w:b/>
            <w:webHidden/>
            <w:lang w:eastAsia="en-US"/>
          </w:rPr>
          <w:tab/>
        </w:r>
      </w:hyperlink>
      <w:r w:rsidR="00521FF6">
        <w:rPr>
          <w:rFonts w:ascii="Univers 45 Light" w:hAnsi="Univers 45 Light"/>
          <w:b/>
          <w:lang w:eastAsia="en-US"/>
        </w:rPr>
        <w:t>14</w:t>
      </w:r>
    </w:p>
    <w:p w14:paraId="4C9F790A" w14:textId="3FEAE6EC" w:rsidR="00630811" w:rsidRPr="00ED16F6" w:rsidRDefault="00E53013" w:rsidP="00ED16F6">
      <w:pPr>
        <w:tabs>
          <w:tab w:val="right" w:pos="8460"/>
        </w:tabs>
        <w:spacing w:after="360"/>
        <w:rPr>
          <w:rFonts w:ascii="Univers 45 Light" w:hAnsi="Univers 45 Light"/>
          <w:b/>
          <w:bCs/>
          <w:caps/>
        </w:rPr>
      </w:pPr>
      <w:hyperlink w:anchor="_Toc470170279" w:history="1">
        <w:r w:rsidR="002D180D" w:rsidRPr="00ED16F6">
          <w:rPr>
            <w:rFonts w:ascii="Univers 45 Light" w:hAnsi="Univers 45 Light"/>
            <w:b/>
            <w:lang w:eastAsia="en-US"/>
          </w:rPr>
          <w:t>Demonstração</w:t>
        </w:r>
        <w:r w:rsidR="00630811" w:rsidRPr="00ED16F6">
          <w:rPr>
            <w:rFonts w:ascii="Univers 45 Light" w:hAnsi="Univers 45 Light"/>
            <w:b/>
            <w:lang w:eastAsia="en-US"/>
          </w:rPr>
          <w:t xml:space="preserve"> das mutações do patrimônio líquido</w:t>
        </w:r>
        <w:r w:rsidR="00630811" w:rsidRPr="00ED16F6">
          <w:rPr>
            <w:rFonts w:ascii="Univers 45 Light" w:hAnsi="Univers 45 Light"/>
            <w:b/>
            <w:webHidden/>
            <w:lang w:eastAsia="en-US"/>
          </w:rPr>
          <w:tab/>
        </w:r>
      </w:hyperlink>
      <w:r w:rsidR="00521FF6">
        <w:rPr>
          <w:rFonts w:ascii="Univers 45 Light" w:hAnsi="Univers 45 Light"/>
          <w:b/>
          <w:lang w:eastAsia="en-US"/>
        </w:rPr>
        <w:t>15</w:t>
      </w:r>
    </w:p>
    <w:p w14:paraId="1CF34A47" w14:textId="31A9BE28" w:rsidR="00630811" w:rsidRPr="00ED16F6" w:rsidRDefault="00E53013" w:rsidP="00ED16F6">
      <w:pPr>
        <w:tabs>
          <w:tab w:val="right" w:pos="8460"/>
        </w:tabs>
        <w:spacing w:after="360"/>
        <w:rPr>
          <w:rFonts w:ascii="Univers 45 Light" w:hAnsi="Univers 45 Light"/>
          <w:b/>
          <w:bCs/>
          <w:caps/>
        </w:rPr>
      </w:pPr>
      <w:hyperlink w:anchor="_Toc470170280" w:history="1">
        <w:r w:rsidR="002D180D" w:rsidRPr="00ED16F6">
          <w:rPr>
            <w:rFonts w:ascii="Univers 45 Light" w:hAnsi="Univers 45 Light"/>
            <w:b/>
            <w:lang w:eastAsia="en-US"/>
          </w:rPr>
          <w:t>Demonstração</w:t>
        </w:r>
        <w:r w:rsidR="00630811" w:rsidRPr="00ED16F6">
          <w:rPr>
            <w:rFonts w:ascii="Univers 45 Light" w:hAnsi="Univers 45 Light"/>
            <w:b/>
            <w:lang w:eastAsia="en-US"/>
          </w:rPr>
          <w:t xml:space="preserve"> dos fluxos de caixa</w:t>
        </w:r>
        <w:r w:rsidR="00630811" w:rsidRPr="00ED16F6">
          <w:rPr>
            <w:rFonts w:ascii="Univers 45 Light" w:hAnsi="Univers 45 Light"/>
            <w:b/>
            <w:webHidden/>
            <w:lang w:eastAsia="en-US"/>
          </w:rPr>
          <w:tab/>
        </w:r>
      </w:hyperlink>
      <w:r w:rsidR="00521FF6">
        <w:rPr>
          <w:rFonts w:ascii="Univers 45 Light" w:hAnsi="Univers 45 Light"/>
          <w:b/>
          <w:lang w:eastAsia="en-US"/>
        </w:rPr>
        <w:t>16</w:t>
      </w:r>
    </w:p>
    <w:p w14:paraId="3C7550DF" w14:textId="4D70411E" w:rsidR="002D180D" w:rsidRPr="00ED16F6" w:rsidRDefault="002D180D" w:rsidP="00ED16F6">
      <w:pPr>
        <w:tabs>
          <w:tab w:val="right" w:pos="8460"/>
        </w:tabs>
        <w:spacing w:after="360"/>
        <w:rPr>
          <w:rFonts w:ascii="Univers 45 Light" w:hAnsi="Univers 45 Light"/>
          <w:b/>
          <w:lang w:eastAsia="en-US"/>
        </w:rPr>
      </w:pPr>
      <w:r w:rsidRPr="00ED16F6">
        <w:rPr>
          <w:rFonts w:ascii="Univers 45 Light" w:hAnsi="Univers 45 Light"/>
          <w:b/>
          <w:lang w:eastAsia="en-US"/>
        </w:rPr>
        <w:t>Demonstração do valor adicionado</w:t>
      </w:r>
      <w:r w:rsidR="00BB21D7" w:rsidRPr="00ED16F6">
        <w:rPr>
          <w:rFonts w:ascii="Univers 45 Light" w:hAnsi="Univers 45 Light"/>
          <w:b/>
          <w:lang w:eastAsia="en-US"/>
        </w:rPr>
        <w:tab/>
        <w:t>1</w:t>
      </w:r>
      <w:r w:rsidR="00521FF6">
        <w:rPr>
          <w:rFonts w:ascii="Univers 45 Light" w:hAnsi="Univers 45 Light"/>
          <w:b/>
          <w:lang w:eastAsia="en-US"/>
        </w:rPr>
        <w:t>7</w:t>
      </w:r>
    </w:p>
    <w:p w14:paraId="6732F6E7" w14:textId="16FA2842" w:rsidR="00F21975" w:rsidRDefault="00B878F7" w:rsidP="00ED16F6">
      <w:pPr>
        <w:tabs>
          <w:tab w:val="right" w:pos="8460"/>
        </w:tabs>
        <w:spacing w:after="360"/>
        <w:rPr>
          <w:rFonts w:ascii="Univers 45 Light" w:hAnsi="Univers 45 Light"/>
          <w:b/>
          <w:lang w:eastAsia="en-US"/>
        </w:rPr>
        <w:sectPr w:rsidR="00F21975" w:rsidSect="00ED16F6">
          <w:headerReference w:type="default" r:id="rId16"/>
          <w:headerReference w:type="first" r:id="rId17"/>
          <w:footerReference w:type="first" r:id="rId18"/>
          <w:pgSz w:w="11907" w:h="16839" w:code="9"/>
          <w:pgMar w:top="2448" w:right="1699" w:bottom="1728" w:left="1699" w:header="864" w:footer="1008" w:gutter="0"/>
          <w:cols w:space="186"/>
          <w:titlePg/>
          <w:docGrid w:linePitch="299"/>
        </w:sectPr>
      </w:pPr>
      <w:r w:rsidRPr="00B878F7">
        <w:rPr>
          <w:rFonts w:ascii="Univers 45 Light" w:hAnsi="Univers 45 Light"/>
          <w:b/>
          <w:lang w:eastAsia="en-US"/>
        </w:rPr>
        <w:t xml:space="preserve">Notas explicativas da administração às demonstrações financeiras </w:t>
      </w:r>
      <w:r w:rsidR="00521FF6">
        <w:rPr>
          <w:rFonts w:ascii="Univers 45 Light" w:hAnsi="Univers 45 Light"/>
          <w:b/>
          <w:lang w:eastAsia="en-US"/>
        </w:rPr>
        <w:t xml:space="preserve">                                                             18</w:t>
      </w:r>
    </w:p>
    <w:p w14:paraId="40B30A73" w14:textId="77777777" w:rsidR="00A0665C" w:rsidRPr="00345C70" w:rsidRDefault="00A0665C" w:rsidP="00A0665C">
      <w:pPr>
        <w:spacing w:before="120"/>
        <w:jc w:val="center"/>
        <w:rPr>
          <w:rFonts w:ascii="Trebuchet MS" w:hAnsi="Trebuchet MS" w:cs="Arial"/>
          <w:b/>
          <w:bCs/>
          <w:color w:val="000000"/>
          <w:sz w:val="28"/>
          <w:szCs w:val="28"/>
        </w:rPr>
      </w:pPr>
      <w:r w:rsidRPr="00345C70">
        <w:rPr>
          <w:rFonts w:ascii="Trebuchet MS" w:hAnsi="Trebuchet MS" w:cs="Arial"/>
          <w:b/>
          <w:bCs/>
          <w:color w:val="000000"/>
          <w:sz w:val="28"/>
          <w:szCs w:val="28"/>
        </w:rPr>
        <w:lastRenderedPageBreak/>
        <w:t>Relatório da Administração 2022</w:t>
      </w:r>
    </w:p>
    <w:p w14:paraId="2FA4C5B4" w14:textId="77777777" w:rsidR="00A0665C" w:rsidRPr="00345C70" w:rsidRDefault="00A0665C" w:rsidP="00A0665C">
      <w:pPr>
        <w:spacing w:before="120"/>
        <w:jc w:val="both"/>
        <w:rPr>
          <w:rFonts w:ascii="Trebuchet MS" w:hAnsi="Trebuchet MS" w:cs="Arial"/>
          <w:color w:val="000000"/>
          <w:sz w:val="24"/>
          <w:szCs w:val="24"/>
        </w:rPr>
      </w:pPr>
    </w:p>
    <w:p w14:paraId="5F4161C1"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Cumprindo os preceitos legais e disposições estatutárias, apresentamos as Demonstrações Financeiras da </w:t>
      </w:r>
      <w:r>
        <w:rPr>
          <w:rFonts w:ascii="Trebuchet MS" w:hAnsi="Trebuchet MS" w:cs="Arial"/>
          <w:color w:val="000000"/>
          <w:sz w:val="24"/>
          <w:szCs w:val="24"/>
        </w:rPr>
        <w:t>Ibiritermo S.A.</w:t>
      </w:r>
      <w:r w:rsidRPr="00345C70">
        <w:rPr>
          <w:rFonts w:ascii="Trebuchet MS" w:hAnsi="Trebuchet MS" w:cs="Arial"/>
          <w:color w:val="000000"/>
          <w:sz w:val="24"/>
          <w:szCs w:val="24"/>
        </w:rPr>
        <w:t xml:space="preserve"> (</w:t>
      </w:r>
      <w:r>
        <w:rPr>
          <w:rFonts w:ascii="Trebuchet MS" w:hAnsi="Trebuchet MS" w:cs="Arial"/>
          <w:color w:val="000000"/>
          <w:sz w:val="24"/>
          <w:szCs w:val="24"/>
        </w:rPr>
        <w:t>Ibiritermo</w:t>
      </w:r>
      <w:r w:rsidRPr="00345C70">
        <w:rPr>
          <w:rFonts w:ascii="Trebuchet MS" w:hAnsi="Trebuchet MS" w:cs="Arial"/>
          <w:color w:val="000000"/>
          <w:sz w:val="24"/>
          <w:szCs w:val="24"/>
        </w:rPr>
        <w:t>) relativas ao exercício findo em 31 de dezembro de 2022, elaboradas na forma da legislação societária e acompanhadas do Relatório dos Auditores Independentes, emitido pela KPMG Auditores Independentes.</w:t>
      </w:r>
    </w:p>
    <w:p w14:paraId="6A50215F" w14:textId="77777777" w:rsidR="00A0665C" w:rsidRDefault="00A0665C" w:rsidP="00A0665C">
      <w:pPr>
        <w:spacing w:before="120"/>
        <w:jc w:val="both"/>
        <w:rPr>
          <w:rFonts w:ascii="Trebuchet MS" w:hAnsi="Trebuchet MS" w:cs="Arial"/>
          <w:b/>
          <w:bCs/>
          <w:color w:val="000000"/>
          <w:sz w:val="24"/>
          <w:szCs w:val="24"/>
        </w:rPr>
      </w:pPr>
    </w:p>
    <w:p w14:paraId="1F1D27CF" w14:textId="77777777" w:rsidR="00A0665C" w:rsidRPr="000261B9" w:rsidRDefault="00A0665C" w:rsidP="00A0665C">
      <w:pPr>
        <w:spacing w:before="120"/>
        <w:jc w:val="both"/>
        <w:rPr>
          <w:rFonts w:ascii="Trebuchet MS" w:hAnsi="Trebuchet MS" w:cs="Arial"/>
          <w:b/>
          <w:bCs/>
          <w:color w:val="000000"/>
          <w:sz w:val="24"/>
          <w:szCs w:val="24"/>
        </w:rPr>
      </w:pPr>
      <w:r w:rsidRPr="000261B9">
        <w:rPr>
          <w:rFonts w:ascii="Trebuchet MS" w:hAnsi="Trebuchet MS" w:cs="Arial"/>
          <w:b/>
          <w:bCs/>
          <w:color w:val="000000"/>
          <w:sz w:val="24"/>
          <w:szCs w:val="24"/>
        </w:rPr>
        <w:t>MENSAGEM DA DIRETORIA</w:t>
      </w:r>
    </w:p>
    <w:p w14:paraId="3C8CF210" w14:textId="77777777" w:rsidR="00A0665C"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A </w:t>
      </w:r>
      <w:r>
        <w:rPr>
          <w:rFonts w:ascii="Trebuchet MS" w:hAnsi="Trebuchet MS" w:cs="Arial"/>
          <w:color w:val="000000"/>
          <w:sz w:val="24"/>
          <w:szCs w:val="24"/>
        </w:rPr>
        <w:t>Ibiritermo S.A.</w:t>
      </w:r>
      <w:r w:rsidRPr="00345C70">
        <w:rPr>
          <w:rFonts w:ascii="Trebuchet MS" w:hAnsi="Trebuchet MS" w:cs="Arial"/>
          <w:color w:val="000000"/>
          <w:sz w:val="24"/>
          <w:szCs w:val="24"/>
        </w:rPr>
        <w:t xml:space="preserve"> (“</w:t>
      </w:r>
      <w:r>
        <w:rPr>
          <w:rFonts w:ascii="Trebuchet MS" w:hAnsi="Trebuchet MS" w:cs="Arial"/>
          <w:color w:val="000000"/>
          <w:sz w:val="24"/>
          <w:szCs w:val="24"/>
        </w:rPr>
        <w:t>Ibiritermo</w:t>
      </w:r>
      <w:r w:rsidRPr="00345C70">
        <w:rPr>
          <w:rFonts w:ascii="Trebuchet MS" w:hAnsi="Trebuchet MS" w:cs="Arial"/>
          <w:color w:val="000000"/>
          <w:sz w:val="24"/>
          <w:szCs w:val="24"/>
        </w:rPr>
        <w:t xml:space="preserve">”) </w:t>
      </w:r>
      <w:r w:rsidRPr="000261B9">
        <w:rPr>
          <w:rFonts w:ascii="Trebuchet MS" w:hAnsi="Trebuchet MS" w:cs="Arial"/>
          <w:color w:val="000000"/>
          <w:sz w:val="24"/>
          <w:szCs w:val="24"/>
        </w:rPr>
        <w:t xml:space="preserve">é uma sociedade anônima de capital fechado </w:t>
      </w:r>
      <w:r>
        <w:rPr>
          <w:rFonts w:ascii="Trebuchet MS" w:hAnsi="Trebuchet MS" w:cs="Arial"/>
          <w:color w:val="000000"/>
          <w:sz w:val="24"/>
          <w:szCs w:val="24"/>
        </w:rPr>
        <w:t xml:space="preserve">constituída </w:t>
      </w:r>
      <w:r w:rsidRPr="00345C70">
        <w:rPr>
          <w:rFonts w:ascii="Trebuchet MS" w:hAnsi="Trebuchet MS" w:cs="Arial"/>
          <w:color w:val="000000"/>
          <w:sz w:val="24"/>
          <w:szCs w:val="24"/>
        </w:rPr>
        <w:t xml:space="preserve">em </w:t>
      </w:r>
      <w:r w:rsidRPr="000261B9">
        <w:rPr>
          <w:rFonts w:ascii="Trebuchet MS" w:hAnsi="Trebuchet MS" w:cs="Arial"/>
          <w:color w:val="000000"/>
          <w:sz w:val="24"/>
          <w:szCs w:val="24"/>
        </w:rPr>
        <w:t>27 de junho de 2001</w:t>
      </w:r>
      <w:r w:rsidRPr="00345C70">
        <w:rPr>
          <w:rFonts w:ascii="Trebuchet MS" w:hAnsi="Trebuchet MS" w:cs="Arial"/>
          <w:color w:val="000000"/>
          <w:sz w:val="24"/>
          <w:szCs w:val="24"/>
        </w:rPr>
        <w:t xml:space="preserve">, </w:t>
      </w:r>
      <w:r w:rsidRPr="000261B9">
        <w:rPr>
          <w:rFonts w:ascii="Trebuchet MS" w:hAnsi="Trebuchet MS" w:cs="Arial"/>
          <w:color w:val="000000"/>
          <w:sz w:val="24"/>
          <w:szCs w:val="24"/>
        </w:rPr>
        <w:t xml:space="preserve">tendo como objeto social o desenvolvimento, construção, propriedade, operação, manutenção e exploração </w:t>
      </w:r>
      <w:r>
        <w:rPr>
          <w:rFonts w:ascii="Trebuchet MS" w:hAnsi="Trebuchet MS" w:cs="Arial"/>
          <w:color w:val="000000"/>
          <w:sz w:val="24"/>
          <w:szCs w:val="24"/>
        </w:rPr>
        <w:t xml:space="preserve">da Usina Termelétrica Ibirité (UTE Ibirité), com capacidade de instalada de 226 MW localizada </w:t>
      </w:r>
      <w:r w:rsidRPr="000261B9">
        <w:rPr>
          <w:rFonts w:ascii="Trebuchet MS" w:hAnsi="Trebuchet MS" w:cs="Arial"/>
          <w:color w:val="000000"/>
          <w:sz w:val="24"/>
          <w:szCs w:val="24"/>
        </w:rPr>
        <w:t>no Município de Ibirité</w:t>
      </w:r>
      <w:r>
        <w:rPr>
          <w:rFonts w:ascii="Trebuchet MS" w:hAnsi="Trebuchet MS" w:cs="Arial"/>
          <w:color w:val="000000"/>
          <w:sz w:val="24"/>
          <w:szCs w:val="24"/>
        </w:rPr>
        <w:t xml:space="preserve">, Estado de </w:t>
      </w:r>
      <w:r w:rsidRPr="000261B9">
        <w:rPr>
          <w:rFonts w:ascii="Trebuchet MS" w:hAnsi="Trebuchet MS" w:cs="Arial"/>
          <w:color w:val="000000"/>
          <w:sz w:val="24"/>
          <w:szCs w:val="24"/>
        </w:rPr>
        <w:t>Minas Gerais</w:t>
      </w:r>
      <w:r>
        <w:rPr>
          <w:rFonts w:ascii="Trebuchet MS" w:hAnsi="Trebuchet MS" w:cs="Arial"/>
          <w:color w:val="000000"/>
          <w:sz w:val="24"/>
          <w:szCs w:val="24"/>
        </w:rPr>
        <w:t>.</w:t>
      </w:r>
    </w:p>
    <w:p w14:paraId="062F1CB1" w14:textId="77777777" w:rsidR="00A0665C" w:rsidRPr="006A0481" w:rsidRDefault="00A0665C" w:rsidP="00A0665C">
      <w:pPr>
        <w:spacing w:before="120"/>
        <w:jc w:val="both"/>
        <w:rPr>
          <w:rFonts w:ascii="Trebuchet MS" w:hAnsi="Trebuchet MS" w:cs="Arial"/>
          <w:color w:val="000000"/>
          <w:sz w:val="24"/>
          <w:szCs w:val="24"/>
        </w:rPr>
      </w:pPr>
      <w:r>
        <w:rPr>
          <w:rFonts w:ascii="Trebuchet MS" w:hAnsi="Trebuchet MS" w:cs="Arial"/>
          <w:color w:val="000000"/>
          <w:sz w:val="24"/>
          <w:szCs w:val="24"/>
        </w:rPr>
        <w:t xml:space="preserve">A empresa </w:t>
      </w:r>
      <w:r w:rsidRPr="000261B9">
        <w:rPr>
          <w:rFonts w:ascii="Trebuchet MS" w:hAnsi="Trebuchet MS" w:cs="Arial"/>
          <w:color w:val="000000"/>
          <w:sz w:val="24"/>
          <w:szCs w:val="24"/>
        </w:rPr>
        <w:t xml:space="preserve">atingia os seus objetivos através do </w:t>
      </w:r>
      <w:r>
        <w:rPr>
          <w:rFonts w:ascii="Trebuchet MS" w:hAnsi="Trebuchet MS" w:cs="Arial"/>
          <w:color w:val="000000"/>
          <w:sz w:val="24"/>
          <w:szCs w:val="24"/>
        </w:rPr>
        <w:t xml:space="preserve">Contrato de Conversão de Energia da UTE Ibirité denominado como “ECC” - </w:t>
      </w:r>
      <w:r w:rsidRPr="00AD3BA0">
        <w:rPr>
          <w:rFonts w:ascii="Trebuchet MS" w:hAnsi="Trebuchet MS" w:cs="Arial"/>
          <w:i/>
          <w:iCs/>
          <w:color w:val="000000"/>
          <w:sz w:val="24"/>
          <w:szCs w:val="24"/>
        </w:rPr>
        <w:t>Energy Conversion Contract</w:t>
      </w:r>
      <w:r>
        <w:rPr>
          <w:rFonts w:ascii="Trebuchet MS" w:hAnsi="Trebuchet MS" w:cs="Arial"/>
          <w:i/>
          <w:iCs/>
          <w:color w:val="000000"/>
          <w:sz w:val="24"/>
          <w:szCs w:val="24"/>
        </w:rPr>
        <w:t xml:space="preserve"> ou “Contrato de Arrendamento”</w:t>
      </w:r>
      <w:r>
        <w:rPr>
          <w:rFonts w:ascii="Trebuchet MS" w:hAnsi="Trebuchet MS" w:cs="Arial"/>
          <w:color w:val="000000"/>
          <w:sz w:val="24"/>
          <w:szCs w:val="24"/>
        </w:rPr>
        <w:t>, firmado</w:t>
      </w:r>
      <w:r w:rsidRPr="000261B9">
        <w:rPr>
          <w:rFonts w:ascii="Trebuchet MS" w:hAnsi="Trebuchet MS" w:cs="Arial"/>
          <w:color w:val="000000"/>
          <w:sz w:val="24"/>
          <w:szCs w:val="24"/>
        </w:rPr>
        <w:t xml:space="preserve"> com a Petróleo Brasileiro S.A. (“Petrobras”)</w:t>
      </w:r>
      <w:r>
        <w:rPr>
          <w:rFonts w:ascii="Trebuchet MS" w:hAnsi="Trebuchet MS" w:cs="Arial"/>
          <w:color w:val="000000"/>
          <w:sz w:val="24"/>
          <w:szCs w:val="24"/>
        </w:rPr>
        <w:t xml:space="preserve"> em 21 de junho de 2002, sendo que a Petrobras era</w:t>
      </w:r>
      <w:r w:rsidRPr="006A0481">
        <w:rPr>
          <w:rFonts w:ascii="Trebuchet MS" w:hAnsi="Trebuchet MS" w:cs="Arial"/>
          <w:color w:val="000000"/>
          <w:sz w:val="24"/>
          <w:szCs w:val="24"/>
        </w:rPr>
        <w:t xml:space="preserve"> a tomadora (</w:t>
      </w:r>
      <w:r w:rsidRPr="00EB46CE">
        <w:rPr>
          <w:rFonts w:ascii="Trebuchet MS" w:hAnsi="Trebuchet MS" w:cs="Arial"/>
          <w:i/>
          <w:iCs/>
          <w:color w:val="000000"/>
          <w:sz w:val="24"/>
          <w:szCs w:val="24"/>
        </w:rPr>
        <w:t>offtaker</w:t>
      </w:r>
      <w:r w:rsidRPr="006A0481">
        <w:rPr>
          <w:rFonts w:ascii="Trebuchet MS" w:hAnsi="Trebuchet MS" w:cs="Arial"/>
          <w:color w:val="000000"/>
          <w:sz w:val="24"/>
          <w:szCs w:val="24"/>
        </w:rPr>
        <w:t>) da Usina e a</w:t>
      </w:r>
      <w:r>
        <w:rPr>
          <w:rFonts w:ascii="Trebuchet MS" w:hAnsi="Trebuchet MS" w:cs="Arial"/>
          <w:color w:val="000000"/>
          <w:sz w:val="24"/>
          <w:szCs w:val="24"/>
        </w:rPr>
        <w:t xml:space="preserve"> </w:t>
      </w:r>
      <w:r w:rsidRPr="006A0481">
        <w:rPr>
          <w:rFonts w:ascii="Trebuchet MS" w:hAnsi="Trebuchet MS" w:cs="Arial"/>
          <w:color w:val="000000"/>
          <w:sz w:val="24"/>
          <w:szCs w:val="24"/>
        </w:rPr>
        <w:t>comercializa</w:t>
      </w:r>
      <w:r>
        <w:rPr>
          <w:rFonts w:ascii="Trebuchet MS" w:hAnsi="Trebuchet MS" w:cs="Arial"/>
          <w:color w:val="000000"/>
          <w:sz w:val="24"/>
          <w:szCs w:val="24"/>
        </w:rPr>
        <w:t>va</w:t>
      </w:r>
      <w:r w:rsidRPr="006A0481">
        <w:rPr>
          <w:rFonts w:ascii="Trebuchet MS" w:hAnsi="Trebuchet MS" w:cs="Arial"/>
          <w:color w:val="000000"/>
          <w:sz w:val="24"/>
          <w:szCs w:val="24"/>
        </w:rPr>
        <w:t xml:space="preserve"> por intermédio da Petrobras Comercializadora de Energia, que liquida</w:t>
      </w:r>
      <w:r>
        <w:rPr>
          <w:rFonts w:ascii="Trebuchet MS" w:hAnsi="Trebuchet MS" w:cs="Arial"/>
          <w:color w:val="000000"/>
          <w:sz w:val="24"/>
          <w:szCs w:val="24"/>
        </w:rPr>
        <w:t>va</w:t>
      </w:r>
      <w:r w:rsidRPr="006A0481">
        <w:rPr>
          <w:rFonts w:ascii="Trebuchet MS" w:hAnsi="Trebuchet MS" w:cs="Arial"/>
          <w:color w:val="000000"/>
          <w:sz w:val="24"/>
          <w:szCs w:val="24"/>
        </w:rPr>
        <w:t xml:space="preserve"> contratos</w:t>
      </w:r>
      <w:r>
        <w:rPr>
          <w:rFonts w:ascii="Trebuchet MS" w:hAnsi="Trebuchet MS" w:cs="Arial"/>
          <w:color w:val="000000"/>
          <w:sz w:val="24"/>
          <w:szCs w:val="24"/>
        </w:rPr>
        <w:t xml:space="preserve"> </w:t>
      </w:r>
      <w:r w:rsidRPr="006A0481">
        <w:rPr>
          <w:rFonts w:ascii="Trebuchet MS" w:hAnsi="Trebuchet MS" w:cs="Arial"/>
          <w:color w:val="000000"/>
          <w:sz w:val="24"/>
          <w:szCs w:val="24"/>
        </w:rPr>
        <w:t>comerciais com seus clientes na Câmara de Comercialização de Energia Elétrica-CCEE.</w:t>
      </w:r>
    </w:p>
    <w:p w14:paraId="586C73B6" w14:textId="77777777" w:rsidR="00A0665C" w:rsidRDefault="00A0665C" w:rsidP="00A0665C">
      <w:pPr>
        <w:spacing w:before="120"/>
        <w:jc w:val="both"/>
        <w:rPr>
          <w:rFonts w:ascii="Trebuchet MS" w:hAnsi="Trebuchet MS" w:cs="Arial"/>
          <w:color w:val="000000"/>
          <w:sz w:val="24"/>
          <w:szCs w:val="24"/>
        </w:rPr>
      </w:pPr>
      <w:r>
        <w:rPr>
          <w:rFonts w:ascii="Trebuchet MS" w:hAnsi="Trebuchet MS" w:cs="Arial"/>
          <w:color w:val="000000"/>
          <w:sz w:val="24"/>
          <w:szCs w:val="24"/>
        </w:rPr>
        <w:t xml:space="preserve">Em 31 de maio de 2022, a Petrobras formalizou a opção de aquisição da participação acionária da </w:t>
      </w:r>
      <w:r w:rsidRPr="00AA6027">
        <w:rPr>
          <w:rFonts w:ascii="Trebuchet MS" w:hAnsi="Trebuchet MS" w:cs="Arial"/>
          <w:color w:val="000000"/>
          <w:sz w:val="24"/>
          <w:szCs w:val="24"/>
        </w:rPr>
        <w:t>EDISON S.p.A</w:t>
      </w:r>
      <w:r>
        <w:rPr>
          <w:rFonts w:ascii="Trebuchet MS" w:hAnsi="Trebuchet MS" w:cs="Arial"/>
          <w:color w:val="000000"/>
          <w:sz w:val="24"/>
          <w:szCs w:val="24"/>
        </w:rPr>
        <w:t>. (50%) na sociedade Ibiritermo pelo preço de R$ 1,00, conforme previsto n</w:t>
      </w:r>
      <w:r w:rsidRPr="006A0481">
        <w:rPr>
          <w:rFonts w:ascii="Trebuchet MS" w:hAnsi="Trebuchet MS" w:cs="Arial"/>
          <w:color w:val="000000"/>
          <w:sz w:val="24"/>
          <w:szCs w:val="24"/>
        </w:rPr>
        <w:t>o Contrato de Conversão de Energia (</w:t>
      </w:r>
      <w:r w:rsidRPr="003F788A">
        <w:rPr>
          <w:rFonts w:ascii="Trebuchet MS" w:hAnsi="Trebuchet MS" w:cs="Arial"/>
          <w:i/>
          <w:iCs/>
          <w:color w:val="000000"/>
          <w:sz w:val="24"/>
          <w:szCs w:val="24"/>
        </w:rPr>
        <w:t>ECC – Energy Conversion Contract</w:t>
      </w:r>
      <w:r w:rsidRPr="006A0481">
        <w:rPr>
          <w:rFonts w:ascii="Trebuchet MS" w:hAnsi="Trebuchet MS" w:cs="Arial"/>
          <w:color w:val="000000"/>
          <w:sz w:val="24"/>
          <w:szCs w:val="24"/>
        </w:rPr>
        <w:t>)</w:t>
      </w:r>
      <w:r>
        <w:rPr>
          <w:rFonts w:ascii="Trebuchet MS" w:hAnsi="Trebuchet MS" w:cs="Arial"/>
          <w:color w:val="000000"/>
          <w:sz w:val="24"/>
          <w:szCs w:val="24"/>
        </w:rPr>
        <w:t xml:space="preserve">. </w:t>
      </w:r>
      <w:r w:rsidRPr="006A0481">
        <w:rPr>
          <w:rFonts w:ascii="Trebuchet MS" w:hAnsi="Trebuchet MS" w:cs="Arial"/>
          <w:color w:val="000000"/>
          <w:sz w:val="24"/>
          <w:szCs w:val="24"/>
        </w:rPr>
        <w:t xml:space="preserve">Adicionalmente, na conclusão da transação, o ECC </w:t>
      </w:r>
      <w:r>
        <w:rPr>
          <w:rFonts w:ascii="Trebuchet MS" w:hAnsi="Trebuchet MS" w:cs="Arial"/>
          <w:color w:val="000000"/>
          <w:sz w:val="24"/>
          <w:szCs w:val="24"/>
        </w:rPr>
        <w:t xml:space="preserve">foi </w:t>
      </w:r>
      <w:r w:rsidRPr="006A0481">
        <w:rPr>
          <w:rFonts w:ascii="Trebuchet MS" w:hAnsi="Trebuchet MS" w:cs="Arial"/>
          <w:color w:val="000000"/>
          <w:sz w:val="24"/>
          <w:szCs w:val="24"/>
        </w:rPr>
        <w:t>encerrado com a transferência</w:t>
      </w:r>
      <w:r>
        <w:rPr>
          <w:rFonts w:ascii="Trebuchet MS" w:hAnsi="Trebuchet MS" w:cs="Arial"/>
          <w:color w:val="000000"/>
          <w:sz w:val="24"/>
          <w:szCs w:val="24"/>
        </w:rPr>
        <w:t xml:space="preserve"> </w:t>
      </w:r>
      <w:r w:rsidRPr="006A0481">
        <w:rPr>
          <w:rFonts w:ascii="Trebuchet MS" w:hAnsi="Trebuchet MS" w:cs="Arial"/>
          <w:color w:val="000000"/>
          <w:sz w:val="24"/>
          <w:szCs w:val="24"/>
        </w:rPr>
        <w:t>da Usina Termelétrica Ibirité (UTE Ibirité) para</w:t>
      </w:r>
      <w:r>
        <w:rPr>
          <w:rFonts w:ascii="Trebuchet MS" w:hAnsi="Trebuchet MS" w:cs="Arial"/>
          <w:color w:val="000000"/>
          <w:sz w:val="24"/>
          <w:szCs w:val="24"/>
        </w:rPr>
        <w:t xml:space="preserve"> </w:t>
      </w:r>
      <w:r w:rsidRPr="006A0481">
        <w:rPr>
          <w:rFonts w:ascii="Trebuchet MS" w:hAnsi="Trebuchet MS" w:cs="Arial"/>
          <w:color w:val="000000"/>
          <w:sz w:val="24"/>
          <w:szCs w:val="24"/>
        </w:rPr>
        <w:t>a Petrobras</w:t>
      </w:r>
      <w:r>
        <w:rPr>
          <w:rFonts w:ascii="Trebuchet MS" w:hAnsi="Trebuchet MS" w:cs="Arial"/>
          <w:color w:val="000000"/>
          <w:sz w:val="24"/>
          <w:szCs w:val="24"/>
        </w:rPr>
        <w:t xml:space="preserve">. </w:t>
      </w:r>
      <w:r w:rsidRPr="006A0481">
        <w:rPr>
          <w:rFonts w:ascii="Trebuchet MS" w:hAnsi="Trebuchet MS" w:cs="Arial"/>
          <w:color w:val="000000"/>
          <w:sz w:val="24"/>
          <w:szCs w:val="24"/>
        </w:rPr>
        <w:t>A Petrobras já possuí</w:t>
      </w:r>
      <w:r>
        <w:rPr>
          <w:rFonts w:ascii="Trebuchet MS" w:hAnsi="Trebuchet MS" w:cs="Arial"/>
          <w:color w:val="000000"/>
          <w:sz w:val="24"/>
          <w:szCs w:val="24"/>
        </w:rPr>
        <w:t>a</w:t>
      </w:r>
      <w:r w:rsidRPr="006A0481">
        <w:rPr>
          <w:rFonts w:ascii="Trebuchet MS" w:hAnsi="Trebuchet MS" w:cs="Arial"/>
          <w:color w:val="000000"/>
          <w:sz w:val="24"/>
          <w:szCs w:val="24"/>
        </w:rPr>
        <w:t xml:space="preserve"> </w:t>
      </w:r>
      <w:r>
        <w:rPr>
          <w:rFonts w:ascii="Trebuchet MS" w:hAnsi="Trebuchet MS" w:cs="Arial"/>
          <w:color w:val="000000"/>
          <w:sz w:val="24"/>
          <w:szCs w:val="24"/>
        </w:rPr>
        <w:t xml:space="preserve">a </w:t>
      </w:r>
      <w:r w:rsidRPr="006A0481">
        <w:rPr>
          <w:rFonts w:ascii="Trebuchet MS" w:hAnsi="Trebuchet MS" w:cs="Arial"/>
          <w:color w:val="000000"/>
          <w:sz w:val="24"/>
          <w:szCs w:val="24"/>
        </w:rPr>
        <w:t>participação de 50% na Ibiritermo S.A.</w:t>
      </w:r>
    </w:p>
    <w:p w14:paraId="539FFCE9" w14:textId="77777777" w:rsidR="00A0665C" w:rsidRPr="006A0481" w:rsidRDefault="00A0665C" w:rsidP="00A0665C">
      <w:pPr>
        <w:spacing w:before="120"/>
        <w:jc w:val="both"/>
        <w:rPr>
          <w:rFonts w:ascii="Trebuchet MS" w:hAnsi="Trebuchet MS" w:cs="Arial"/>
          <w:color w:val="000000"/>
          <w:sz w:val="24"/>
          <w:szCs w:val="24"/>
        </w:rPr>
      </w:pPr>
      <w:r>
        <w:rPr>
          <w:rFonts w:ascii="Trebuchet MS" w:hAnsi="Trebuchet MS" w:cs="Arial"/>
          <w:color w:val="000000"/>
          <w:sz w:val="24"/>
          <w:szCs w:val="24"/>
        </w:rPr>
        <w:t>Em 18 de agosto de 2022</w:t>
      </w:r>
      <w:r w:rsidRPr="006A0481">
        <w:rPr>
          <w:rFonts w:ascii="Trebuchet MS" w:hAnsi="Trebuchet MS" w:cs="Arial"/>
          <w:color w:val="000000"/>
          <w:sz w:val="24"/>
          <w:szCs w:val="24"/>
        </w:rPr>
        <w:t xml:space="preserve">, após a conclusão da transação, a </w:t>
      </w:r>
      <w:r>
        <w:rPr>
          <w:rFonts w:ascii="Trebuchet MS" w:hAnsi="Trebuchet MS" w:cs="Arial"/>
          <w:color w:val="000000"/>
          <w:sz w:val="24"/>
          <w:szCs w:val="24"/>
        </w:rPr>
        <w:t xml:space="preserve">Petrobras passou a deter 100% de participação acionária na sociedade Ibiritermo </w:t>
      </w:r>
      <w:r w:rsidRPr="006A0481">
        <w:rPr>
          <w:rFonts w:ascii="Trebuchet MS" w:hAnsi="Trebuchet MS" w:cs="Arial"/>
          <w:color w:val="000000"/>
          <w:sz w:val="24"/>
          <w:szCs w:val="24"/>
        </w:rPr>
        <w:t>e a propriedade exclusiva da UTE Ibirité.</w:t>
      </w:r>
      <w:r>
        <w:rPr>
          <w:rFonts w:ascii="Trebuchet MS" w:hAnsi="Trebuchet MS" w:cs="Arial"/>
          <w:color w:val="000000"/>
          <w:sz w:val="24"/>
          <w:szCs w:val="24"/>
        </w:rPr>
        <w:t xml:space="preserve"> Portanto, a Ibiritermo se tornou uma subsidiária integral da Petrobras, sem estrutura associada, considerando o término do contrato de ECC. Desde então, </w:t>
      </w:r>
      <w:r w:rsidRPr="006A0481">
        <w:rPr>
          <w:rFonts w:ascii="Trebuchet MS" w:hAnsi="Trebuchet MS" w:cs="Arial"/>
          <w:color w:val="000000"/>
          <w:sz w:val="24"/>
          <w:szCs w:val="24"/>
        </w:rPr>
        <w:t xml:space="preserve">a </w:t>
      </w:r>
      <w:r>
        <w:rPr>
          <w:rFonts w:ascii="Trebuchet MS" w:hAnsi="Trebuchet MS" w:cs="Arial"/>
          <w:color w:val="000000"/>
          <w:sz w:val="24"/>
          <w:szCs w:val="24"/>
        </w:rPr>
        <w:t xml:space="preserve">Ibiritermo e a </w:t>
      </w:r>
      <w:r w:rsidRPr="006A0481">
        <w:rPr>
          <w:rFonts w:ascii="Trebuchet MS" w:hAnsi="Trebuchet MS" w:cs="Arial"/>
          <w:color w:val="000000"/>
          <w:sz w:val="24"/>
          <w:szCs w:val="24"/>
        </w:rPr>
        <w:t xml:space="preserve">Petrobras </w:t>
      </w:r>
      <w:r>
        <w:rPr>
          <w:rFonts w:ascii="Trebuchet MS" w:hAnsi="Trebuchet MS" w:cs="Arial"/>
          <w:color w:val="000000"/>
          <w:sz w:val="24"/>
          <w:szCs w:val="24"/>
        </w:rPr>
        <w:t xml:space="preserve">vêm adotando </w:t>
      </w:r>
      <w:r w:rsidRPr="006A0481">
        <w:rPr>
          <w:rFonts w:ascii="Trebuchet MS" w:hAnsi="Trebuchet MS" w:cs="Arial"/>
          <w:color w:val="000000"/>
          <w:sz w:val="24"/>
          <w:szCs w:val="24"/>
        </w:rPr>
        <w:t xml:space="preserve">as medidas necessárias para </w:t>
      </w:r>
      <w:r>
        <w:rPr>
          <w:rFonts w:ascii="Trebuchet MS" w:hAnsi="Trebuchet MS" w:cs="Arial"/>
          <w:color w:val="000000"/>
          <w:sz w:val="24"/>
          <w:szCs w:val="24"/>
        </w:rPr>
        <w:t xml:space="preserve">o encerramento </w:t>
      </w:r>
      <w:r w:rsidRPr="006A0481">
        <w:rPr>
          <w:rFonts w:ascii="Trebuchet MS" w:hAnsi="Trebuchet MS" w:cs="Arial"/>
          <w:color w:val="000000"/>
          <w:sz w:val="24"/>
          <w:szCs w:val="24"/>
        </w:rPr>
        <w:t>da</w:t>
      </w:r>
      <w:r>
        <w:rPr>
          <w:rFonts w:ascii="Trebuchet MS" w:hAnsi="Trebuchet MS" w:cs="Arial"/>
          <w:color w:val="000000"/>
          <w:sz w:val="24"/>
          <w:szCs w:val="24"/>
        </w:rPr>
        <w:t xml:space="preserve"> empresa. </w:t>
      </w:r>
    </w:p>
    <w:p w14:paraId="3BB650C9"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Sob a ótica financeira, alcançamos em 2022 um fluxo de caixa operacional de R$ </w:t>
      </w:r>
      <w:r>
        <w:rPr>
          <w:rFonts w:ascii="Trebuchet MS" w:hAnsi="Trebuchet MS" w:cs="Arial"/>
          <w:color w:val="000000"/>
          <w:sz w:val="24"/>
          <w:szCs w:val="24"/>
        </w:rPr>
        <w:t>88.152</w:t>
      </w:r>
      <w:r w:rsidRPr="00345C70">
        <w:rPr>
          <w:rFonts w:ascii="Trebuchet MS" w:hAnsi="Trebuchet MS" w:cs="Arial"/>
          <w:color w:val="000000"/>
          <w:sz w:val="24"/>
          <w:szCs w:val="24"/>
        </w:rPr>
        <w:t xml:space="preserve"> mil frente à R$ </w:t>
      </w:r>
      <w:r>
        <w:rPr>
          <w:rFonts w:ascii="Trebuchet MS" w:hAnsi="Trebuchet MS" w:cs="Arial"/>
          <w:color w:val="000000"/>
          <w:sz w:val="24"/>
          <w:szCs w:val="24"/>
        </w:rPr>
        <w:t>116.060</w:t>
      </w:r>
      <w:r w:rsidRPr="00345C70">
        <w:rPr>
          <w:rFonts w:ascii="Trebuchet MS" w:hAnsi="Trebuchet MS" w:cs="Arial"/>
          <w:color w:val="000000"/>
          <w:sz w:val="24"/>
          <w:szCs w:val="24"/>
        </w:rPr>
        <w:t xml:space="preserve"> mil em 2021</w:t>
      </w:r>
      <w:r>
        <w:rPr>
          <w:rFonts w:ascii="Trebuchet MS" w:hAnsi="Trebuchet MS" w:cs="Arial"/>
          <w:color w:val="000000"/>
          <w:sz w:val="24"/>
          <w:szCs w:val="24"/>
        </w:rPr>
        <w:t>, considerando o encerramento do contrato de ECC em agosto de 2022.</w:t>
      </w:r>
    </w:p>
    <w:p w14:paraId="5C45F633"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Tendo em vista a geração de caixa e o resultado auferido, a Diretoria Executiva da </w:t>
      </w:r>
      <w:r>
        <w:rPr>
          <w:rFonts w:ascii="Trebuchet MS" w:hAnsi="Trebuchet MS" w:cs="Arial"/>
          <w:color w:val="000000"/>
          <w:sz w:val="24"/>
          <w:szCs w:val="24"/>
        </w:rPr>
        <w:t>Ibiritermo</w:t>
      </w:r>
      <w:r w:rsidRPr="00345C70">
        <w:rPr>
          <w:rFonts w:ascii="Trebuchet MS" w:hAnsi="Trebuchet MS" w:cs="Arial"/>
          <w:color w:val="000000"/>
          <w:sz w:val="24"/>
          <w:szCs w:val="24"/>
        </w:rPr>
        <w:t xml:space="preserve"> está propondo o encaminhamento à Assembleia Geral de </w:t>
      </w:r>
      <w:r w:rsidRPr="00345C70">
        <w:rPr>
          <w:rFonts w:ascii="Trebuchet MS" w:hAnsi="Trebuchet MS" w:cs="Arial"/>
          <w:color w:val="000000"/>
          <w:sz w:val="24"/>
          <w:szCs w:val="24"/>
        </w:rPr>
        <w:lastRenderedPageBreak/>
        <w:t xml:space="preserve">Acionistas a distribuição de R$ </w:t>
      </w:r>
      <w:r>
        <w:rPr>
          <w:rFonts w:ascii="Trebuchet MS" w:hAnsi="Trebuchet MS" w:cs="Arial"/>
          <w:color w:val="000000"/>
          <w:sz w:val="24"/>
          <w:szCs w:val="24"/>
        </w:rPr>
        <w:t>816</w:t>
      </w:r>
      <w:r w:rsidRPr="00345C70">
        <w:rPr>
          <w:rFonts w:ascii="Trebuchet MS" w:hAnsi="Trebuchet MS" w:cs="Arial"/>
          <w:color w:val="000000"/>
          <w:sz w:val="24"/>
          <w:szCs w:val="24"/>
        </w:rPr>
        <w:t xml:space="preserve"> mil em dividendos, com previsão de pagamento para o dia 15 de maio de 2023.</w:t>
      </w:r>
    </w:p>
    <w:p w14:paraId="0302F1CD" w14:textId="77777777" w:rsidR="00A0665C" w:rsidRDefault="00A0665C" w:rsidP="00A0665C">
      <w:pPr>
        <w:spacing w:before="120"/>
        <w:jc w:val="both"/>
        <w:rPr>
          <w:rFonts w:ascii="Trebuchet MS" w:hAnsi="Trebuchet MS" w:cs="Arial"/>
          <w:b/>
          <w:bCs/>
          <w:color w:val="000000"/>
          <w:sz w:val="24"/>
          <w:szCs w:val="24"/>
        </w:rPr>
      </w:pPr>
    </w:p>
    <w:p w14:paraId="2302EED6" w14:textId="77777777" w:rsidR="00A0665C" w:rsidRPr="00EB46CE" w:rsidRDefault="00A0665C" w:rsidP="00A0665C">
      <w:pPr>
        <w:spacing w:before="120"/>
        <w:jc w:val="both"/>
        <w:rPr>
          <w:rFonts w:ascii="Trebuchet MS" w:hAnsi="Trebuchet MS" w:cs="Arial"/>
          <w:b/>
          <w:bCs/>
          <w:color w:val="000000"/>
          <w:sz w:val="24"/>
          <w:szCs w:val="24"/>
        </w:rPr>
      </w:pPr>
      <w:r w:rsidRPr="00EB46CE">
        <w:rPr>
          <w:rFonts w:ascii="Trebuchet MS" w:hAnsi="Trebuchet MS" w:cs="Arial"/>
          <w:b/>
          <w:bCs/>
          <w:color w:val="000000"/>
          <w:sz w:val="24"/>
          <w:szCs w:val="24"/>
        </w:rPr>
        <w:t>ASG – AMBIENTAL, SOCIAL E GOVERNANÇA</w:t>
      </w:r>
    </w:p>
    <w:p w14:paraId="42914569"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As boas práticas de governança corporativa e </w:t>
      </w:r>
      <w:r w:rsidRPr="00EB46CE">
        <w:rPr>
          <w:rFonts w:ascii="Trebuchet MS" w:hAnsi="Trebuchet MS" w:cs="Arial"/>
          <w:i/>
          <w:iCs/>
          <w:color w:val="000000"/>
          <w:sz w:val="24"/>
          <w:szCs w:val="24"/>
        </w:rPr>
        <w:t>compliance</w:t>
      </w:r>
      <w:r w:rsidRPr="00345C70">
        <w:rPr>
          <w:rFonts w:ascii="Trebuchet MS" w:hAnsi="Trebuchet MS" w:cs="Arial"/>
          <w:color w:val="000000"/>
          <w:sz w:val="24"/>
          <w:szCs w:val="24"/>
        </w:rPr>
        <w:t xml:space="preserve"> constituem um pilar de sustentação para os nossos negócios. Assim, assumimos compromissos em nossa estratégia com base nas boas práticas adotadas pela controladora Petrobras, que se traduzem em assegurar um modelo de governança que permita o equilíbrio entre eficiência e controle; e atuar de forma íntegra e transparente, com tolerância zero à fraude e à corrupção.</w:t>
      </w:r>
    </w:p>
    <w:p w14:paraId="5A20AA6E"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Nossa estratégia inclui o permanente compromisso de respeito aos direitos humanos, cuja intenção é o olhar cuidadoso que temos com nossos públicos, bem como os princípios éticos e compromissos de conduta que percorre nossas relações, vêm permitindo o desenvolvimento de uma cultura de integridade, com o fortalecimento dos nossos controles internos e de nossa governança corporativa.</w:t>
      </w:r>
    </w:p>
    <w:p w14:paraId="32371D45"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A segurança e o compromisso com a vida são valores sólidos em nossa empresa e considerados em todas as nossas decisões.</w:t>
      </w:r>
    </w:p>
    <w:p w14:paraId="076ABBB5" w14:textId="77777777" w:rsidR="00A0665C" w:rsidRPr="00345C70" w:rsidRDefault="00A0665C" w:rsidP="00A0665C">
      <w:pPr>
        <w:spacing w:before="120"/>
        <w:jc w:val="both"/>
        <w:rPr>
          <w:rFonts w:ascii="Trebuchet MS" w:hAnsi="Trebuchet MS" w:cs="Arial"/>
          <w:color w:val="000000"/>
          <w:sz w:val="24"/>
          <w:szCs w:val="24"/>
        </w:rPr>
      </w:pPr>
      <w:r>
        <w:rPr>
          <w:rFonts w:ascii="Trebuchet MS" w:hAnsi="Trebuchet MS" w:cs="Arial"/>
          <w:color w:val="000000"/>
          <w:sz w:val="24"/>
          <w:szCs w:val="24"/>
        </w:rPr>
        <w:t>O</w:t>
      </w:r>
      <w:r w:rsidRPr="00345C70">
        <w:rPr>
          <w:rFonts w:ascii="Trebuchet MS" w:hAnsi="Trebuchet MS" w:cs="Arial"/>
          <w:color w:val="000000"/>
          <w:sz w:val="24"/>
          <w:szCs w:val="24"/>
        </w:rPr>
        <w:t xml:space="preserve"> respeito à vida, às pessoas e ao meio ambiente, a ética e transparência são nossos valores, assim como a orientação ao mercado, resultados, superação e confiança.</w:t>
      </w:r>
    </w:p>
    <w:p w14:paraId="24AFC7DA"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A situação atual reforça a importância dos nossos pilares estratégicos, que devem continuar a serem seguidos ainda com mais foco. Continuaremos atuando </w:t>
      </w:r>
      <w:r>
        <w:rPr>
          <w:rFonts w:ascii="Trebuchet MS" w:hAnsi="Trebuchet MS" w:cs="Arial"/>
          <w:color w:val="000000"/>
          <w:sz w:val="24"/>
          <w:szCs w:val="24"/>
        </w:rPr>
        <w:t xml:space="preserve">com a </w:t>
      </w:r>
      <w:r w:rsidRPr="00345C70">
        <w:rPr>
          <w:rFonts w:ascii="Trebuchet MS" w:hAnsi="Trebuchet MS" w:cs="Arial"/>
          <w:color w:val="000000"/>
          <w:sz w:val="24"/>
          <w:szCs w:val="24"/>
        </w:rPr>
        <w:t>redução de custos e respeito às pessoas, ao meio ambiente e à segurança, contribuindo positivamente para a Acionista Petrobras e para a sociedade.</w:t>
      </w:r>
    </w:p>
    <w:p w14:paraId="0692B969"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Todas nossas conquistas ao longo de 2022 são resultado de muito afinco e trabalho árduo e elas seriam impossíveis sem o pleno empenho e dedicação de nossos colaboradores. </w:t>
      </w:r>
    </w:p>
    <w:p w14:paraId="45DFA1FF"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Gostaríamos de destacar, nosso reconhecimento à Acionista Petrobras pelo importante papel e contínuo apoio à execução da nossa estratégia.</w:t>
      </w:r>
    </w:p>
    <w:p w14:paraId="2F569DF6"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Convidamos todos vocês a conhecer as Demonstrações Financeiras do exercício de 2022 da </w:t>
      </w:r>
      <w:r>
        <w:rPr>
          <w:rFonts w:ascii="Trebuchet MS" w:hAnsi="Trebuchet MS" w:cs="Arial"/>
          <w:color w:val="000000"/>
          <w:sz w:val="24"/>
          <w:szCs w:val="24"/>
        </w:rPr>
        <w:t>Ibiritermo</w:t>
      </w:r>
      <w:r w:rsidRPr="00345C70">
        <w:rPr>
          <w:rFonts w:ascii="Trebuchet MS" w:hAnsi="Trebuchet MS" w:cs="Arial"/>
          <w:color w:val="000000"/>
          <w:sz w:val="24"/>
          <w:szCs w:val="24"/>
        </w:rPr>
        <w:t>.</w:t>
      </w:r>
    </w:p>
    <w:p w14:paraId="28F6B68B" w14:textId="77777777" w:rsidR="00A0665C" w:rsidRDefault="00A0665C" w:rsidP="00A0665C">
      <w:pPr>
        <w:spacing w:before="120"/>
        <w:jc w:val="both"/>
        <w:rPr>
          <w:rFonts w:ascii="Trebuchet MS" w:hAnsi="Trebuchet MS" w:cs="Arial"/>
          <w:color w:val="000000"/>
          <w:sz w:val="24"/>
          <w:szCs w:val="24"/>
        </w:rPr>
      </w:pPr>
    </w:p>
    <w:p w14:paraId="1BC5B39C" w14:textId="77777777" w:rsidR="00A0665C" w:rsidRPr="00EB46CE" w:rsidRDefault="00A0665C" w:rsidP="00A0665C">
      <w:pPr>
        <w:spacing w:before="120"/>
        <w:jc w:val="both"/>
        <w:rPr>
          <w:rFonts w:ascii="Trebuchet MS" w:hAnsi="Trebuchet MS" w:cs="Arial"/>
          <w:b/>
          <w:bCs/>
          <w:color w:val="000000"/>
          <w:sz w:val="24"/>
          <w:szCs w:val="24"/>
        </w:rPr>
      </w:pPr>
      <w:r w:rsidRPr="00EB46CE">
        <w:rPr>
          <w:rFonts w:ascii="Trebuchet MS" w:hAnsi="Trebuchet MS" w:cs="Arial"/>
          <w:b/>
          <w:bCs/>
          <w:color w:val="000000"/>
          <w:sz w:val="24"/>
          <w:szCs w:val="24"/>
        </w:rPr>
        <w:t>ASPECTOS OPERACIONAIS</w:t>
      </w:r>
    </w:p>
    <w:p w14:paraId="0A883B98" w14:textId="77777777" w:rsidR="00A0665C" w:rsidRPr="000E6C9D" w:rsidRDefault="00A0665C" w:rsidP="00A0665C">
      <w:pPr>
        <w:spacing w:before="120"/>
        <w:jc w:val="both"/>
        <w:rPr>
          <w:rFonts w:ascii="Trebuchet MS" w:hAnsi="Trebuchet MS" w:cs="Arial"/>
          <w:color w:val="000000"/>
          <w:sz w:val="24"/>
          <w:szCs w:val="24"/>
        </w:rPr>
      </w:pPr>
      <w:r>
        <w:rPr>
          <w:rFonts w:ascii="Trebuchet MS" w:hAnsi="Trebuchet MS" w:cs="Arial"/>
          <w:color w:val="000000"/>
          <w:sz w:val="24"/>
          <w:szCs w:val="24"/>
        </w:rPr>
        <w:t xml:space="preserve">A </w:t>
      </w:r>
      <w:r w:rsidRPr="000E6C9D">
        <w:rPr>
          <w:rFonts w:ascii="Trebuchet MS" w:hAnsi="Trebuchet MS" w:cs="Arial"/>
          <w:color w:val="000000"/>
          <w:sz w:val="24"/>
          <w:szCs w:val="24"/>
        </w:rPr>
        <w:t>IBIRITERMO segu</w:t>
      </w:r>
      <w:r>
        <w:rPr>
          <w:rFonts w:ascii="Trebuchet MS" w:hAnsi="Trebuchet MS" w:cs="Arial"/>
          <w:color w:val="000000"/>
          <w:sz w:val="24"/>
          <w:szCs w:val="24"/>
        </w:rPr>
        <w:t>iu</w:t>
      </w:r>
      <w:r w:rsidRPr="000E6C9D">
        <w:rPr>
          <w:rFonts w:ascii="Trebuchet MS" w:hAnsi="Trebuchet MS" w:cs="Arial"/>
          <w:color w:val="000000"/>
          <w:sz w:val="24"/>
          <w:szCs w:val="24"/>
        </w:rPr>
        <w:t xml:space="preserve"> empenhada no processo de regularização fundiária que envolve as áreas cedidas em comodato (2005, 2011</w:t>
      </w:r>
      <w:r>
        <w:rPr>
          <w:rFonts w:ascii="Trebuchet MS" w:hAnsi="Trebuchet MS" w:cs="Arial"/>
          <w:color w:val="000000"/>
          <w:sz w:val="24"/>
          <w:szCs w:val="24"/>
        </w:rPr>
        <w:t xml:space="preserve">, </w:t>
      </w:r>
      <w:r w:rsidRPr="000E6C9D">
        <w:rPr>
          <w:rFonts w:ascii="Trebuchet MS" w:hAnsi="Trebuchet MS" w:cs="Arial"/>
          <w:color w:val="000000"/>
          <w:sz w:val="24"/>
          <w:szCs w:val="24"/>
        </w:rPr>
        <w:t>2018</w:t>
      </w:r>
      <w:r>
        <w:rPr>
          <w:rFonts w:ascii="Trebuchet MS" w:hAnsi="Trebuchet MS" w:cs="Arial"/>
          <w:color w:val="000000"/>
          <w:sz w:val="24"/>
          <w:szCs w:val="24"/>
        </w:rPr>
        <w:t xml:space="preserve"> e 2022</w:t>
      </w:r>
      <w:r w:rsidRPr="000E6C9D">
        <w:rPr>
          <w:rFonts w:ascii="Trebuchet MS" w:hAnsi="Trebuchet MS" w:cs="Arial"/>
          <w:color w:val="000000"/>
          <w:sz w:val="24"/>
          <w:szCs w:val="24"/>
        </w:rPr>
        <w:t>), que vêm sendo</w:t>
      </w:r>
      <w:r>
        <w:rPr>
          <w:rFonts w:ascii="Trebuchet MS" w:hAnsi="Trebuchet MS" w:cs="Arial"/>
          <w:color w:val="000000"/>
          <w:sz w:val="24"/>
          <w:szCs w:val="24"/>
        </w:rPr>
        <w:t xml:space="preserve"> </w:t>
      </w:r>
      <w:r w:rsidRPr="000E6C9D">
        <w:rPr>
          <w:rFonts w:ascii="Trebuchet MS" w:hAnsi="Trebuchet MS" w:cs="Arial"/>
          <w:color w:val="000000"/>
          <w:sz w:val="24"/>
          <w:szCs w:val="24"/>
        </w:rPr>
        <w:t>utilizadas pela comunidade</w:t>
      </w:r>
      <w:r>
        <w:rPr>
          <w:rFonts w:ascii="Trebuchet MS" w:hAnsi="Trebuchet MS" w:cs="Arial"/>
          <w:color w:val="000000"/>
          <w:sz w:val="24"/>
          <w:szCs w:val="24"/>
        </w:rPr>
        <w:t xml:space="preserve"> localizadas n</w:t>
      </w:r>
      <w:r w:rsidRPr="000E6C9D">
        <w:rPr>
          <w:rFonts w:ascii="Trebuchet MS" w:hAnsi="Trebuchet MS" w:cs="Arial"/>
          <w:color w:val="000000"/>
          <w:sz w:val="24"/>
          <w:szCs w:val="24"/>
        </w:rPr>
        <w:t>o Cinturão Verde (barreira vegetal advinda de</w:t>
      </w:r>
      <w:r>
        <w:rPr>
          <w:rFonts w:ascii="Trebuchet MS" w:hAnsi="Trebuchet MS" w:cs="Arial"/>
          <w:color w:val="000000"/>
          <w:sz w:val="24"/>
          <w:szCs w:val="24"/>
        </w:rPr>
        <w:t xml:space="preserve"> </w:t>
      </w:r>
      <w:r w:rsidRPr="000E6C9D">
        <w:rPr>
          <w:rFonts w:ascii="Trebuchet MS" w:hAnsi="Trebuchet MS" w:cs="Arial"/>
          <w:color w:val="000000"/>
          <w:sz w:val="24"/>
          <w:szCs w:val="24"/>
        </w:rPr>
        <w:t>condicionante ambiental da Licença de Instalação)</w:t>
      </w:r>
      <w:r>
        <w:rPr>
          <w:rFonts w:ascii="Trebuchet MS" w:hAnsi="Trebuchet MS" w:cs="Arial"/>
          <w:color w:val="000000"/>
          <w:sz w:val="24"/>
          <w:szCs w:val="24"/>
        </w:rPr>
        <w:t>.</w:t>
      </w:r>
    </w:p>
    <w:p w14:paraId="2762FA7B" w14:textId="77777777" w:rsidR="00A0665C" w:rsidRPr="000E6C9D" w:rsidRDefault="00A0665C" w:rsidP="00A0665C">
      <w:pPr>
        <w:spacing w:before="120"/>
        <w:jc w:val="both"/>
        <w:rPr>
          <w:rFonts w:ascii="Trebuchet MS" w:hAnsi="Trebuchet MS" w:cs="Arial"/>
          <w:color w:val="000000"/>
          <w:sz w:val="24"/>
          <w:szCs w:val="24"/>
        </w:rPr>
      </w:pPr>
      <w:r w:rsidRPr="000E6C9D">
        <w:rPr>
          <w:rFonts w:ascii="Trebuchet MS" w:hAnsi="Trebuchet MS" w:cs="Arial"/>
          <w:color w:val="000000"/>
          <w:sz w:val="24"/>
          <w:szCs w:val="24"/>
        </w:rPr>
        <w:lastRenderedPageBreak/>
        <w:t>Esse trabalho se estendeu durante o ano de 202</w:t>
      </w:r>
      <w:r>
        <w:rPr>
          <w:rFonts w:ascii="Trebuchet MS" w:hAnsi="Trebuchet MS" w:cs="Arial"/>
          <w:color w:val="000000"/>
          <w:sz w:val="24"/>
          <w:szCs w:val="24"/>
        </w:rPr>
        <w:t>2</w:t>
      </w:r>
      <w:r w:rsidRPr="000E6C9D">
        <w:rPr>
          <w:rFonts w:ascii="Trebuchet MS" w:hAnsi="Trebuchet MS" w:cs="Arial"/>
          <w:color w:val="000000"/>
          <w:sz w:val="24"/>
          <w:szCs w:val="24"/>
        </w:rPr>
        <w:t xml:space="preserve"> evidenciando o compromisso da empresa com</w:t>
      </w:r>
      <w:r>
        <w:rPr>
          <w:rFonts w:ascii="Trebuchet MS" w:hAnsi="Trebuchet MS" w:cs="Arial"/>
          <w:color w:val="000000"/>
          <w:sz w:val="24"/>
          <w:szCs w:val="24"/>
        </w:rPr>
        <w:t xml:space="preserve"> </w:t>
      </w:r>
      <w:r w:rsidRPr="000E6C9D">
        <w:rPr>
          <w:rFonts w:ascii="Trebuchet MS" w:hAnsi="Trebuchet MS" w:cs="Arial"/>
          <w:color w:val="000000"/>
          <w:sz w:val="24"/>
          <w:szCs w:val="24"/>
        </w:rPr>
        <w:t>o meio ambiente.</w:t>
      </w:r>
    </w:p>
    <w:p w14:paraId="1B30065F" w14:textId="77777777" w:rsidR="00A0665C" w:rsidRDefault="00A0665C" w:rsidP="00A0665C">
      <w:pPr>
        <w:spacing w:before="120"/>
        <w:jc w:val="both"/>
        <w:rPr>
          <w:rFonts w:ascii="Trebuchet MS" w:hAnsi="Trebuchet MS" w:cs="Arial"/>
          <w:color w:val="000000"/>
          <w:sz w:val="24"/>
          <w:szCs w:val="24"/>
        </w:rPr>
      </w:pPr>
      <w:r w:rsidRPr="000E6C9D">
        <w:rPr>
          <w:rFonts w:ascii="Trebuchet MS" w:hAnsi="Trebuchet MS" w:cs="Arial"/>
          <w:color w:val="000000"/>
          <w:sz w:val="24"/>
          <w:szCs w:val="24"/>
        </w:rPr>
        <w:t xml:space="preserve">Aspectos relacionados ao monitoramento periódico da área de propriedade da </w:t>
      </w:r>
      <w:r>
        <w:rPr>
          <w:rFonts w:ascii="Trebuchet MS" w:hAnsi="Trebuchet MS" w:cs="Arial"/>
          <w:color w:val="000000"/>
          <w:sz w:val="24"/>
          <w:szCs w:val="24"/>
        </w:rPr>
        <w:t xml:space="preserve">Ibiritermo </w:t>
      </w:r>
      <w:r w:rsidRPr="000E6C9D">
        <w:rPr>
          <w:rFonts w:ascii="Trebuchet MS" w:hAnsi="Trebuchet MS" w:cs="Arial"/>
          <w:color w:val="000000"/>
          <w:sz w:val="24"/>
          <w:szCs w:val="24"/>
        </w:rPr>
        <w:t>foram contemplados nesse processo, com vista a aprimorar os mecanismos de defesa do</w:t>
      </w:r>
      <w:r>
        <w:rPr>
          <w:rFonts w:ascii="Trebuchet MS" w:hAnsi="Trebuchet MS" w:cs="Arial"/>
          <w:color w:val="000000"/>
          <w:sz w:val="24"/>
          <w:szCs w:val="24"/>
        </w:rPr>
        <w:t xml:space="preserve"> </w:t>
      </w:r>
      <w:r w:rsidRPr="000E6C9D">
        <w:rPr>
          <w:rFonts w:ascii="Trebuchet MS" w:hAnsi="Trebuchet MS" w:cs="Arial"/>
          <w:color w:val="000000"/>
          <w:sz w:val="24"/>
          <w:szCs w:val="24"/>
        </w:rPr>
        <w:t>patrimônio da empresa, inclusive da área vegetada.</w:t>
      </w:r>
    </w:p>
    <w:p w14:paraId="1C711B25" w14:textId="77777777" w:rsidR="00A0665C" w:rsidRPr="000261B9" w:rsidRDefault="00A0665C" w:rsidP="00A0665C">
      <w:pPr>
        <w:spacing w:before="120"/>
        <w:jc w:val="both"/>
        <w:rPr>
          <w:rFonts w:ascii="Trebuchet MS" w:hAnsi="Trebuchet MS" w:cs="Arial"/>
          <w:color w:val="000000"/>
          <w:sz w:val="24"/>
          <w:szCs w:val="24"/>
        </w:rPr>
      </w:pPr>
      <w:r w:rsidRPr="006A0481">
        <w:rPr>
          <w:rFonts w:ascii="Trebuchet MS" w:hAnsi="Trebuchet MS" w:cs="Arial"/>
          <w:color w:val="000000"/>
          <w:sz w:val="24"/>
          <w:szCs w:val="24"/>
        </w:rPr>
        <w:t xml:space="preserve">A </w:t>
      </w:r>
      <w:r>
        <w:rPr>
          <w:rFonts w:ascii="Trebuchet MS" w:hAnsi="Trebuchet MS" w:cs="Arial"/>
          <w:color w:val="000000"/>
          <w:sz w:val="24"/>
          <w:szCs w:val="24"/>
        </w:rPr>
        <w:t>Ibiritermo</w:t>
      </w:r>
      <w:r w:rsidRPr="006A0481">
        <w:rPr>
          <w:rFonts w:ascii="Trebuchet MS" w:hAnsi="Trebuchet MS" w:cs="Arial"/>
          <w:color w:val="000000"/>
          <w:sz w:val="24"/>
          <w:szCs w:val="24"/>
        </w:rPr>
        <w:t xml:space="preserve"> </w:t>
      </w:r>
      <w:r>
        <w:rPr>
          <w:rFonts w:ascii="Trebuchet MS" w:hAnsi="Trebuchet MS" w:cs="Arial"/>
          <w:color w:val="000000"/>
          <w:sz w:val="24"/>
          <w:szCs w:val="24"/>
        </w:rPr>
        <w:t>era</w:t>
      </w:r>
      <w:r w:rsidRPr="006A0481">
        <w:rPr>
          <w:rFonts w:ascii="Trebuchet MS" w:hAnsi="Trebuchet MS" w:cs="Arial"/>
          <w:color w:val="000000"/>
          <w:sz w:val="24"/>
          <w:szCs w:val="24"/>
        </w:rPr>
        <w:t xml:space="preserve"> a proprietária de uma área de terras de aproximadamente 30,9 hectares no</w:t>
      </w:r>
      <w:r>
        <w:rPr>
          <w:rFonts w:ascii="Trebuchet MS" w:hAnsi="Trebuchet MS" w:cs="Arial"/>
          <w:color w:val="000000"/>
          <w:sz w:val="24"/>
          <w:szCs w:val="24"/>
        </w:rPr>
        <w:t xml:space="preserve"> </w:t>
      </w:r>
      <w:r w:rsidRPr="006A0481">
        <w:rPr>
          <w:rFonts w:ascii="Trebuchet MS" w:hAnsi="Trebuchet MS" w:cs="Arial"/>
          <w:color w:val="000000"/>
          <w:sz w:val="24"/>
          <w:szCs w:val="24"/>
        </w:rPr>
        <w:t>município de Ibirité, sendo 10,3 hectares correspondentes à planta industrial.</w:t>
      </w:r>
    </w:p>
    <w:p w14:paraId="3A2B097F" w14:textId="77777777" w:rsidR="00A0665C" w:rsidRPr="006A0481" w:rsidRDefault="00A0665C" w:rsidP="00A0665C">
      <w:pPr>
        <w:spacing w:before="120"/>
        <w:jc w:val="both"/>
        <w:rPr>
          <w:rFonts w:ascii="Trebuchet MS" w:hAnsi="Trebuchet MS" w:cs="Arial"/>
          <w:color w:val="000000"/>
          <w:sz w:val="24"/>
          <w:szCs w:val="24"/>
        </w:rPr>
      </w:pPr>
      <w:r>
        <w:rPr>
          <w:rFonts w:ascii="Trebuchet MS" w:hAnsi="Trebuchet MS" w:cs="Arial"/>
          <w:color w:val="000000"/>
          <w:sz w:val="24"/>
          <w:szCs w:val="24"/>
        </w:rPr>
        <w:t xml:space="preserve">Considerando o encerramento do Contrato de ECC, em 19 de setembro de 2022, a Secretaria de Estado de Meio Ambiente e Desenvolvimento Sustentável de Minas Gerais (SEMAD) formalizou a transferência da titularidade da Licença de Operação da UTE Ibirité para a Petrobras. </w:t>
      </w:r>
    </w:p>
    <w:p w14:paraId="201829AD" w14:textId="77777777" w:rsidR="00A0665C" w:rsidRPr="00345C70" w:rsidRDefault="00A0665C" w:rsidP="00A0665C">
      <w:pPr>
        <w:spacing w:before="120"/>
        <w:jc w:val="both"/>
        <w:rPr>
          <w:rFonts w:ascii="Trebuchet MS" w:hAnsi="Trebuchet MS" w:cs="Arial"/>
          <w:color w:val="000000"/>
          <w:sz w:val="24"/>
          <w:szCs w:val="24"/>
        </w:rPr>
      </w:pPr>
    </w:p>
    <w:p w14:paraId="5A0391D6" w14:textId="77777777" w:rsidR="00A0665C" w:rsidRDefault="00A0665C" w:rsidP="00A0665C">
      <w:pPr>
        <w:spacing w:before="120"/>
        <w:jc w:val="both"/>
        <w:rPr>
          <w:rFonts w:ascii="Trebuchet MS" w:hAnsi="Trebuchet MS" w:cs="Arial"/>
          <w:b/>
          <w:bCs/>
          <w:color w:val="000000"/>
          <w:sz w:val="24"/>
          <w:szCs w:val="24"/>
        </w:rPr>
      </w:pPr>
      <w:r w:rsidRPr="000E6C9D">
        <w:rPr>
          <w:rFonts w:ascii="Trebuchet MS" w:hAnsi="Trebuchet MS" w:cs="Arial"/>
          <w:b/>
          <w:bCs/>
          <w:color w:val="000000"/>
          <w:sz w:val="24"/>
          <w:szCs w:val="24"/>
        </w:rPr>
        <w:t>ASPECTOS ECONÔMICOS E FINANCEIROS</w:t>
      </w:r>
    </w:p>
    <w:p w14:paraId="55FE9D3A" w14:textId="77777777" w:rsidR="00A0665C" w:rsidRPr="000E6C9D" w:rsidRDefault="00A0665C" w:rsidP="00A0665C">
      <w:pPr>
        <w:spacing w:before="120"/>
        <w:jc w:val="both"/>
        <w:rPr>
          <w:rFonts w:ascii="Trebuchet MS" w:hAnsi="Trebuchet MS" w:cs="Arial"/>
          <w:color w:val="000000"/>
          <w:sz w:val="24"/>
          <w:szCs w:val="24"/>
        </w:rPr>
      </w:pPr>
      <w:r w:rsidRPr="000E6C9D">
        <w:rPr>
          <w:rFonts w:ascii="Trebuchet MS" w:hAnsi="Trebuchet MS" w:cs="Arial"/>
          <w:color w:val="000000"/>
          <w:sz w:val="24"/>
          <w:szCs w:val="24"/>
        </w:rPr>
        <w:t xml:space="preserve">A situação financeira da </w:t>
      </w:r>
      <w:r>
        <w:rPr>
          <w:rFonts w:ascii="Trebuchet MS" w:hAnsi="Trebuchet MS" w:cs="Arial"/>
          <w:color w:val="000000"/>
          <w:sz w:val="24"/>
          <w:szCs w:val="24"/>
        </w:rPr>
        <w:t>Ibiritermo</w:t>
      </w:r>
      <w:r w:rsidRPr="000E6C9D">
        <w:rPr>
          <w:rFonts w:ascii="Trebuchet MS" w:hAnsi="Trebuchet MS" w:cs="Arial"/>
          <w:color w:val="000000"/>
          <w:sz w:val="24"/>
          <w:szCs w:val="24"/>
        </w:rPr>
        <w:t xml:space="preserve"> permitiu o pagamento de dividendos </w:t>
      </w:r>
      <w:r>
        <w:rPr>
          <w:rFonts w:ascii="Trebuchet MS" w:hAnsi="Trebuchet MS" w:cs="Arial"/>
          <w:color w:val="000000"/>
          <w:sz w:val="24"/>
          <w:szCs w:val="24"/>
        </w:rPr>
        <w:t xml:space="preserve">intercalares </w:t>
      </w:r>
      <w:r w:rsidRPr="000E6C9D">
        <w:rPr>
          <w:rFonts w:ascii="Trebuchet MS" w:hAnsi="Trebuchet MS" w:cs="Arial"/>
          <w:color w:val="000000"/>
          <w:sz w:val="24"/>
          <w:szCs w:val="24"/>
        </w:rPr>
        <w:t>aos</w:t>
      </w:r>
      <w:r>
        <w:rPr>
          <w:rFonts w:ascii="Trebuchet MS" w:hAnsi="Trebuchet MS" w:cs="Arial"/>
          <w:color w:val="000000"/>
          <w:sz w:val="24"/>
          <w:szCs w:val="24"/>
        </w:rPr>
        <w:t xml:space="preserve"> </w:t>
      </w:r>
      <w:r w:rsidRPr="000E6C9D">
        <w:rPr>
          <w:rFonts w:ascii="Trebuchet MS" w:hAnsi="Trebuchet MS" w:cs="Arial"/>
          <w:color w:val="000000"/>
          <w:sz w:val="24"/>
          <w:szCs w:val="24"/>
        </w:rPr>
        <w:t>seus acionistas</w:t>
      </w:r>
      <w:r>
        <w:rPr>
          <w:rFonts w:ascii="Trebuchet MS" w:hAnsi="Trebuchet MS" w:cs="Arial"/>
          <w:color w:val="000000"/>
          <w:sz w:val="24"/>
          <w:szCs w:val="24"/>
        </w:rPr>
        <w:t xml:space="preserve"> em 2022</w:t>
      </w:r>
      <w:r w:rsidRPr="000E6C9D">
        <w:rPr>
          <w:rFonts w:ascii="Trebuchet MS" w:hAnsi="Trebuchet MS" w:cs="Arial"/>
          <w:color w:val="000000"/>
          <w:sz w:val="24"/>
          <w:szCs w:val="24"/>
        </w:rPr>
        <w:t>, em alinhamento com o seu planejamento anual, permitindo</w:t>
      </w:r>
      <w:r>
        <w:rPr>
          <w:rFonts w:ascii="Trebuchet MS" w:hAnsi="Trebuchet MS" w:cs="Arial"/>
          <w:color w:val="000000"/>
          <w:sz w:val="24"/>
          <w:szCs w:val="24"/>
        </w:rPr>
        <w:t xml:space="preserve"> </w:t>
      </w:r>
      <w:r w:rsidRPr="000E6C9D">
        <w:rPr>
          <w:rFonts w:ascii="Trebuchet MS" w:hAnsi="Trebuchet MS" w:cs="Arial"/>
          <w:color w:val="000000"/>
          <w:sz w:val="24"/>
          <w:szCs w:val="24"/>
        </w:rPr>
        <w:t xml:space="preserve">ainda o pagamento de R$ </w:t>
      </w:r>
      <w:r>
        <w:rPr>
          <w:rFonts w:ascii="Trebuchet MS" w:hAnsi="Trebuchet MS" w:cs="Arial"/>
          <w:color w:val="000000"/>
          <w:sz w:val="24"/>
          <w:szCs w:val="24"/>
        </w:rPr>
        <w:t>816</w:t>
      </w:r>
      <w:r w:rsidRPr="000E6C9D">
        <w:rPr>
          <w:rFonts w:ascii="Trebuchet MS" w:hAnsi="Trebuchet MS" w:cs="Arial"/>
          <w:color w:val="000000"/>
          <w:sz w:val="24"/>
          <w:szCs w:val="24"/>
        </w:rPr>
        <w:t xml:space="preserve"> mil de dividendos </w:t>
      </w:r>
      <w:r>
        <w:rPr>
          <w:rFonts w:ascii="Trebuchet MS" w:hAnsi="Trebuchet MS" w:cs="Arial"/>
          <w:color w:val="000000"/>
          <w:sz w:val="24"/>
          <w:szCs w:val="24"/>
        </w:rPr>
        <w:t>adicionais</w:t>
      </w:r>
      <w:r w:rsidRPr="000E6C9D">
        <w:rPr>
          <w:rFonts w:ascii="Trebuchet MS" w:hAnsi="Trebuchet MS" w:cs="Arial"/>
          <w:color w:val="000000"/>
          <w:sz w:val="24"/>
          <w:szCs w:val="24"/>
        </w:rPr>
        <w:t xml:space="preserve">, do lucro </w:t>
      </w:r>
      <w:r>
        <w:rPr>
          <w:rFonts w:ascii="Trebuchet MS" w:hAnsi="Trebuchet MS" w:cs="Arial"/>
          <w:color w:val="000000"/>
          <w:sz w:val="24"/>
          <w:szCs w:val="24"/>
        </w:rPr>
        <w:t xml:space="preserve">auferido no exercício findo em 31 de dezembro </w:t>
      </w:r>
      <w:r w:rsidRPr="000E6C9D">
        <w:rPr>
          <w:rFonts w:ascii="Trebuchet MS" w:hAnsi="Trebuchet MS" w:cs="Arial"/>
          <w:color w:val="000000"/>
          <w:sz w:val="24"/>
          <w:szCs w:val="24"/>
        </w:rPr>
        <w:t>de 202</w:t>
      </w:r>
      <w:r>
        <w:rPr>
          <w:rFonts w:ascii="Trebuchet MS" w:hAnsi="Trebuchet MS" w:cs="Arial"/>
          <w:color w:val="000000"/>
          <w:sz w:val="24"/>
          <w:szCs w:val="24"/>
        </w:rPr>
        <w:t>2.</w:t>
      </w:r>
    </w:p>
    <w:p w14:paraId="23E295C9" w14:textId="77777777" w:rsidR="00A0665C" w:rsidRPr="000E6C9D" w:rsidRDefault="00A0665C" w:rsidP="00A0665C">
      <w:pPr>
        <w:spacing w:before="120"/>
        <w:jc w:val="both"/>
        <w:rPr>
          <w:rFonts w:ascii="Trebuchet MS" w:hAnsi="Trebuchet MS" w:cs="Arial"/>
          <w:color w:val="000000"/>
          <w:sz w:val="24"/>
          <w:szCs w:val="24"/>
        </w:rPr>
      </w:pPr>
      <w:r w:rsidRPr="000E6C9D">
        <w:rPr>
          <w:rFonts w:ascii="Trebuchet MS" w:hAnsi="Trebuchet MS" w:cs="Arial"/>
          <w:color w:val="000000"/>
          <w:sz w:val="24"/>
          <w:szCs w:val="24"/>
        </w:rPr>
        <w:t>Maiores detalhamentos encontram-se nas Notas Explicativas em destaque nas Demonstrações</w:t>
      </w:r>
      <w:r>
        <w:rPr>
          <w:rFonts w:ascii="Trebuchet MS" w:hAnsi="Trebuchet MS" w:cs="Arial"/>
          <w:color w:val="000000"/>
          <w:sz w:val="24"/>
          <w:szCs w:val="24"/>
        </w:rPr>
        <w:t xml:space="preserve"> </w:t>
      </w:r>
      <w:r w:rsidRPr="000E6C9D">
        <w:rPr>
          <w:rFonts w:ascii="Trebuchet MS" w:hAnsi="Trebuchet MS" w:cs="Arial"/>
          <w:color w:val="000000"/>
          <w:sz w:val="24"/>
          <w:szCs w:val="24"/>
        </w:rPr>
        <w:t>Financeiras, de acordo com as práticas contábeis adotadas no Brasil, devidamente auditadas pela</w:t>
      </w:r>
      <w:r>
        <w:rPr>
          <w:rFonts w:ascii="Trebuchet MS" w:hAnsi="Trebuchet MS" w:cs="Arial"/>
          <w:color w:val="000000"/>
          <w:sz w:val="24"/>
          <w:szCs w:val="24"/>
        </w:rPr>
        <w:t xml:space="preserve"> </w:t>
      </w:r>
      <w:r w:rsidRPr="000E6C9D">
        <w:rPr>
          <w:rFonts w:ascii="Trebuchet MS" w:hAnsi="Trebuchet MS" w:cs="Arial"/>
          <w:color w:val="000000"/>
          <w:sz w:val="24"/>
          <w:szCs w:val="24"/>
        </w:rPr>
        <w:t>KPMG Auditores Independentes.</w:t>
      </w:r>
    </w:p>
    <w:p w14:paraId="46990015"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Lucro líquido atribuível à acionista Petrobras</w:t>
      </w:r>
    </w:p>
    <w:p w14:paraId="76A50B14" w14:textId="77777777" w:rsidR="00A0665C"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O lucro líquido em 2022 foi de R$ 24.</w:t>
      </w:r>
      <w:r>
        <w:rPr>
          <w:rFonts w:ascii="Trebuchet MS" w:hAnsi="Trebuchet MS" w:cs="Arial"/>
          <w:color w:val="000000"/>
          <w:sz w:val="24"/>
          <w:szCs w:val="24"/>
        </w:rPr>
        <w:t>625</w:t>
      </w:r>
      <w:r w:rsidRPr="00345C70">
        <w:rPr>
          <w:rFonts w:ascii="Trebuchet MS" w:hAnsi="Trebuchet MS" w:cs="Arial"/>
          <w:color w:val="000000"/>
          <w:sz w:val="24"/>
          <w:szCs w:val="24"/>
        </w:rPr>
        <w:t xml:space="preserve"> mil, comparado ao </w:t>
      </w:r>
      <w:r>
        <w:rPr>
          <w:rFonts w:ascii="Trebuchet MS" w:hAnsi="Trebuchet MS" w:cs="Arial"/>
          <w:color w:val="000000"/>
          <w:sz w:val="24"/>
          <w:szCs w:val="24"/>
        </w:rPr>
        <w:t>Lucro</w:t>
      </w:r>
      <w:r w:rsidRPr="00345C70">
        <w:rPr>
          <w:rFonts w:ascii="Trebuchet MS" w:hAnsi="Trebuchet MS" w:cs="Arial"/>
          <w:color w:val="000000"/>
          <w:sz w:val="24"/>
          <w:szCs w:val="24"/>
        </w:rPr>
        <w:t xml:space="preserve"> de R$ </w:t>
      </w:r>
      <w:r>
        <w:rPr>
          <w:rFonts w:ascii="Trebuchet MS" w:hAnsi="Trebuchet MS" w:cs="Arial"/>
          <w:color w:val="000000"/>
          <w:sz w:val="24"/>
          <w:szCs w:val="24"/>
        </w:rPr>
        <w:t>23.163</w:t>
      </w:r>
      <w:r w:rsidRPr="00345C70">
        <w:rPr>
          <w:rFonts w:ascii="Trebuchet MS" w:hAnsi="Trebuchet MS" w:cs="Arial"/>
          <w:color w:val="000000"/>
          <w:sz w:val="24"/>
          <w:szCs w:val="24"/>
        </w:rPr>
        <w:t xml:space="preserve"> mil em 2021. Esse </w:t>
      </w:r>
      <w:r>
        <w:rPr>
          <w:rFonts w:ascii="Trebuchet MS" w:hAnsi="Trebuchet MS" w:cs="Arial"/>
          <w:color w:val="000000"/>
          <w:sz w:val="24"/>
          <w:szCs w:val="24"/>
        </w:rPr>
        <w:t xml:space="preserve">resultado </w:t>
      </w:r>
      <w:r w:rsidRPr="00345C70">
        <w:rPr>
          <w:rFonts w:ascii="Trebuchet MS" w:hAnsi="Trebuchet MS" w:cs="Arial"/>
          <w:color w:val="000000"/>
          <w:sz w:val="24"/>
          <w:szCs w:val="24"/>
        </w:rPr>
        <w:t xml:space="preserve">se deve principalmente à receita </w:t>
      </w:r>
      <w:r>
        <w:rPr>
          <w:rFonts w:ascii="Trebuchet MS" w:hAnsi="Trebuchet MS" w:cs="Arial"/>
          <w:color w:val="000000"/>
          <w:sz w:val="24"/>
          <w:szCs w:val="24"/>
        </w:rPr>
        <w:t xml:space="preserve">do Contrato de ECC relativo ao período de 01 de janeiro de 2022 até o seu encerramento em 18 de agosto de 2022. </w:t>
      </w:r>
    </w:p>
    <w:p w14:paraId="34A6FC39" w14:textId="77777777" w:rsidR="00A0665C" w:rsidRDefault="00A0665C" w:rsidP="00A0665C">
      <w:pPr>
        <w:spacing w:before="120"/>
        <w:jc w:val="both"/>
        <w:rPr>
          <w:rFonts w:ascii="Trebuchet MS" w:hAnsi="Trebuchet MS" w:cs="Arial"/>
          <w:color w:val="000000"/>
          <w:sz w:val="24"/>
          <w:szCs w:val="24"/>
        </w:rPr>
      </w:pPr>
      <w:r>
        <w:rPr>
          <w:rFonts w:ascii="Trebuchet MS" w:hAnsi="Trebuchet MS" w:cs="Arial"/>
          <w:color w:val="000000"/>
          <w:sz w:val="24"/>
          <w:szCs w:val="24"/>
        </w:rPr>
        <w:t>Resultado Bruto das Operações Financeiras</w:t>
      </w:r>
    </w:p>
    <w:p w14:paraId="0526D739" w14:textId="77777777" w:rsidR="00A0665C" w:rsidRDefault="00A0665C" w:rsidP="00A0665C">
      <w:pPr>
        <w:spacing w:before="120"/>
        <w:jc w:val="both"/>
        <w:rPr>
          <w:rFonts w:ascii="Trebuchet MS" w:hAnsi="Trebuchet MS" w:cs="Arial"/>
          <w:color w:val="000000"/>
          <w:sz w:val="24"/>
          <w:szCs w:val="24"/>
        </w:rPr>
      </w:pPr>
      <w:r>
        <w:rPr>
          <w:rFonts w:ascii="Trebuchet MS" w:hAnsi="Trebuchet MS" w:cs="Arial"/>
          <w:color w:val="000000"/>
          <w:sz w:val="24"/>
          <w:szCs w:val="24"/>
        </w:rPr>
        <w:t>O encerramento do Contrato de ECC em 18 de agosto de 2022, ocasionou a r</w:t>
      </w:r>
      <w:r w:rsidRPr="0083640C">
        <w:rPr>
          <w:rFonts w:ascii="Trebuchet MS" w:hAnsi="Trebuchet MS" w:cs="Arial"/>
          <w:color w:val="000000"/>
          <w:sz w:val="24"/>
          <w:szCs w:val="24"/>
        </w:rPr>
        <w:t xml:space="preserve">edução das </w:t>
      </w:r>
      <w:r>
        <w:rPr>
          <w:rFonts w:ascii="Trebuchet MS" w:hAnsi="Trebuchet MS" w:cs="Arial"/>
          <w:color w:val="000000"/>
          <w:sz w:val="24"/>
          <w:szCs w:val="24"/>
        </w:rPr>
        <w:t xml:space="preserve">receitas de </w:t>
      </w:r>
      <w:r w:rsidRPr="0083640C">
        <w:rPr>
          <w:rFonts w:ascii="Trebuchet MS" w:hAnsi="Trebuchet MS" w:cs="Arial"/>
          <w:color w:val="000000"/>
          <w:sz w:val="24"/>
          <w:szCs w:val="24"/>
        </w:rPr>
        <w:t xml:space="preserve">variações monetárias sobre </w:t>
      </w:r>
      <w:r>
        <w:rPr>
          <w:rFonts w:ascii="Trebuchet MS" w:hAnsi="Trebuchet MS" w:cs="Arial"/>
          <w:color w:val="000000"/>
          <w:sz w:val="24"/>
          <w:szCs w:val="24"/>
        </w:rPr>
        <w:t xml:space="preserve">a receita do referido Contrato de </w:t>
      </w:r>
      <w:r w:rsidRPr="0083640C">
        <w:rPr>
          <w:rFonts w:ascii="Trebuchet MS" w:hAnsi="Trebuchet MS" w:cs="Arial"/>
          <w:color w:val="000000"/>
          <w:sz w:val="24"/>
          <w:szCs w:val="24"/>
        </w:rPr>
        <w:t>arrendamento</w:t>
      </w:r>
      <w:r>
        <w:rPr>
          <w:rFonts w:ascii="Trebuchet MS" w:hAnsi="Trebuchet MS" w:cs="Arial"/>
          <w:color w:val="000000"/>
          <w:sz w:val="24"/>
          <w:szCs w:val="24"/>
        </w:rPr>
        <w:t xml:space="preserve"> no ano de 2022 em comparação ao exercício de 2021.</w:t>
      </w:r>
    </w:p>
    <w:p w14:paraId="3E1B683E" w14:textId="77777777" w:rsidR="00A0665C" w:rsidRPr="00345C70" w:rsidRDefault="00A0665C" w:rsidP="00A0665C">
      <w:pPr>
        <w:spacing w:before="120"/>
        <w:jc w:val="both"/>
        <w:rPr>
          <w:rFonts w:ascii="Trebuchet MS" w:hAnsi="Trebuchet MS" w:cs="Arial"/>
          <w:color w:val="000000"/>
          <w:sz w:val="24"/>
          <w:szCs w:val="24"/>
        </w:rPr>
      </w:pPr>
    </w:p>
    <w:p w14:paraId="3C7AF7C1" w14:textId="77777777" w:rsidR="00A0665C" w:rsidRPr="00295809" w:rsidRDefault="00A0665C" w:rsidP="00A0665C">
      <w:pPr>
        <w:spacing w:before="120"/>
        <w:jc w:val="both"/>
        <w:rPr>
          <w:rFonts w:ascii="Trebuchet MS" w:hAnsi="Trebuchet MS" w:cs="Arial"/>
          <w:b/>
          <w:bCs/>
          <w:color w:val="000000"/>
          <w:sz w:val="24"/>
          <w:szCs w:val="24"/>
        </w:rPr>
      </w:pPr>
      <w:r w:rsidRPr="00295809">
        <w:rPr>
          <w:rFonts w:ascii="Trebuchet MS" w:hAnsi="Trebuchet MS" w:cs="Arial"/>
          <w:b/>
          <w:bCs/>
          <w:color w:val="000000"/>
          <w:sz w:val="24"/>
          <w:szCs w:val="24"/>
        </w:rPr>
        <w:t>DESTINAÇÃO DO RESULTADO DO EXERCÍCIO</w:t>
      </w:r>
    </w:p>
    <w:p w14:paraId="547F69CC"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Nossa Política de Remuneração aos Acionistas tem como princípios, dentre outros, estabelecer as regras e procedimentos relativos à distribuição de proventos por meio de Dividendos e/ou Juros sobre Capital Próprio (JCP), de maneira transparente e de acordo com as normas legais, estatutárias e demais regulamentos internos, buscando garantir a perenidade e a sustentabilidade </w:t>
      </w:r>
      <w:r w:rsidRPr="00345C70">
        <w:rPr>
          <w:rFonts w:ascii="Trebuchet MS" w:hAnsi="Trebuchet MS" w:cs="Arial"/>
          <w:color w:val="000000"/>
          <w:sz w:val="24"/>
          <w:szCs w:val="24"/>
        </w:rPr>
        <w:lastRenderedPageBreak/>
        <w:t>financeira de curto e médio prazos e promover a previsibilidade do fluxo de pagamentos de proventos aos acionistas.</w:t>
      </w:r>
    </w:p>
    <w:p w14:paraId="370AAA46"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Como previsto na Política, a decisão de distribuição de dividendos e/ou demais proventos do exercício social de 2022, levou em consideração diversos fatores e variáveis, tais como os nossos resultados, condição financeira, necessidades de caixa, além das perspectivas futuras.</w:t>
      </w:r>
    </w:p>
    <w:p w14:paraId="2F33203D"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Considerando o Lucro Líquido apurado em 31</w:t>
      </w:r>
      <w:r>
        <w:rPr>
          <w:rFonts w:ascii="Trebuchet MS" w:hAnsi="Trebuchet MS" w:cs="Arial"/>
          <w:color w:val="000000"/>
          <w:sz w:val="24"/>
          <w:szCs w:val="24"/>
        </w:rPr>
        <w:t xml:space="preserve"> de dezembro de 2</w:t>
      </w:r>
      <w:r w:rsidRPr="00345C70">
        <w:rPr>
          <w:rFonts w:ascii="Trebuchet MS" w:hAnsi="Trebuchet MS" w:cs="Arial"/>
          <w:color w:val="000000"/>
          <w:sz w:val="24"/>
          <w:szCs w:val="24"/>
        </w:rPr>
        <w:t>022, está sendo encaminhada para a apreciação da Assembleia Geral Ordinária (AGO) de 2023 a proposta de pagamento de remuneração a nossa acionista, em forma de dividendos</w:t>
      </w:r>
      <w:r>
        <w:rPr>
          <w:rFonts w:ascii="Trebuchet MS" w:hAnsi="Trebuchet MS" w:cs="Arial"/>
          <w:color w:val="000000"/>
          <w:sz w:val="24"/>
          <w:szCs w:val="24"/>
        </w:rPr>
        <w:t xml:space="preserve"> adicionais</w:t>
      </w:r>
      <w:r w:rsidRPr="00345C70">
        <w:rPr>
          <w:rFonts w:ascii="Trebuchet MS" w:hAnsi="Trebuchet MS" w:cs="Arial"/>
          <w:color w:val="000000"/>
          <w:sz w:val="24"/>
          <w:szCs w:val="24"/>
        </w:rPr>
        <w:t xml:space="preserve">, no montante de R$ </w:t>
      </w:r>
      <w:r>
        <w:rPr>
          <w:rFonts w:ascii="Trebuchet MS" w:hAnsi="Trebuchet MS" w:cs="Arial"/>
          <w:color w:val="000000"/>
          <w:sz w:val="24"/>
          <w:szCs w:val="24"/>
        </w:rPr>
        <w:t>816</w:t>
      </w:r>
      <w:r w:rsidRPr="00345C70">
        <w:rPr>
          <w:rFonts w:ascii="Trebuchet MS" w:hAnsi="Trebuchet MS" w:cs="Arial"/>
          <w:color w:val="000000"/>
          <w:sz w:val="24"/>
          <w:szCs w:val="24"/>
        </w:rPr>
        <w:t xml:space="preserve"> mil, </w:t>
      </w:r>
      <w:r>
        <w:rPr>
          <w:rFonts w:ascii="Trebuchet MS" w:hAnsi="Trebuchet MS" w:cs="Arial"/>
          <w:color w:val="000000"/>
          <w:sz w:val="24"/>
          <w:szCs w:val="24"/>
        </w:rPr>
        <w:t xml:space="preserve">tendo em vista o pagamento de dividendos intermediários aprovados e pagos às acionistas em 2022. </w:t>
      </w:r>
    </w:p>
    <w:p w14:paraId="576891B6" w14:textId="77777777" w:rsidR="00A0665C"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A Política de Remuneração aos Acionistas pode ser acessada pela internet em nosso site </w:t>
      </w:r>
      <w:r w:rsidRPr="00A4437C">
        <w:fldChar w:fldCharType="begin"/>
      </w:r>
      <w:r>
        <w:instrText xml:space="preserve"> HYPERLINK "http://www.petrobras.com.br/pt/quem-somos/participacoes-societarias/" </w:instrText>
      </w:r>
      <w:r w:rsidRPr="00A4437C">
        <w:fldChar w:fldCharType="separate"/>
      </w:r>
      <w:r w:rsidRPr="00A4437C">
        <w:rPr>
          <w:rFonts w:ascii="Trebuchet MS" w:hAnsi="Trebuchet MS" w:cs="Arial"/>
          <w:sz w:val="24"/>
          <w:szCs w:val="24"/>
        </w:rPr>
        <w:t>www.petrobras.com.br/pt/quem-somos/participacoes-societarias/</w:t>
      </w:r>
      <w:r w:rsidRPr="00A4437C">
        <w:rPr>
          <w:rFonts w:ascii="Trebuchet MS" w:hAnsi="Trebuchet MS" w:cs="Arial"/>
          <w:sz w:val="24"/>
          <w:szCs w:val="24"/>
        </w:rPr>
        <w:fldChar w:fldCharType="end"/>
      </w:r>
      <w:r w:rsidRPr="00345C70">
        <w:rPr>
          <w:rFonts w:ascii="Trebuchet MS" w:hAnsi="Trebuchet MS" w:cs="Arial"/>
          <w:color w:val="000000"/>
          <w:sz w:val="24"/>
          <w:szCs w:val="24"/>
        </w:rPr>
        <w:t>.</w:t>
      </w:r>
    </w:p>
    <w:p w14:paraId="61AACCE1" w14:textId="77777777" w:rsidR="00A0665C" w:rsidRPr="00345C70" w:rsidRDefault="00A0665C" w:rsidP="00A0665C">
      <w:pPr>
        <w:spacing w:before="120"/>
        <w:jc w:val="both"/>
        <w:rPr>
          <w:rFonts w:ascii="Trebuchet MS" w:hAnsi="Trebuchet MS" w:cs="Arial"/>
          <w:color w:val="000000"/>
          <w:sz w:val="24"/>
          <w:szCs w:val="24"/>
        </w:rPr>
      </w:pPr>
    </w:p>
    <w:p w14:paraId="7082C4CD" w14:textId="77777777" w:rsidR="00A0665C" w:rsidRPr="00295809" w:rsidRDefault="00A0665C" w:rsidP="00A0665C">
      <w:pPr>
        <w:spacing w:before="120"/>
        <w:jc w:val="both"/>
        <w:rPr>
          <w:rFonts w:ascii="Trebuchet MS" w:hAnsi="Trebuchet MS" w:cs="Arial"/>
          <w:b/>
          <w:bCs/>
          <w:color w:val="000000"/>
          <w:sz w:val="24"/>
          <w:szCs w:val="24"/>
        </w:rPr>
      </w:pPr>
      <w:r w:rsidRPr="00295809">
        <w:rPr>
          <w:rFonts w:ascii="Trebuchet MS" w:hAnsi="Trebuchet MS" w:cs="Arial"/>
          <w:b/>
          <w:bCs/>
          <w:color w:val="000000"/>
          <w:sz w:val="24"/>
          <w:szCs w:val="24"/>
        </w:rPr>
        <w:t>VISÃO PROPÓSITOS E VALORES</w:t>
      </w:r>
    </w:p>
    <w:p w14:paraId="63C4F058"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Apresentamos abaixo nossa Visão e Propósito, assim como nossos Valores que foram reafirmados:</w:t>
      </w:r>
    </w:p>
    <w:p w14:paraId="1545542F"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"Uma empresa de arrendamento de ativos em energia rentável”</w:t>
      </w:r>
    </w:p>
    <w:p w14:paraId="1FBB5E5A"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w:t>
      </w:r>
      <w:r w:rsidRPr="00345C70">
        <w:rPr>
          <w:rFonts w:ascii="Trebuchet MS" w:hAnsi="Trebuchet MS" w:cs="Arial"/>
          <w:color w:val="000000"/>
          <w:sz w:val="24"/>
          <w:szCs w:val="24"/>
        </w:rPr>
        <w:tab/>
        <w:t>Respeito à vida, às pessoas e ao meio ambiente;</w:t>
      </w:r>
    </w:p>
    <w:p w14:paraId="721F5CE9"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w:t>
      </w:r>
      <w:r w:rsidRPr="00345C70">
        <w:rPr>
          <w:rFonts w:ascii="Trebuchet MS" w:hAnsi="Trebuchet MS" w:cs="Arial"/>
          <w:color w:val="000000"/>
          <w:sz w:val="24"/>
          <w:szCs w:val="24"/>
        </w:rPr>
        <w:tab/>
        <w:t xml:space="preserve">Ética e transparência; </w:t>
      </w:r>
    </w:p>
    <w:p w14:paraId="383C5C05"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w:t>
      </w:r>
      <w:r w:rsidRPr="00345C70">
        <w:rPr>
          <w:rFonts w:ascii="Trebuchet MS" w:hAnsi="Trebuchet MS" w:cs="Arial"/>
          <w:color w:val="000000"/>
          <w:sz w:val="24"/>
          <w:szCs w:val="24"/>
        </w:rPr>
        <w:tab/>
        <w:t>Superação e confiança; e</w:t>
      </w:r>
    </w:p>
    <w:p w14:paraId="7EA2EB94" w14:textId="77777777" w:rsidR="00A0665C"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w:t>
      </w:r>
      <w:r w:rsidRPr="00345C70">
        <w:rPr>
          <w:rFonts w:ascii="Trebuchet MS" w:hAnsi="Trebuchet MS" w:cs="Arial"/>
          <w:color w:val="000000"/>
          <w:sz w:val="24"/>
          <w:szCs w:val="24"/>
        </w:rPr>
        <w:tab/>
        <w:t>Resultados.</w:t>
      </w:r>
    </w:p>
    <w:p w14:paraId="4B347CB5" w14:textId="77777777" w:rsidR="00A0665C" w:rsidRPr="00345C70" w:rsidRDefault="00A0665C" w:rsidP="00A0665C">
      <w:pPr>
        <w:spacing w:before="120"/>
        <w:jc w:val="both"/>
        <w:rPr>
          <w:rFonts w:ascii="Trebuchet MS" w:hAnsi="Trebuchet MS" w:cs="Arial"/>
          <w:color w:val="000000"/>
          <w:sz w:val="24"/>
          <w:szCs w:val="24"/>
        </w:rPr>
      </w:pPr>
    </w:p>
    <w:p w14:paraId="37A113FB" w14:textId="77777777" w:rsidR="00A0665C" w:rsidRPr="00295809" w:rsidRDefault="00A0665C" w:rsidP="00A0665C">
      <w:pPr>
        <w:spacing w:before="120"/>
        <w:jc w:val="both"/>
        <w:rPr>
          <w:rFonts w:ascii="Trebuchet MS" w:hAnsi="Trebuchet MS" w:cs="Arial"/>
          <w:b/>
          <w:bCs/>
          <w:color w:val="000000"/>
          <w:sz w:val="24"/>
          <w:szCs w:val="24"/>
        </w:rPr>
      </w:pPr>
      <w:r w:rsidRPr="00295809">
        <w:rPr>
          <w:rFonts w:ascii="Trebuchet MS" w:hAnsi="Trebuchet MS" w:cs="Arial"/>
          <w:b/>
          <w:bCs/>
          <w:color w:val="000000"/>
          <w:sz w:val="24"/>
          <w:szCs w:val="24"/>
        </w:rPr>
        <w:t>GESTÃO DE RISCOS E OPORTUNIDADES</w:t>
      </w:r>
    </w:p>
    <w:p w14:paraId="39885110"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A gestão de riscos representa uma peça importante para o atingimento das metas estabelecidas no Plano Estratégico da empresa</w:t>
      </w:r>
      <w:r>
        <w:rPr>
          <w:rFonts w:ascii="Trebuchet MS" w:hAnsi="Trebuchet MS" w:cs="Arial"/>
          <w:color w:val="000000"/>
          <w:sz w:val="24"/>
          <w:szCs w:val="24"/>
        </w:rPr>
        <w:t xml:space="preserve"> (curto prazo)</w:t>
      </w:r>
      <w:r w:rsidRPr="00345C70">
        <w:rPr>
          <w:rFonts w:ascii="Trebuchet MS" w:hAnsi="Trebuchet MS" w:cs="Arial"/>
          <w:color w:val="000000"/>
          <w:sz w:val="24"/>
          <w:szCs w:val="24"/>
        </w:rPr>
        <w:t>, pois busca identificar, medir e desdobrar ações de resposta aos riscos de forma a mitigar seus eventos e efeitos, aumentando a chance de sucesso na realização do nosso planejamento</w:t>
      </w:r>
      <w:r>
        <w:rPr>
          <w:rFonts w:ascii="Trebuchet MS" w:hAnsi="Trebuchet MS" w:cs="Arial"/>
          <w:color w:val="000000"/>
          <w:sz w:val="24"/>
          <w:szCs w:val="24"/>
        </w:rPr>
        <w:t xml:space="preserve"> do encerramento da empresa.</w:t>
      </w:r>
    </w:p>
    <w:p w14:paraId="3D9A943A"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Anualmente, levando em consideração a matriz de riscos corporativos da </w:t>
      </w:r>
      <w:r>
        <w:rPr>
          <w:rFonts w:ascii="Trebuchet MS" w:hAnsi="Trebuchet MS" w:cs="Arial"/>
          <w:color w:val="000000"/>
          <w:sz w:val="24"/>
          <w:szCs w:val="24"/>
        </w:rPr>
        <w:t>Ibiritermo</w:t>
      </w:r>
      <w:r w:rsidRPr="00345C70">
        <w:rPr>
          <w:rFonts w:ascii="Trebuchet MS" w:hAnsi="Trebuchet MS" w:cs="Arial"/>
          <w:color w:val="000000"/>
          <w:sz w:val="24"/>
          <w:szCs w:val="24"/>
        </w:rPr>
        <w:t xml:space="preserve"> e a estratégia da empresa, são definidos aqueles riscos que devem ser reportados prioritariamente à Administração, passando a ser conhecidos como “Riscos Estratégicos”. A seleção dos Riscos Estratégicos é realizada levando em consideração sua importância para a implementação do Plano Estratégico da empresa, sua abrangência, seu grau de severidade e/ou recursos demandados para seu tratamento.</w:t>
      </w:r>
    </w:p>
    <w:p w14:paraId="6E353E7F" w14:textId="77777777" w:rsidR="00A0665C" w:rsidRDefault="00A0665C" w:rsidP="00A0665C">
      <w:pPr>
        <w:spacing w:before="120"/>
        <w:jc w:val="both"/>
        <w:rPr>
          <w:rFonts w:ascii="Trebuchet MS" w:hAnsi="Trebuchet MS" w:cs="Arial"/>
          <w:color w:val="000000"/>
          <w:sz w:val="24"/>
          <w:szCs w:val="24"/>
        </w:rPr>
      </w:pPr>
    </w:p>
    <w:p w14:paraId="0BAB8EA4" w14:textId="77777777" w:rsidR="00A0665C" w:rsidRDefault="00A0665C" w:rsidP="00A0665C">
      <w:pPr>
        <w:spacing w:before="120"/>
        <w:jc w:val="both"/>
        <w:rPr>
          <w:rFonts w:ascii="Trebuchet MS" w:hAnsi="Trebuchet MS" w:cs="Arial"/>
          <w:color w:val="000000"/>
          <w:sz w:val="24"/>
          <w:szCs w:val="24"/>
        </w:rPr>
      </w:pPr>
    </w:p>
    <w:p w14:paraId="4F8BF0D6" w14:textId="77777777" w:rsidR="00A0665C" w:rsidRDefault="00A0665C" w:rsidP="00A0665C">
      <w:pPr>
        <w:spacing w:before="120"/>
        <w:jc w:val="both"/>
        <w:rPr>
          <w:rFonts w:ascii="Trebuchet MS" w:hAnsi="Trebuchet MS" w:cs="Arial"/>
          <w:color w:val="000000"/>
          <w:sz w:val="24"/>
          <w:szCs w:val="24"/>
        </w:rPr>
      </w:pPr>
    </w:p>
    <w:p w14:paraId="46A3119E" w14:textId="77777777" w:rsidR="00A0665C" w:rsidRPr="00345C70" w:rsidRDefault="00A0665C" w:rsidP="00A0665C">
      <w:pPr>
        <w:spacing w:before="120"/>
        <w:jc w:val="both"/>
        <w:rPr>
          <w:rFonts w:ascii="Trebuchet MS" w:hAnsi="Trebuchet MS" w:cs="Arial"/>
          <w:color w:val="000000"/>
          <w:sz w:val="24"/>
          <w:szCs w:val="24"/>
        </w:rPr>
      </w:pPr>
    </w:p>
    <w:p w14:paraId="78E7A5FF" w14:textId="77777777" w:rsidR="00A0665C" w:rsidRPr="00295809" w:rsidRDefault="00A0665C" w:rsidP="00A0665C">
      <w:pPr>
        <w:spacing w:before="120"/>
        <w:jc w:val="both"/>
        <w:rPr>
          <w:rFonts w:ascii="Trebuchet MS" w:hAnsi="Trebuchet MS" w:cs="Arial"/>
          <w:b/>
          <w:bCs/>
          <w:color w:val="000000"/>
          <w:sz w:val="24"/>
          <w:szCs w:val="24"/>
        </w:rPr>
      </w:pPr>
      <w:r w:rsidRPr="00295809">
        <w:rPr>
          <w:rFonts w:ascii="Trebuchet MS" w:hAnsi="Trebuchet MS" w:cs="Arial"/>
          <w:b/>
          <w:bCs/>
          <w:color w:val="000000"/>
          <w:sz w:val="24"/>
          <w:szCs w:val="24"/>
        </w:rPr>
        <w:t>AMBIENTAL, SOCIAL E GOVERNANÇA</w:t>
      </w:r>
    </w:p>
    <w:p w14:paraId="69D83267"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Programa Compromisso com a Vida</w:t>
      </w:r>
    </w:p>
    <w:p w14:paraId="2612828B"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O Programa Compromisso com a Vida, cuja adoção do primeiro ciclo desdobrado pela controladora Petrobras ocorreu em outubro de 2016. É composto por modelos estruturantes definidos com base na análise crítica da gestão de Segurança, Meio Ambiente e Saúde (SMS), com referência nas melhores práticas desdobradas pela Petrobras às suas participações societárias, buscando o fortalecimento da nossa visão e valores, tendo como base os seguintes princípios:</w:t>
      </w:r>
    </w:p>
    <w:p w14:paraId="2F26E244"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_ SMS como valor,</w:t>
      </w:r>
    </w:p>
    <w:p w14:paraId="01C32765"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_ Respeito à Vida,</w:t>
      </w:r>
    </w:p>
    <w:p w14:paraId="36CAF541"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_ Gestão Baseada em Risco,</w:t>
      </w:r>
    </w:p>
    <w:p w14:paraId="232F94DC"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_ Excelência e Transparência no Desempenho.</w:t>
      </w:r>
    </w:p>
    <w:p w14:paraId="736E8905" w14:textId="77777777" w:rsidR="00A0665C" w:rsidRDefault="00A0665C" w:rsidP="00A0665C">
      <w:pPr>
        <w:spacing w:before="120"/>
        <w:jc w:val="both"/>
        <w:rPr>
          <w:rFonts w:ascii="Trebuchet MS" w:hAnsi="Trebuchet MS" w:cs="Arial"/>
          <w:color w:val="000000"/>
          <w:sz w:val="24"/>
          <w:szCs w:val="24"/>
        </w:rPr>
      </w:pPr>
    </w:p>
    <w:p w14:paraId="728B817F" w14:textId="77777777" w:rsidR="00A0665C" w:rsidRPr="00295809" w:rsidRDefault="00A0665C" w:rsidP="00A0665C">
      <w:pPr>
        <w:spacing w:before="120"/>
        <w:jc w:val="both"/>
        <w:rPr>
          <w:rFonts w:ascii="Trebuchet MS" w:hAnsi="Trebuchet MS" w:cs="Arial"/>
          <w:b/>
          <w:bCs/>
          <w:color w:val="000000"/>
          <w:sz w:val="24"/>
          <w:szCs w:val="24"/>
        </w:rPr>
      </w:pPr>
      <w:r w:rsidRPr="00295809">
        <w:rPr>
          <w:rFonts w:ascii="Trebuchet MS" w:hAnsi="Trebuchet MS" w:cs="Arial"/>
          <w:b/>
          <w:bCs/>
          <w:color w:val="000000"/>
          <w:sz w:val="24"/>
          <w:szCs w:val="24"/>
        </w:rPr>
        <w:t>GOVERNANÇA CORPORATIVA</w:t>
      </w:r>
    </w:p>
    <w:p w14:paraId="6CF3C890"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A </w:t>
      </w:r>
      <w:r>
        <w:rPr>
          <w:rFonts w:ascii="Trebuchet MS" w:hAnsi="Trebuchet MS" w:cs="Arial"/>
          <w:color w:val="000000"/>
          <w:sz w:val="24"/>
          <w:szCs w:val="24"/>
        </w:rPr>
        <w:t>Ibiritermo</w:t>
      </w:r>
      <w:r w:rsidRPr="00345C70">
        <w:rPr>
          <w:rFonts w:ascii="Trebuchet MS" w:hAnsi="Trebuchet MS" w:cs="Arial"/>
          <w:color w:val="000000"/>
          <w:sz w:val="24"/>
          <w:szCs w:val="24"/>
        </w:rPr>
        <w:t xml:space="preserve"> possui a Assembleia Geral e os seguintes órgãos estatutários:</w:t>
      </w:r>
    </w:p>
    <w:p w14:paraId="5F623E03"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w:t>
      </w:r>
      <w:r w:rsidRPr="00345C70">
        <w:rPr>
          <w:rFonts w:ascii="Trebuchet MS" w:hAnsi="Trebuchet MS" w:cs="Arial"/>
          <w:color w:val="000000"/>
          <w:sz w:val="24"/>
          <w:szCs w:val="24"/>
        </w:rPr>
        <w:tab/>
        <w:t>Diretoria Executiva;</w:t>
      </w:r>
    </w:p>
    <w:p w14:paraId="56F1E31D"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w:t>
      </w:r>
      <w:r w:rsidRPr="00345C70">
        <w:rPr>
          <w:rFonts w:ascii="Trebuchet MS" w:hAnsi="Trebuchet MS" w:cs="Arial"/>
          <w:color w:val="000000"/>
          <w:sz w:val="24"/>
          <w:szCs w:val="24"/>
        </w:rPr>
        <w:tab/>
        <w:t>Conselho Fiscal com funcionamento permanente;</w:t>
      </w:r>
    </w:p>
    <w:p w14:paraId="18A2AA33"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w:t>
      </w:r>
      <w:r w:rsidRPr="00345C70">
        <w:rPr>
          <w:rFonts w:ascii="Trebuchet MS" w:hAnsi="Trebuchet MS" w:cs="Arial"/>
          <w:color w:val="000000"/>
          <w:sz w:val="24"/>
          <w:szCs w:val="24"/>
        </w:rPr>
        <w:tab/>
        <w:t>Comitê de Auditoria Estatutário compartilhado com a controladora; e</w:t>
      </w:r>
    </w:p>
    <w:p w14:paraId="33683820"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w:t>
      </w:r>
      <w:r w:rsidRPr="00345C70">
        <w:rPr>
          <w:rFonts w:ascii="Trebuchet MS" w:hAnsi="Trebuchet MS" w:cs="Arial"/>
          <w:color w:val="000000"/>
          <w:sz w:val="24"/>
          <w:szCs w:val="24"/>
        </w:rPr>
        <w:tab/>
        <w:t>Comitê de Elegibilidade compartilhado com a controladora.</w:t>
      </w:r>
    </w:p>
    <w:p w14:paraId="403DF60C" w14:textId="77777777" w:rsidR="00A0665C" w:rsidRPr="00345C70" w:rsidRDefault="00A0665C" w:rsidP="00A0665C">
      <w:pPr>
        <w:spacing w:before="120"/>
        <w:jc w:val="both"/>
        <w:rPr>
          <w:rFonts w:ascii="Trebuchet MS" w:hAnsi="Trebuchet MS" w:cs="Arial"/>
          <w:color w:val="000000"/>
          <w:sz w:val="24"/>
          <w:szCs w:val="24"/>
        </w:rPr>
      </w:pPr>
    </w:p>
    <w:p w14:paraId="2414FCB5" w14:textId="77777777" w:rsidR="00A0665C" w:rsidRPr="00295809" w:rsidRDefault="00A0665C" w:rsidP="00A0665C">
      <w:pPr>
        <w:spacing w:before="120"/>
        <w:jc w:val="both"/>
        <w:rPr>
          <w:rFonts w:ascii="Trebuchet MS" w:hAnsi="Trebuchet MS" w:cs="Arial"/>
          <w:b/>
          <w:bCs/>
          <w:color w:val="000000"/>
          <w:sz w:val="24"/>
          <w:szCs w:val="24"/>
        </w:rPr>
      </w:pPr>
      <w:r w:rsidRPr="00295809">
        <w:rPr>
          <w:rFonts w:ascii="Trebuchet MS" w:hAnsi="Trebuchet MS" w:cs="Arial"/>
          <w:b/>
          <w:bCs/>
          <w:color w:val="000000"/>
          <w:sz w:val="24"/>
          <w:szCs w:val="24"/>
        </w:rPr>
        <w:t>INFORMAÇÕES ADICIONAIS</w:t>
      </w:r>
    </w:p>
    <w:p w14:paraId="542F7722"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Relacionamento com Auditores Independentes</w:t>
      </w:r>
    </w:p>
    <w:p w14:paraId="3BFA22DA"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Em 0</w:t>
      </w:r>
      <w:r>
        <w:rPr>
          <w:rFonts w:ascii="Trebuchet MS" w:hAnsi="Trebuchet MS" w:cs="Arial"/>
          <w:color w:val="000000"/>
          <w:sz w:val="24"/>
          <w:szCs w:val="24"/>
        </w:rPr>
        <w:t>8</w:t>
      </w:r>
      <w:r w:rsidRPr="00345C70">
        <w:rPr>
          <w:rFonts w:ascii="Trebuchet MS" w:hAnsi="Trebuchet MS" w:cs="Arial"/>
          <w:color w:val="000000"/>
          <w:sz w:val="24"/>
          <w:szCs w:val="24"/>
        </w:rPr>
        <w:t xml:space="preserve"> de </w:t>
      </w:r>
      <w:r>
        <w:rPr>
          <w:rFonts w:ascii="Trebuchet MS" w:hAnsi="Trebuchet MS" w:cs="Arial"/>
          <w:color w:val="000000"/>
          <w:sz w:val="24"/>
          <w:szCs w:val="24"/>
        </w:rPr>
        <w:t>agosto</w:t>
      </w:r>
      <w:r w:rsidRPr="00345C70">
        <w:rPr>
          <w:rFonts w:ascii="Trebuchet MS" w:hAnsi="Trebuchet MS" w:cs="Arial"/>
          <w:color w:val="000000"/>
          <w:sz w:val="24"/>
          <w:szCs w:val="24"/>
        </w:rPr>
        <w:t xml:space="preserve"> de 2022 foi celebrado o contrato com a empresa KPMG Auditores Independentes (KPMG), responsável pela prestação de serviços de auditoria independente no exercício socia</w:t>
      </w:r>
      <w:r>
        <w:rPr>
          <w:rFonts w:ascii="Trebuchet MS" w:hAnsi="Trebuchet MS" w:cs="Arial"/>
          <w:color w:val="000000"/>
          <w:sz w:val="24"/>
          <w:szCs w:val="24"/>
        </w:rPr>
        <w:t>l</w:t>
      </w:r>
      <w:r w:rsidRPr="00345C70">
        <w:rPr>
          <w:rFonts w:ascii="Trebuchet MS" w:hAnsi="Trebuchet MS" w:cs="Arial"/>
          <w:color w:val="000000"/>
          <w:sz w:val="24"/>
          <w:szCs w:val="24"/>
        </w:rPr>
        <w:t xml:space="preserve"> de 2022</w:t>
      </w:r>
      <w:r>
        <w:rPr>
          <w:rFonts w:ascii="Trebuchet MS" w:hAnsi="Trebuchet MS" w:cs="Arial"/>
          <w:color w:val="000000"/>
          <w:sz w:val="24"/>
          <w:szCs w:val="24"/>
        </w:rPr>
        <w:t>.</w:t>
      </w:r>
    </w:p>
    <w:p w14:paraId="0617D453"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Os serviços prestados pelos nossos auditores são analisados e aprovados pelo Comitê de Auditoria Estatutário do Conglomerado Petrobras - CAECO. Os Auditores Independentes confirmam anualmente por escrito sua independência ao CAECO.</w:t>
      </w:r>
    </w:p>
    <w:p w14:paraId="5B39206F" w14:textId="77777777" w:rsidR="00A0665C" w:rsidRDefault="00A0665C" w:rsidP="00A0665C">
      <w:pPr>
        <w:spacing w:before="120"/>
        <w:jc w:val="both"/>
        <w:rPr>
          <w:rFonts w:ascii="Trebuchet MS" w:hAnsi="Trebuchet MS" w:cs="Arial"/>
          <w:color w:val="000000"/>
          <w:sz w:val="24"/>
          <w:szCs w:val="24"/>
        </w:rPr>
      </w:pPr>
    </w:p>
    <w:p w14:paraId="399E2993" w14:textId="77777777" w:rsidR="00A0665C" w:rsidRDefault="00A0665C" w:rsidP="00A0665C">
      <w:pPr>
        <w:spacing w:before="120"/>
        <w:jc w:val="both"/>
        <w:rPr>
          <w:rFonts w:ascii="Trebuchet MS" w:hAnsi="Trebuchet MS" w:cs="Arial"/>
          <w:color w:val="000000"/>
          <w:sz w:val="24"/>
          <w:szCs w:val="24"/>
        </w:rPr>
      </w:pPr>
    </w:p>
    <w:p w14:paraId="03ADD1C9" w14:textId="77777777" w:rsidR="00A0665C" w:rsidRDefault="00A0665C" w:rsidP="00A0665C">
      <w:pPr>
        <w:spacing w:before="120"/>
        <w:jc w:val="both"/>
        <w:rPr>
          <w:rFonts w:ascii="Trebuchet MS" w:hAnsi="Trebuchet MS" w:cs="Arial"/>
          <w:color w:val="000000"/>
          <w:sz w:val="24"/>
          <w:szCs w:val="24"/>
        </w:rPr>
      </w:pPr>
    </w:p>
    <w:p w14:paraId="3E55B648" w14:textId="77777777" w:rsidR="00A0665C" w:rsidRDefault="00A0665C" w:rsidP="00A0665C">
      <w:pPr>
        <w:spacing w:before="120"/>
        <w:jc w:val="both"/>
        <w:rPr>
          <w:rFonts w:ascii="Trebuchet MS" w:hAnsi="Trebuchet MS" w:cs="Arial"/>
          <w:color w:val="000000"/>
          <w:sz w:val="24"/>
          <w:szCs w:val="24"/>
        </w:rPr>
      </w:pPr>
    </w:p>
    <w:p w14:paraId="793EACB6" w14:textId="77777777" w:rsidR="00A0665C" w:rsidRDefault="00A0665C" w:rsidP="00A0665C">
      <w:pPr>
        <w:spacing w:before="120"/>
        <w:jc w:val="both"/>
        <w:rPr>
          <w:rFonts w:ascii="Trebuchet MS" w:hAnsi="Trebuchet MS" w:cs="Arial"/>
          <w:color w:val="000000"/>
          <w:sz w:val="24"/>
          <w:szCs w:val="24"/>
        </w:rPr>
      </w:pPr>
    </w:p>
    <w:p w14:paraId="7474CA09" w14:textId="77777777" w:rsidR="00A0665C" w:rsidRPr="00345C70" w:rsidRDefault="00A0665C" w:rsidP="00A0665C">
      <w:pPr>
        <w:spacing w:before="120"/>
        <w:jc w:val="both"/>
        <w:rPr>
          <w:rFonts w:ascii="Trebuchet MS" w:hAnsi="Trebuchet MS" w:cs="Arial"/>
          <w:color w:val="000000"/>
          <w:sz w:val="24"/>
          <w:szCs w:val="24"/>
        </w:rPr>
      </w:pPr>
    </w:p>
    <w:p w14:paraId="3F77A84A" w14:textId="77777777" w:rsidR="00A0665C" w:rsidRPr="0083640C" w:rsidRDefault="00A0665C" w:rsidP="00A0665C">
      <w:pPr>
        <w:spacing w:before="120"/>
        <w:jc w:val="both"/>
        <w:rPr>
          <w:rFonts w:ascii="Trebuchet MS" w:hAnsi="Trebuchet MS" w:cs="Arial"/>
          <w:b/>
          <w:bCs/>
          <w:color w:val="000000"/>
          <w:sz w:val="24"/>
          <w:szCs w:val="24"/>
        </w:rPr>
      </w:pPr>
      <w:r w:rsidRPr="0083640C">
        <w:rPr>
          <w:rFonts w:ascii="Trebuchet MS" w:hAnsi="Trebuchet MS" w:cs="Arial"/>
          <w:b/>
          <w:bCs/>
          <w:color w:val="000000"/>
          <w:sz w:val="24"/>
          <w:szCs w:val="24"/>
        </w:rPr>
        <w:t>AGRADECIMENTOS</w:t>
      </w:r>
    </w:p>
    <w:p w14:paraId="6C8003CF" w14:textId="77777777" w:rsidR="00A0665C" w:rsidRPr="00345C70" w:rsidRDefault="00A0665C" w:rsidP="00A0665C">
      <w:pPr>
        <w:spacing w:before="120"/>
        <w:jc w:val="both"/>
        <w:rPr>
          <w:rFonts w:ascii="Trebuchet MS" w:hAnsi="Trebuchet MS" w:cs="Arial"/>
          <w:color w:val="000000"/>
          <w:sz w:val="24"/>
          <w:szCs w:val="24"/>
        </w:rPr>
      </w:pPr>
      <w:r w:rsidRPr="00345C70">
        <w:rPr>
          <w:rFonts w:ascii="Trebuchet MS" w:hAnsi="Trebuchet MS" w:cs="Arial"/>
          <w:color w:val="000000"/>
          <w:sz w:val="24"/>
          <w:szCs w:val="24"/>
        </w:rPr>
        <w:t xml:space="preserve">Nós registramos os nossos agradecimentos e reconhecimento aos nossos colaboradores, acionista e parceiros pela confiança e empenho durante o ano de 2022. </w:t>
      </w:r>
      <w:r w:rsidRPr="00345C70">
        <w:rPr>
          <w:rFonts w:ascii="Trebuchet MS" w:hAnsi="Trebuchet MS" w:cs="Arial"/>
          <w:color w:val="000000"/>
          <w:sz w:val="24"/>
          <w:szCs w:val="24"/>
        </w:rPr>
        <w:tab/>
      </w:r>
      <w:r w:rsidRPr="00345C70">
        <w:rPr>
          <w:rFonts w:ascii="Trebuchet MS" w:hAnsi="Trebuchet MS" w:cs="Arial"/>
          <w:color w:val="000000"/>
          <w:sz w:val="24"/>
          <w:szCs w:val="24"/>
        </w:rPr>
        <w:tab/>
      </w:r>
      <w:r w:rsidRPr="00345C70">
        <w:rPr>
          <w:rFonts w:ascii="Trebuchet MS" w:hAnsi="Trebuchet MS" w:cs="Arial"/>
          <w:color w:val="000000"/>
          <w:sz w:val="24"/>
          <w:szCs w:val="24"/>
        </w:rPr>
        <w:tab/>
      </w:r>
    </w:p>
    <w:p w14:paraId="061F0FBE" w14:textId="77777777" w:rsidR="00A0665C" w:rsidRPr="00345C70" w:rsidRDefault="00A0665C" w:rsidP="00A0665C">
      <w:pPr>
        <w:pStyle w:val="BodyText3"/>
        <w:jc w:val="center"/>
        <w:rPr>
          <w:rFonts w:ascii="Trebuchet MS" w:hAnsi="Trebuchet MS" w:cs="Arial"/>
        </w:rPr>
      </w:pPr>
    </w:p>
    <w:p w14:paraId="70ABA318" w14:textId="77777777" w:rsidR="00A0665C" w:rsidRDefault="00A0665C" w:rsidP="00A0665C">
      <w:pPr>
        <w:pStyle w:val="BodyText3"/>
        <w:jc w:val="center"/>
        <w:rPr>
          <w:rFonts w:ascii="Trebuchet MS" w:hAnsi="Trebuchet MS" w:cs="Arial"/>
        </w:rPr>
      </w:pPr>
      <w:r w:rsidRPr="00345C70">
        <w:rPr>
          <w:rFonts w:ascii="Trebuchet MS" w:hAnsi="Trebuchet MS" w:cs="Arial"/>
        </w:rPr>
        <w:t>Ibirité/MG,</w:t>
      </w:r>
      <w:bookmarkStart w:id="1" w:name="_DV_M89"/>
      <w:bookmarkEnd w:id="1"/>
      <w:r w:rsidRPr="00345C70">
        <w:rPr>
          <w:rFonts w:ascii="Trebuchet MS" w:hAnsi="Trebuchet MS" w:cs="Arial"/>
        </w:rPr>
        <w:t xml:space="preserve"> </w:t>
      </w:r>
      <w:r>
        <w:rPr>
          <w:rFonts w:ascii="Trebuchet MS" w:hAnsi="Trebuchet MS" w:cs="Arial"/>
        </w:rPr>
        <w:t xml:space="preserve">24 </w:t>
      </w:r>
      <w:r w:rsidRPr="00345C70">
        <w:rPr>
          <w:rFonts w:ascii="Trebuchet MS" w:hAnsi="Trebuchet MS" w:cs="Arial"/>
        </w:rPr>
        <w:t xml:space="preserve">de </w:t>
      </w:r>
      <w:r>
        <w:rPr>
          <w:rFonts w:ascii="Trebuchet MS" w:hAnsi="Trebuchet MS" w:cs="Arial"/>
        </w:rPr>
        <w:t>abril</w:t>
      </w:r>
      <w:r w:rsidRPr="00345C70">
        <w:rPr>
          <w:rFonts w:ascii="Trebuchet MS" w:hAnsi="Trebuchet MS" w:cs="Arial"/>
        </w:rPr>
        <w:t xml:space="preserve"> de 2023.</w:t>
      </w:r>
    </w:p>
    <w:p w14:paraId="039CBCF8" w14:textId="77777777" w:rsidR="00A0665C" w:rsidRPr="00345C70" w:rsidRDefault="00A0665C" w:rsidP="00A0665C">
      <w:pPr>
        <w:pStyle w:val="BodyText3"/>
        <w:jc w:val="center"/>
        <w:rPr>
          <w:rFonts w:ascii="Trebuchet MS" w:hAnsi="Trebuchet MS" w:cs="Arial"/>
        </w:rPr>
      </w:pPr>
    </w:p>
    <w:p w14:paraId="2F0A2347" w14:textId="77777777" w:rsidR="00A0665C" w:rsidRPr="00345C70" w:rsidRDefault="00A0665C" w:rsidP="00A0665C">
      <w:pPr>
        <w:pStyle w:val="BodyText3"/>
        <w:rPr>
          <w:rFonts w:ascii="Trebuchet MS" w:hAnsi="Trebuchet MS" w:cs="Arial"/>
        </w:rPr>
      </w:pPr>
    </w:p>
    <w:tbl>
      <w:tblPr>
        <w:tblW w:w="9427" w:type="dxa"/>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4322"/>
        <w:gridCol w:w="5105"/>
      </w:tblGrid>
      <w:tr w:rsidR="00A0665C" w:rsidRPr="00345C70" w14:paraId="6274E6EA" w14:textId="77777777" w:rsidTr="000127F0">
        <w:trPr>
          <w:jc w:val="center"/>
        </w:trPr>
        <w:tc>
          <w:tcPr>
            <w:tcW w:w="4322" w:type="dxa"/>
            <w:tcBorders>
              <w:top w:val="nil"/>
              <w:bottom w:val="nil"/>
            </w:tcBorders>
          </w:tcPr>
          <w:p w14:paraId="32F82293" w14:textId="77777777" w:rsidR="00A0665C" w:rsidRPr="00345C70" w:rsidRDefault="00A0665C" w:rsidP="000127F0">
            <w:pPr>
              <w:pStyle w:val="BodyText3"/>
              <w:jc w:val="center"/>
              <w:rPr>
                <w:rFonts w:ascii="Trebuchet MS" w:hAnsi="Trebuchet MS" w:cs="Arial"/>
              </w:rPr>
            </w:pPr>
            <w:r w:rsidRPr="00345C70">
              <w:rPr>
                <w:rFonts w:ascii="Trebuchet MS" w:hAnsi="Trebuchet MS" w:cs="Arial"/>
              </w:rPr>
              <w:t>_____________________________</w:t>
            </w:r>
          </w:p>
          <w:p w14:paraId="74533BB0" w14:textId="77777777" w:rsidR="00A0665C" w:rsidRPr="00345C70" w:rsidRDefault="00A0665C" w:rsidP="000127F0">
            <w:pPr>
              <w:pStyle w:val="BodyText3"/>
              <w:jc w:val="center"/>
              <w:rPr>
                <w:rFonts w:ascii="Trebuchet MS" w:hAnsi="Trebuchet MS" w:cs="Arial"/>
              </w:rPr>
            </w:pPr>
            <w:r w:rsidRPr="00345C70">
              <w:rPr>
                <w:rFonts w:ascii="Trebuchet MS" w:hAnsi="Trebuchet MS" w:cs="Arial"/>
              </w:rPr>
              <w:t>Aline Dias Leonardi</w:t>
            </w:r>
          </w:p>
          <w:p w14:paraId="3825CA6C" w14:textId="77777777" w:rsidR="00A0665C" w:rsidRPr="00345C70" w:rsidRDefault="00A0665C" w:rsidP="000127F0">
            <w:pPr>
              <w:pStyle w:val="BodyText3"/>
              <w:jc w:val="center"/>
              <w:rPr>
                <w:rFonts w:ascii="Trebuchet MS" w:hAnsi="Trebuchet MS" w:cs="Arial"/>
              </w:rPr>
            </w:pPr>
            <w:r w:rsidRPr="00345C70">
              <w:rPr>
                <w:rFonts w:ascii="Trebuchet MS" w:hAnsi="Trebuchet MS" w:cs="Arial"/>
              </w:rPr>
              <w:t>Diretora Presidente</w:t>
            </w:r>
          </w:p>
        </w:tc>
        <w:tc>
          <w:tcPr>
            <w:tcW w:w="5105" w:type="dxa"/>
            <w:tcBorders>
              <w:top w:val="nil"/>
              <w:bottom w:val="nil"/>
            </w:tcBorders>
          </w:tcPr>
          <w:p w14:paraId="1CD351E6" w14:textId="77777777" w:rsidR="00A0665C" w:rsidRPr="00345C70" w:rsidRDefault="00A0665C" w:rsidP="000127F0">
            <w:pPr>
              <w:pStyle w:val="BodyText3"/>
              <w:jc w:val="center"/>
              <w:rPr>
                <w:rFonts w:ascii="Trebuchet MS" w:hAnsi="Trebuchet MS" w:cs="Arial"/>
              </w:rPr>
            </w:pPr>
            <w:r w:rsidRPr="00345C70">
              <w:rPr>
                <w:rFonts w:ascii="Trebuchet MS" w:hAnsi="Trebuchet MS" w:cs="Arial"/>
              </w:rPr>
              <w:t>_____________________________</w:t>
            </w:r>
          </w:p>
          <w:p w14:paraId="71F9B506" w14:textId="77777777" w:rsidR="00A0665C" w:rsidRPr="00345C70" w:rsidRDefault="00A0665C" w:rsidP="000127F0">
            <w:pPr>
              <w:pStyle w:val="BodyText3"/>
              <w:jc w:val="center"/>
              <w:rPr>
                <w:rFonts w:ascii="Trebuchet MS" w:hAnsi="Trebuchet MS" w:cs="Arial"/>
              </w:rPr>
            </w:pPr>
            <w:r w:rsidRPr="00345C70">
              <w:rPr>
                <w:rFonts w:ascii="Trebuchet MS" w:hAnsi="Trebuchet MS" w:cs="Arial"/>
              </w:rPr>
              <w:t>Marcelo Ferreira Pelegrini</w:t>
            </w:r>
          </w:p>
          <w:p w14:paraId="13A2AA88" w14:textId="77777777" w:rsidR="00A0665C" w:rsidRPr="00345C70" w:rsidRDefault="00A0665C" w:rsidP="000127F0">
            <w:pPr>
              <w:pStyle w:val="BodyText3"/>
              <w:jc w:val="center"/>
              <w:rPr>
                <w:rFonts w:ascii="Trebuchet MS" w:hAnsi="Trebuchet MS" w:cs="Arial"/>
              </w:rPr>
            </w:pPr>
            <w:r w:rsidRPr="00345C70">
              <w:rPr>
                <w:rFonts w:ascii="Trebuchet MS" w:hAnsi="Trebuchet MS" w:cs="Arial"/>
              </w:rPr>
              <w:t>Diretor Administrativo</w:t>
            </w:r>
          </w:p>
        </w:tc>
      </w:tr>
    </w:tbl>
    <w:p w14:paraId="599C9F5A" w14:textId="120AD7A6" w:rsidR="008F2619" w:rsidRDefault="00A0665C" w:rsidP="00A0665C">
      <w:pPr>
        <w:tabs>
          <w:tab w:val="left" w:pos="7290"/>
        </w:tabs>
        <w:rPr>
          <w:rFonts w:ascii="Trebuchet MS" w:hAnsi="Trebuchet MS" w:cs="Arial"/>
          <w:sz w:val="24"/>
          <w:szCs w:val="24"/>
        </w:rPr>
      </w:pPr>
      <w:r w:rsidRPr="00345C70">
        <w:rPr>
          <w:rFonts w:ascii="Trebuchet MS" w:hAnsi="Trebuchet MS" w:cs="Arial"/>
          <w:sz w:val="24"/>
          <w:szCs w:val="24"/>
        </w:rPr>
        <w:t xml:space="preserve">        (assinado eletronicamente)                            (assinado eletronicamente)</w:t>
      </w:r>
    </w:p>
    <w:p w14:paraId="44FFA50A" w14:textId="77777777" w:rsidR="008F2619" w:rsidRDefault="008F2619">
      <w:pPr>
        <w:rPr>
          <w:rFonts w:ascii="Trebuchet MS" w:hAnsi="Trebuchet MS" w:cs="Arial"/>
          <w:sz w:val="24"/>
          <w:szCs w:val="24"/>
        </w:rPr>
      </w:pPr>
      <w:r>
        <w:rPr>
          <w:rFonts w:ascii="Trebuchet MS" w:hAnsi="Trebuchet MS" w:cs="Arial"/>
          <w:sz w:val="24"/>
          <w:szCs w:val="24"/>
        </w:rPr>
        <w:br w:type="page"/>
      </w:r>
    </w:p>
    <w:p w14:paraId="1ECBF88C" w14:textId="77777777" w:rsidR="00A0665C" w:rsidRPr="00A0665C" w:rsidRDefault="00A0665C" w:rsidP="00A0665C">
      <w:pPr>
        <w:tabs>
          <w:tab w:val="left" w:pos="7290"/>
        </w:tabs>
        <w:rPr>
          <w:rFonts w:ascii="Trebuchet MS" w:hAnsi="Trebuchet MS" w:cs="Arial"/>
          <w:sz w:val="24"/>
          <w:szCs w:val="24"/>
        </w:rPr>
        <w:sectPr w:rsidR="00A0665C" w:rsidRPr="00A0665C" w:rsidSect="00ED16F6">
          <w:headerReference w:type="default" r:id="rId19"/>
          <w:footerReference w:type="default" r:id="rId20"/>
          <w:headerReference w:type="first" r:id="rId21"/>
          <w:footerReference w:type="first" r:id="rId22"/>
          <w:pgSz w:w="11907" w:h="16839" w:code="9"/>
          <w:pgMar w:top="2448" w:right="1699" w:bottom="1728" w:left="1699" w:header="864" w:footer="1008" w:gutter="0"/>
          <w:cols w:space="186"/>
          <w:titlePg/>
          <w:docGrid w:linePitch="299"/>
        </w:sectPr>
      </w:pPr>
    </w:p>
    <w:tbl>
      <w:tblPr>
        <w:tblW w:w="8504" w:type="dxa"/>
        <w:tblInd w:w="113" w:type="dxa"/>
        <w:tblLayout w:type="fixed"/>
        <w:tblCellMar>
          <w:left w:w="0" w:type="dxa"/>
          <w:right w:w="0" w:type="dxa"/>
        </w:tblCellMar>
        <w:tblLook w:val="0000" w:firstRow="0" w:lastRow="0" w:firstColumn="0" w:lastColumn="0" w:noHBand="0" w:noVBand="0"/>
      </w:tblPr>
      <w:tblGrid>
        <w:gridCol w:w="8504"/>
      </w:tblGrid>
      <w:tr w:rsidR="002D54DF" w:rsidRPr="00C64D9B" w14:paraId="36FDC78D" w14:textId="77777777" w:rsidTr="000127F0">
        <w:trPr>
          <w:trHeight w:val="425"/>
        </w:trPr>
        <w:tc>
          <w:tcPr>
            <w:tcW w:w="8504" w:type="dxa"/>
            <w:tcMar>
              <w:top w:w="57" w:type="dxa"/>
              <w:left w:w="113" w:type="dxa"/>
              <w:bottom w:w="113" w:type="dxa"/>
              <w:right w:w="113" w:type="dxa"/>
            </w:tcMar>
          </w:tcPr>
          <w:p w14:paraId="08C01726" w14:textId="77777777" w:rsidR="002D54DF" w:rsidRPr="00920812" w:rsidRDefault="002D54DF" w:rsidP="000127F0">
            <w:pPr>
              <w:spacing w:before="20" w:after="20" w:line="280" w:lineRule="exact"/>
              <w:rPr>
                <w:rFonts w:ascii="Arial" w:hAnsi="Arial" w:cs="Arial"/>
                <w:bCs/>
                <w:color w:val="000000" w:themeColor="text1"/>
                <w:lang w:eastAsia="en-US"/>
              </w:rPr>
            </w:pPr>
            <w:r w:rsidRPr="00920812">
              <w:rPr>
                <w:rFonts w:ascii="Arial" w:hAnsi="Arial" w:cs="Arial"/>
                <w:bCs/>
                <w:color w:val="000000" w:themeColor="text1"/>
                <w:lang w:eastAsia="en-US"/>
              </w:rPr>
              <w:lastRenderedPageBreak/>
              <w:t>KPMG Auditores Independentes Ltda.</w:t>
            </w:r>
          </w:p>
          <w:p w14:paraId="4C44CC1E" w14:textId="77777777" w:rsidR="002D54DF" w:rsidRPr="00920812" w:rsidRDefault="002D54DF" w:rsidP="000127F0">
            <w:pPr>
              <w:spacing w:before="20" w:after="20" w:line="280" w:lineRule="exact"/>
              <w:rPr>
                <w:rFonts w:ascii="Arial" w:hAnsi="Arial" w:cs="Arial"/>
                <w:bCs/>
                <w:color w:val="000000" w:themeColor="text1"/>
                <w:lang w:eastAsia="en-US"/>
              </w:rPr>
            </w:pPr>
            <w:r w:rsidRPr="00920812">
              <w:rPr>
                <w:rFonts w:ascii="Arial" w:hAnsi="Arial" w:cs="Arial"/>
                <w:bCs/>
                <w:color w:val="000000" w:themeColor="text1"/>
                <w:lang w:eastAsia="en-US"/>
              </w:rPr>
              <w:t>Rua Paraíba, 550 - 12º andar - Bairro Funcionários</w:t>
            </w:r>
          </w:p>
          <w:p w14:paraId="06578766" w14:textId="77777777" w:rsidR="002D54DF" w:rsidRPr="00920812" w:rsidRDefault="002D54DF" w:rsidP="000127F0">
            <w:pPr>
              <w:spacing w:before="20" w:after="20" w:line="280" w:lineRule="exact"/>
              <w:rPr>
                <w:rFonts w:ascii="Arial" w:hAnsi="Arial" w:cs="Arial"/>
                <w:bCs/>
                <w:color w:val="000000" w:themeColor="text1"/>
                <w:lang w:eastAsia="en-US"/>
              </w:rPr>
            </w:pPr>
            <w:r w:rsidRPr="00920812">
              <w:rPr>
                <w:rFonts w:ascii="Arial" w:hAnsi="Arial" w:cs="Arial"/>
                <w:bCs/>
                <w:color w:val="000000" w:themeColor="text1"/>
                <w:lang w:eastAsia="en-US"/>
              </w:rPr>
              <w:t xml:space="preserve">30130-141 - Belo Horizonte/MG - Brasil </w:t>
            </w:r>
          </w:p>
          <w:p w14:paraId="66F20821" w14:textId="77777777" w:rsidR="002D54DF" w:rsidRPr="00920812" w:rsidRDefault="002D54DF" w:rsidP="000127F0">
            <w:pPr>
              <w:spacing w:before="20" w:after="20" w:line="280" w:lineRule="exact"/>
              <w:rPr>
                <w:rFonts w:ascii="Arial" w:hAnsi="Arial" w:cs="Arial"/>
                <w:bCs/>
                <w:color w:val="000000" w:themeColor="text1"/>
                <w:lang w:eastAsia="en-US"/>
              </w:rPr>
            </w:pPr>
            <w:r w:rsidRPr="00920812">
              <w:rPr>
                <w:rFonts w:ascii="Arial" w:hAnsi="Arial" w:cs="Arial"/>
                <w:bCs/>
                <w:color w:val="000000" w:themeColor="text1"/>
                <w:lang w:eastAsia="en-US"/>
              </w:rPr>
              <w:t>Caixa Postal 3310 - CEP 30130-970 - Belo Horizonte/MG - Brasil</w:t>
            </w:r>
          </w:p>
          <w:p w14:paraId="6E2EBD0A" w14:textId="77777777" w:rsidR="002D54DF" w:rsidRPr="00920812" w:rsidRDefault="002D54DF" w:rsidP="000127F0">
            <w:pPr>
              <w:spacing w:before="20" w:after="20" w:line="280" w:lineRule="exact"/>
              <w:rPr>
                <w:rFonts w:ascii="Arial" w:hAnsi="Arial" w:cs="Arial"/>
                <w:bCs/>
                <w:color w:val="000000" w:themeColor="text1"/>
                <w:lang w:eastAsia="en-US"/>
              </w:rPr>
            </w:pPr>
            <w:r w:rsidRPr="00920812">
              <w:rPr>
                <w:rFonts w:ascii="Arial" w:hAnsi="Arial" w:cs="Arial"/>
                <w:bCs/>
                <w:color w:val="000000" w:themeColor="text1"/>
                <w:lang w:eastAsia="en-US"/>
              </w:rPr>
              <w:t>Telefone +55 (31) 2128-5700</w:t>
            </w:r>
          </w:p>
          <w:p w14:paraId="12172DC9" w14:textId="77777777" w:rsidR="002D54DF" w:rsidRPr="00920812" w:rsidRDefault="002D54DF" w:rsidP="000127F0">
            <w:pPr>
              <w:spacing w:before="20" w:after="20" w:line="280" w:lineRule="exact"/>
              <w:rPr>
                <w:rFonts w:ascii="Arial" w:hAnsi="Arial" w:cs="Arial"/>
                <w:bCs/>
                <w:color w:val="000000" w:themeColor="text1"/>
                <w:lang w:eastAsia="en-US"/>
              </w:rPr>
            </w:pPr>
            <w:r w:rsidRPr="00920812">
              <w:rPr>
                <w:rFonts w:ascii="Arial" w:hAnsi="Arial" w:cs="Arial"/>
                <w:bCs/>
                <w:color w:val="000000" w:themeColor="text1"/>
                <w:lang w:eastAsia="en-US"/>
              </w:rPr>
              <w:t>kpmg.com.br</w:t>
            </w:r>
          </w:p>
          <w:p w14:paraId="1E4422F5" w14:textId="77777777" w:rsidR="002D54DF" w:rsidRPr="00F31015" w:rsidRDefault="002D54DF" w:rsidP="000127F0">
            <w:pPr>
              <w:pStyle w:val="Bodycopy95ptSpreads"/>
              <w:rPr>
                <w:lang w:val="pt-BR"/>
              </w:rPr>
            </w:pPr>
          </w:p>
        </w:tc>
      </w:tr>
      <w:tr w:rsidR="002D54DF" w:rsidRPr="00551571" w14:paraId="052E95F8" w14:textId="77777777" w:rsidTr="000127F0">
        <w:trPr>
          <w:trHeight w:val="425"/>
        </w:trPr>
        <w:tc>
          <w:tcPr>
            <w:tcW w:w="8504" w:type="dxa"/>
            <w:tcMar>
              <w:top w:w="57" w:type="dxa"/>
              <w:left w:w="113" w:type="dxa"/>
              <w:bottom w:w="113" w:type="dxa"/>
              <w:right w:w="113" w:type="dxa"/>
            </w:tcMar>
          </w:tcPr>
          <w:p w14:paraId="40DD4F0E" w14:textId="77777777" w:rsidR="002D54DF" w:rsidRPr="00F31015" w:rsidRDefault="002D54DF" w:rsidP="000127F0">
            <w:pPr>
              <w:pStyle w:val="StatementHeadingcontinuedSpreads"/>
              <w:rPr>
                <w:lang w:val="pt-BR"/>
              </w:rPr>
            </w:pPr>
            <w:r w:rsidRPr="00F31015">
              <w:rPr>
                <w:color w:val="004E98"/>
                <w:spacing w:val="0"/>
                <w:lang w:val="pt-BR"/>
              </w:rPr>
              <w:t>Relató</w:t>
            </w:r>
            <w:r>
              <w:rPr>
                <w:color w:val="004E98"/>
                <w:spacing w:val="0"/>
                <w:lang w:val="pt-BR"/>
              </w:rPr>
              <w:t>rio dos auditores independentes sobre as demonstrações financeiras</w:t>
            </w:r>
          </w:p>
        </w:tc>
      </w:tr>
      <w:tr w:rsidR="002D54DF" w:rsidRPr="00C64D9B" w14:paraId="25264860" w14:textId="77777777" w:rsidTr="000127F0">
        <w:trPr>
          <w:trHeight w:val="60"/>
        </w:trPr>
        <w:tc>
          <w:tcPr>
            <w:tcW w:w="8504" w:type="dxa"/>
            <w:tcMar>
              <w:top w:w="113" w:type="dxa"/>
              <w:left w:w="113" w:type="dxa"/>
              <w:bottom w:w="227" w:type="dxa"/>
              <w:right w:w="113" w:type="dxa"/>
            </w:tcMar>
          </w:tcPr>
          <w:p w14:paraId="018FE60B" w14:textId="77777777" w:rsidR="002D54DF" w:rsidRDefault="002D54DF" w:rsidP="000127F0">
            <w:pPr>
              <w:pStyle w:val="Sub-heading12ptSpreads"/>
              <w:rPr>
                <w:b w:val="0"/>
                <w:vertAlign w:val="superscript"/>
                <w:lang w:val="pt-BR"/>
              </w:rPr>
            </w:pPr>
            <w:r w:rsidRPr="00F31015">
              <w:rPr>
                <w:lang w:val="pt-BR"/>
              </w:rPr>
              <w:t xml:space="preserve">Aos </w:t>
            </w:r>
            <w:r>
              <w:rPr>
                <w:lang w:val="pt-BR"/>
              </w:rPr>
              <w:t xml:space="preserve">Administradores e aos Acionistas </w:t>
            </w:r>
          </w:p>
          <w:p w14:paraId="0878EE98" w14:textId="77777777" w:rsidR="002D54DF" w:rsidRPr="00F31015" w:rsidRDefault="002D54DF" w:rsidP="000127F0">
            <w:pPr>
              <w:pStyle w:val="Sub-heading12ptSpreads"/>
              <w:rPr>
                <w:lang w:val="pt-BR"/>
              </w:rPr>
            </w:pPr>
            <w:r>
              <w:rPr>
                <w:lang w:val="pt-BR"/>
              </w:rPr>
              <w:t>Ibiritermo S.A.</w:t>
            </w:r>
          </w:p>
          <w:p w14:paraId="2265F259" w14:textId="77777777" w:rsidR="002D54DF" w:rsidRPr="00F31015" w:rsidRDefault="002D54DF" w:rsidP="000127F0">
            <w:pPr>
              <w:pStyle w:val="Sub-heading12ptSpreads"/>
              <w:rPr>
                <w:b w:val="0"/>
                <w:vertAlign w:val="superscript"/>
                <w:lang w:val="pt-BR"/>
              </w:rPr>
            </w:pPr>
            <w:r>
              <w:rPr>
                <w:lang w:val="pt-BR"/>
              </w:rPr>
              <w:t>Ibirité - MG</w:t>
            </w:r>
            <w:r w:rsidRPr="00F31015">
              <w:rPr>
                <w:b w:val="0"/>
                <w:vertAlign w:val="superscript"/>
                <w:lang w:val="pt-BR"/>
              </w:rPr>
              <w:t xml:space="preserve"> </w:t>
            </w:r>
          </w:p>
          <w:p w14:paraId="3C0EF6FE" w14:textId="77777777" w:rsidR="002D54DF" w:rsidRPr="00F31015" w:rsidRDefault="002D54DF" w:rsidP="000127F0">
            <w:pPr>
              <w:pStyle w:val="Sub-heading12ptSpreads"/>
              <w:spacing w:before="0" w:after="100" w:afterAutospacing="1"/>
              <w:rPr>
                <w:b w:val="0"/>
                <w:vertAlign w:val="superscript"/>
                <w:lang w:val="pt-BR"/>
              </w:rPr>
            </w:pPr>
          </w:p>
        </w:tc>
      </w:tr>
      <w:tr w:rsidR="002D54DF" w:rsidRPr="00D22C8C" w14:paraId="24BB7733" w14:textId="77777777" w:rsidTr="000127F0">
        <w:trPr>
          <w:trHeight w:val="60"/>
        </w:trPr>
        <w:tc>
          <w:tcPr>
            <w:tcW w:w="8504" w:type="dxa"/>
            <w:shd w:val="solid" w:color="004E98" w:fill="auto"/>
            <w:tcMar>
              <w:top w:w="113" w:type="dxa"/>
              <w:left w:w="113" w:type="dxa"/>
              <w:bottom w:w="113" w:type="dxa"/>
              <w:right w:w="113" w:type="dxa"/>
            </w:tcMar>
          </w:tcPr>
          <w:p w14:paraId="48B361CB" w14:textId="77777777" w:rsidR="002D54DF" w:rsidRPr="00D22C8C" w:rsidRDefault="002D54DF" w:rsidP="000127F0">
            <w:pPr>
              <w:pStyle w:val="TableHeadSpreads"/>
            </w:pPr>
            <w:proofErr w:type="spellStart"/>
            <w:r w:rsidRPr="00D22C8C">
              <w:t>O</w:t>
            </w:r>
            <w:r>
              <w:t>pinião</w:t>
            </w:r>
            <w:proofErr w:type="spellEnd"/>
          </w:p>
        </w:tc>
      </w:tr>
      <w:tr w:rsidR="002D54DF" w:rsidRPr="0018303D" w14:paraId="402E59B6" w14:textId="77777777" w:rsidTr="000127F0">
        <w:trPr>
          <w:trHeight w:val="60"/>
        </w:trPr>
        <w:tc>
          <w:tcPr>
            <w:tcW w:w="8504" w:type="dxa"/>
            <w:tcMar>
              <w:top w:w="113" w:type="dxa"/>
              <w:left w:w="113" w:type="dxa"/>
              <w:bottom w:w="170" w:type="dxa"/>
              <w:right w:w="113" w:type="dxa"/>
            </w:tcMar>
          </w:tcPr>
          <w:p w14:paraId="46D899D2" w14:textId="77777777" w:rsidR="002D54DF" w:rsidRPr="00D963AA" w:rsidRDefault="002D54DF" w:rsidP="000127F0">
            <w:pPr>
              <w:pStyle w:val="Bodycopy95ptSpreads"/>
              <w:rPr>
                <w:lang w:val="pt-BR"/>
              </w:rPr>
            </w:pPr>
            <w:r w:rsidRPr="00D963AA">
              <w:rPr>
                <w:lang w:val="pt-BR"/>
              </w:rPr>
              <w:t xml:space="preserve">Examinamos as demonstrações financeiras da </w:t>
            </w:r>
            <w:r>
              <w:rPr>
                <w:lang w:val="pt-BR"/>
              </w:rPr>
              <w:t>Ibiritermo S.A.</w:t>
            </w:r>
            <w:r w:rsidRPr="00D963AA">
              <w:rPr>
                <w:lang w:val="pt-BR"/>
              </w:rPr>
              <w:t xml:space="preserve"> (Companhia), que compreendem o balanço patrimonial em 31 de dezembro de 20</w:t>
            </w:r>
            <w:r>
              <w:rPr>
                <w:lang w:val="pt-BR"/>
              </w:rPr>
              <w:t>22</w:t>
            </w:r>
            <w:r w:rsidRPr="00D963AA">
              <w:rPr>
                <w:lang w:val="pt-BR"/>
              </w:rPr>
              <w:t xml:space="preserve">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7E91F343" w14:textId="77777777" w:rsidR="002D54DF" w:rsidRPr="00D963AA" w:rsidRDefault="002D54DF" w:rsidP="000127F0">
            <w:pPr>
              <w:pStyle w:val="Bodycopy95ptSpreads"/>
              <w:rPr>
                <w:lang w:val="pt-BR"/>
              </w:rPr>
            </w:pPr>
            <w:r w:rsidRPr="00D963AA">
              <w:rPr>
                <w:lang w:val="pt-BR"/>
              </w:rPr>
              <w:t xml:space="preserve">Em nossa opinião, as demonstrações financeiras acima referidas apresentam adequadamente, em todos os aspectos relevantes, a posição patrimonial e financeira da </w:t>
            </w:r>
            <w:r>
              <w:rPr>
                <w:lang w:val="pt-BR"/>
              </w:rPr>
              <w:t>Ibiritermo S.A.</w:t>
            </w:r>
            <w:r w:rsidRPr="00D963AA">
              <w:rPr>
                <w:lang w:val="pt-BR"/>
              </w:rPr>
              <w:t xml:space="preserve">  em 31 de dezembro de 20</w:t>
            </w:r>
            <w:r>
              <w:rPr>
                <w:lang w:val="pt-BR"/>
              </w:rPr>
              <w:t>22</w:t>
            </w:r>
            <w:r w:rsidRPr="00D963AA">
              <w:rPr>
                <w:lang w:val="pt-BR"/>
              </w:rPr>
              <w:t>, o desempenho de suas operações e os seus fluxos de caixa para o exercício findo nessa data, de acordo com as práticas contábeis adotadas no Brasil</w:t>
            </w:r>
            <w:r>
              <w:rPr>
                <w:lang w:val="pt-BR"/>
              </w:rPr>
              <w:t>.</w:t>
            </w:r>
          </w:p>
        </w:tc>
      </w:tr>
      <w:tr w:rsidR="002D54DF" w:rsidRPr="00D22C8C" w14:paraId="6E164817" w14:textId="77777777" w:rsidTr="000127F0">
        <w:trPr>
          <w:trHeight w:val="60"/>
        </w:trPr>
        <w:tc>
          <w:tcPr>
            <w:tcW w:w="8504" w:type="dxa"/>
            <w:shd w:val="solid" w:color="004E98" w:fill="auto"/>
            <w:tcMar>
              <w:top w:w="113" w:type="dxa"/>
              <w:left w:w="113" w:type="dxa"/>
              <w:bottom w:w="113" w:type="dxa"/>
              <w:right w:w="113" w:type="dxa"/>
            </w:tcMar>
          </w:tcPr>
          <w:p w14:paraId="4D346512" w14:textId="77777777" w:rsidR="002D54DF" w:rsidRPr="00D22C8C" w:rsidRDefault="002D54DF" w:rsidP="000127F0">
            <w:pPr>
              <w:pStyle w:val="TableHeadSpreads"/>
            </w:pPr>
            <w:r w:rsidRPr="00D22C8C">
              <w:t>Ba</w:t>
            </w:r>
            <w:r>
              <w:t xml:space="preserve">se para </w:t>
            </w:r>
            <w:proofErr w:type="spellStart"/>
            <w:r>
              <w:t>opinião</w:t>
            </w:r>
            <w:proofErr w:type="spellEnd"/>
          </w:p>
        </w:tc>
      </w:tr>
      <w:tr w:rsidR="002D54DF" w:rsidRPr="00551571" w14:paraId="747B042C" w14:textId="77777777" w:rsidTr="000127F0">
        <w:trPr>
          <w:trHeight w:val="2066"/>
        </w:trPr>
        <w:tc>
          <w:tcPr>
            <w:tcW w:w="8504" w:type="dxa"/>
            <w:tcMar>
              <w:top w:w="113" w:type="dxa"/>
              <w:left w:w="113" w:type="dxa"/>
              <w:bottom w:w="170" w:type="dxa"/>
              <w:right w:w="113" w:type="dxa"/>
            </w:tcMar>
          </w:tcPr>
          <w:p w14:paraId="71838A7E" w14:textId="77777777" w:rsidR="002D54DF" w:rsidRDefault="002D54DF" w:rsidP="00E53013">
            <w:pPr>
              <w:pStyle w:val="KAMKNormal"/>
              <w:spacing w:before="130" w:after="130"/>
              <w:jc w:val="both"/>
              <w:rPr>
                <w:rFonts w:ascii="Univers LT Std 45 Light" w:hAnsi="Univers LT Std 45 Light" w:cs="Univers LT Std 45 Light"/>
                <w:sz w:val="19"/>
                <w:szCs w:val="19"/>
                <w:lang w:val="pt-BR" w:eastAsia="en-NZ"/>
              </w:rPr>
            </w:pPr>
            <w:r w:rsidRPr="0098769C">
              <w:rPr>
                <w:rFonts w:ascii="Univers LT Std 45 Light" w:hAnsi="Univers LT Std 45 Light" w:cs="Univers LT Std 45 Light"/>
                <w:sz w:val="19"/>
                <w:szCs w:val="19"/>
                <w:lang w:val="pt-BR" w:eastAsia="en-NZ"/>
              </w:rPr>
              <w:t>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Companhia</w:t>
            </w:r>
            <w:r>
              <w:rPr>
                <w:rFonts w:ascii="Univers LT Std 45 Light" w:hAnsi="Univers LT Std 45 Light" w:cs="Univers LT Std 45 Light"/>
                <w:sz w:val="19"/>
                <w:szCs w:val="19"/>
                <w:lang w:val="pt-BR" w:eastAsia="en-NZ"/>
              </w:rPr>
              <w:t>,</w:t>
            </w:r>
            <w:r w:rsidRPr="0098769C">
              <w:rPr>
                <w:rFonts w:ascii="Univers LT Std 45 Light" w:hAnsi="Univers LT Std 45 Light" w:cs="Univers LT Std 45 Light"/>
                <w:sz w:val="19"/>
                <w:szCs w:val="19"/>
                <w:lang w:val="pt-BR" w:eastAsia="en-NZ"/>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6A5FB3A0" w14:textId="6C6B7565" w:rsidR="00E53013" w:rsidRPr="00E53013" w:rsidRDefault="00E53013" w:rsidP="00E53013">
            <w:pPr>
              <w:pStyle w:val="KAMKNormal"/>
              <w:spacing w:before="130" w:after="130"/>
              <w:jc w:val="both"/>
              <w:rPr>
                <w:rFonts w:ascii="Univers LT Std 45 Light" w:hAnsi="Univers LT Std 45 Light" w:cs="Univers LT Std 45 Light"/>
                <w:sz w:val="19"/>
                <w:szCs w:val="19"/>
                <w:lang w:val="pt-BR" w:eastAsia="en-NZ"/>
              </w:rPr>
            </w:pPr>
          </w:p>
        </w:tc>
      </w:tr>
      <w:tr w:rsidR="002D54DF" w:rsidRPr="00C64D9B" w14:paraId="1A8353AD" w14:textId="77777777" w:rsidTr="000127F0">
        <w:trPr>
          <w:trHeight w:val="60"/>
        </w:trPr>
        <w:tc>
          <w:tcPr>
            <w:tcW w:w="8504" w:type="dxa"/>
            <w:shd w:val="solid" w:color="004E98" w:fill="auto"/>
            <w:tcMar>
              <w:top w:w="113" w:type="dxa"/>
              <w:left w:w="113" w:type="dxa"/>
              <w:bottom w:w="113" w:type="dxa"/>
              <w:right w:w="113" w:type="dxa"/>
            </w:tcMar>
          </w:tcPr>
          <w:p w14:paraId="2E5C0046" w14:textId="77777777" w:rsidR="002D54DF" w:rsidRPr="00A92132" w:rsidRDefault="002D54DF" w:rsidP="000127F0">
            <w:pPr>
              <w:pStyle w:val="TableHeadSpreads"/>
              <w:rPr>
                <w:lang w:val="pt-BR"/>
              </w:rPr>
            </w:pPr>
            <w:proofErr w:type="spellStart"/>
            <w:r>
              <w:lastRenderedPageBreak/>
              <w:t>Ênfase</w:t>
            </w:r>
            <w:proofErr w:type="spellEnd"/>
          </w:p>
        </w:tc>
      </w:tr>
      <w:tr w:rsidR="002D54DF" w:rsidRPr="00551571" w14:paraId="027BCE38" w14:textId="77777777" w:rsidTr="000127F0">
        <w:trPr>
          <w:trHeight w:val="60"/>
        </w:trPr>
        <w:tc>
          <w:tcPr>
            <w:tcW w:w="8504" w:type="dxa"/>
            <w:tcMar>
              <w:top w:w="113" w:type="dxa"/>
              <w:left w:w="113" w:type="dxa"/>
              <w:bottom w:w="170" w:type="dxa"/>
              <w:right w:w="113" w:type="dxa"/>
            </w:tcMar>
          </w:tcPr>
          <w:p w14:paraId="3B2DC9F2" w14:textId="77777777" w:rsidR="002D54DF" w:rsidRPr="00440080" w:rsidRDefault="002D54DF" w:rsidP="000127F0">
            <w:pPr>
              <w:pStyle w:val="KAMKNormal"/>
              <w:spacing w:before="130" w:after="130"/>
              <w:jc w:val="both"/>
              <w:rPr>
                <w:rFonts w:ascii="Univers LT Std 45 Light" w:hAnsi="Univers LT Std 45 Light" w:cs="Univers LT Std 45 Light"/>
                <w:b/>
                <w:bCs/>
                <w:sz w:val="19"/>
                <w:szCs w:val="19"/>
                <w:lang w:val="pt-BR" w:eastAsia="en-NZ"/>
              </w:rPr>
            </w:pPr>
            <w:r w:rsidRPr="00440080">
              <w:rPr>
                <w:rFonts w:ascii="Univers LT Std 45 Light" w:hAnsi="Univers LT Std 45 Light" w:cs="Univers LT Std 45 Light"/>
                <w:b/>
                <w:bCs/>
                <w:sz w:val="19"/>
                <w:szCs w:val="19"/>
                <w:lang w:val="pt-BR" w:eastAsia="en-NZ"/>
              </w:rPr>
              <w:t>Término do Contrato do ECC</w:t>
            </w:r>
          </w:p>
          <w:p w14:paraId="66A9284C" w14:textId="77777777" w:rsidR="002D54DF" w:rsidRPr="00B43C04" w:rsidRDefault="002D54DF" w:rsidP="000127F0">
            <w:pPr>
              <w:pStyle w:val="KAMKNormal"/>
              <w:spacing w:before="130" w:after="130"/>
              <w:jc w:val="both"/>
              <w:rPr>
                <w:rFonts w:ascii="Univers LT Std 45 Light" w:hAnsi="Univers LT Std 45 Light" w:cs="Univers LT Std 45 Light"/>
                <w:sz w:val="19"/>
                <w:szCs w:val="19"/>
                <w:lang w:val="pt-BR" w:eastAsia="en-NZ"/>
              </w:rPr>
            </w:pPr>
            <w:r w:rsidRPr="00AA4B15">
              <w:rPr>
                <w:rFonts w:ascii="Univers LT Std 45 Light" w:hAnsi="Univers LT Std 45 Light" w:cs="Univers LT Std 45 Light"/>
                <w:sz w:val="19"/>
                <w:szCs w:val="19"/>
                <w:lang w:val="pt-BR" w:eastAsia="en-NZ"/>
              </w:rPr>
              <w:t xml:space="preserve">Chamamos a atenção para a Nota Explicativa n°2.2 às demonstrações financeiras, que descreve que o contrato de arrendamento financeiro da Usina Termelétrica de Ibirité </w:t>
            </w:r>
            <w:r>
              <w:rPr>
                <w:rFonts w:ascii="Univers LT Std 45 Light" w:hAnsi="Univers LT Std 45 Light" w:cs="Univers LT Std 45 Light"/>
                <w:sz w:val="19"/>
                <w:szCs w:val="19"/>
                <w:lang w:val="pt-BR" w:eastAsia="en-NZ"/>
              </w:rPr>
              <w:t xml:space="preserve">foi </w:t>
            </w:r>
            <w:r w:rsidRPr="00AA4B15">
              <w:rPr>
                <w:rFonts w:ascii="Univers LT Std 45 Light" w:hAnsi="Univers LT Std 45 Light" w:cs="Univers LT Std 45 Light"/>
                <w:sz w:val="19"/>
                <w:szCs w:val="19"/>
                <w:lang w:val="pt-BR" w:eastAsia="en-NZ"/>
              </w:rPr>
              <w:t xml:space="preserve">encerrado em </w:t>
            </w:r>
            <w:r>
              <w:rPr>
                <w:rFonts w:ascii="Univers LT Std 45 Light" w:hAnsi="Univers LT Std 45 Light" w:cs="Univers LT Std 45 Light"/>
                <w:sz w:val="19"/>
                <w:szCs w:val="19"/>
                <w:lang w:val="pt-BR" w:eastAsia="en-NZ"/>
              </w:rPr>
              <w:t>18</w:t>
            </w:r>
            <w:r w:rsidRPr="00AA4B15">
              <w:rPr>
                <w:rFonts w:ascii="Univers LT Std 45 Light" w:hAnsi="Univers LT Std 45 Light" w:cs="Univers LT Std 45 Light"/>
                <w:sz w:val="19"/>
                <w:szCs w:val="19"/>
                <w:lang w:val="pt-BR" w:eastAsia="en-NZ"/>
              </w:rPr>
              <w:t xml:space="preserve"> de </w:t>
            </w:r>
            <w:r>
              <w:rPr>
                <w:rFonts w:ascii="Univers LT Std 45 Light" w:hAnsi="Univers LT Std 45 Light" w:cs="Univers LT Std 45 Light"/>
                <w:sz w:val="19"/>
                <w:szCs w:val="19"/>
                <w:lang w:val="pt-BR" w:eastAsia="en-NZ"/>
              </w:rPr>
              <w:t>agosto</w:t>
            </w:r>
            <w:r w:rsidRPr="00AA4B15">
              <w:rPr>
                <w:rFonts w:ascii="Univers LT Std 45 Light" w:hAnsi="Univers LT Std 45 Light" w:cs="Univers LT Std 45 Light"/>
                <w:sz w:val="19"/>
                <w:szCs w:val="19"/>
                <w:lang w:val="pt-BR" w:eastAsia="en-NZ"/>
              </w:rPr>
              <w:t xml:space="preserve"> de 2022 e a partir dessa data a operação da Companhia (arrendador) </w:t>
            </w:r>
            <w:r>
              <w:rPr>
                <w:rFonts w:ascii="Univers LT Std 45 Light" w:hAnsi="Univers LT Std 45 Light" w:cs="Univers LT Std 45 Light"/>
                <w:sz w:val="19"/>
                <w:szCs w:val="19"/>
                <w:lang w:val="pt-BR" w:eastAsia="en-NZ"/>
              </w:rPr>
              <w:t>foi</w:t>
            </w:r>
            <w:r w:rsidRPr="00AA4B15">
              <w:rPr>
                <w:rFonts w:ascii="Univers LT Std 45 Light" w:hAnsi="Univers LT Std 45 Light" w:cs="Univers LT Std 45 Light"/>
                <w:sz w:val="19"/>
                <w:szCs w:val="19"/>
                <w:lang w:val="pt-BR" w:eastAsia="en-NZ"/>
              </w:rPr>
              <w:t xml:space="preserve"> encerrada e a arrendatária do contrato </w:t>
            </w:r>
            <w:r>
              <w:rPr>
                <w:rFonts w:ascii="Univers LT Std 45 Light" w:hAnsi="Univers LT Std 45 Light" w:cs="Univers LT Std 45 Light"/>
                <w:sz w:val="19"/>
                <w:szCs w:val="19"/>
                <w:lang w:val="pt-BR" w:eastAsia="en-NZ"/>
              </w:rPr>
              <w:t>tornou-se</w:t>
            </w:r>
            <w:r w:rsidRPr="00AA4B15">
              <w:rPr>
                <w:rFonts w:ascii="Univers LT Std 45 Light" w:hAnsi="Univers LT Std 45 Light" w:cs="Univers LT Std 45 Light"/>
                <w:sz w:val="19"/>
                <w:szCs w:val="19"/>
                <w:lang w:val="pt-BR" w:eastAsia="en-NZ"/>
              </w:rPr>
              <w:t xml:space="preserve"> responsável em honrar os passivos da Companhia. Em decorrência desse assunto, a base contábil de continuidade operacional não é apropriada. Nossa opinião não está ressalvada em relação a esse assunto.</w:t>
            </w:r>
          </w:p>
        </w:tc>
      </w:tr>
      <w:tr w:rsidR="002D54DF" w:rsidRPr="00551571" w14:paraId="1FC3E061" w14:textId="77777777" w:rsidTr="000127F0">
        <w:trPr>
          <w:trHeight w:val="60"/>
        </w:trPr>
        <w:tc>
          <w:tcPr>
            <w:tcW w:w="8504" w:type="dxa"/>
            <w:shd w:val="solid" w:color="004E98" w:fill="auto"/>
            <w:tcMar>
              <w:top w:w="113" w:type="dxa"/>
              <w:left w:w="113" w:type="dxa"/>
              <w:bottom w:w="113" w:type="dxa"/>
              <w:right w:w="113" w:type="dxa"/>
            </w:tcMar>
          </w:tcPr>
          <w:p w14:paraId="62A2EF51" w14:textId="77777777" w:rsidR="002D54DF" w:rsidRPr="00A92132" w:rsidRDefault="002D54DF" w:rsidP="000127F0">
            <w:pPr>
              <w:pStyle w:val="TableHeadSpreads"/>
              <w:rPr>
                <w:lang w:val="pt-BR"/>
              </w:rPr>
            </w:pPr>
            <w:r w:rsidRPr="00A92132">
              <w:rPr>
                <w:lang w:val="pt-BR"/>
              </w:rPr>
              <w:t xml:space="preserve">Outros assuntos </w:t>
            </w:r>
            <w:r>
              <w:rPr>
                <w:lang w:val="pt-BR"/>
              </w:rPr>
              <w:t>– Demonstração do valor adicionado</w:t>
            </w:r>
          </w:p>
        </w:tc>
      </w:tr>
      <w:tr w:rsidR="002D54DF" w:rsidRPr="00551571" w14:paraId="2EA6AD0E" w14:textId="77777777" w:rsidTr="000127F0">
        <w:trPr>
          <w:trHeight w:val="60"/>
        </w:trPr>
        <w:tc>
          <w:tcPr>
            <w:tcW w:w="8504" w:type="dxa"/>
            <w:tcMar>
              <w:top w:w="113" w:type="dxa"/>
              <w:left w:w="113" w:type="dxa"/>
              <w:bottom w:w="170" w:type="dxa"/>
              <w:right w:w="113" w:type="dxa"/>
            </w:tcMar>
          </w:tcPr>
          <w:p w14:paraId="3883AD93" w14:textId="77777777" w:rsidR="002D54DF" w:rsidRPr="00B43C04" w:rsidRDefault="002D54DF" w:rsidP="000127F0">
            <w:pPr>
              <w:pStyle w:val="KAMKNormal"/>
              <w:spacing w:before="130" w:after="130"/>
              <w:jc w:val="both"/>
              <w:rPr>
                <w:rFonts w:ascii="Univers LT Std 45 Light" w:hAnsi="Univers LT Std 45 Light" w:cs="Univers LT Std 45 Light"/>
                <w:sz w:val="19"/>
                <w:szCs w:val="19"/>
                <w:lang w:val="pt-BR" w:eastAsia="en-NZ"/>
              </w:rPr>
            </w:pPr>
            <w:r w:rsidRPr="009B6F85">
              <w:rPr>
                <w:rFonts w:ascii="Univers LT Std 45 Light" w:hAnsi="Univers LT Std 45 Light" w:cs="Univers LT Std 45 Light"/>
                <w:sz w:val="19"/>
                <w:szCs w:val="19"/>
                <w:lang w:val="pt-BR" w:eastAsia="en-NZ"/>
              </w:rPr>
              <w:t>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do valor adicionado (DVA) referente ao exercício findo em 31 de dezembro de 20</w:t>
            </w:r>
            <w:r>
              <w:rPr>
                <w:rFonts w:ascii="Univers LT Std 45 Light" w:hAnsi="Univers LT Std 45 Light" w:cs="Univers LT Std 45 Light"/>
                <w:sz w:val="19"/>
                <w:szCs w:val="19"/>
                <w:lang w:val="pt-BR" w:eastAsia="en-NZ"/>
              </w:rPr>
              <w:t>22</w:t>
            </w:r>
            <w:r w:rsidRPr="009B6F85">
              <w:rPr>
                <w:rFonts w:ascii="Univers LT Std 45 Light" w:hAnsi="Univers LT Std 45 Light" w:cs="Univers LT Std 45 Light"/>
                <w:sz w:val="19"/>
                <w:szCs w:val="19"/>
                <w:lang w:val="pt-BR" w:eastAsia="en-NZ"/>
              </w:rPr>
              <w:t>, elaborada sob a responsabilidade da administração da Companhia, cuja apresentação não é requerida às companhias fechadas, fo</w:t>
            </w:r>
            <w:r>
              <w:rPr>
                <w:rFonts w:ascii="Univers LT Std 45 Light" w:hAnsi="Univers LT Std 45 Light" w:cs="Univers LT Std 45 Light"/>
                <w:sz w:val="19"/>
                <w:szCs w:val="19"/>
                <w:lang w:val="pt-BR" w:eastAsia="en-NZ"/>
              </w:rPr>
              <w:t>i</w:t>
            </w:r>
            <w:r w:rsidRPr="009B6F85">
              <w:rPr>
                <w:rFonts w:ascii="Univers LT Std 45 Light" w:hAnsi="Univers LT Std 45 Light" w:cs="Univers LT Std 45 Light"/>
                <w:sz w:val="19"/>
                <w:szCs w:val="19"/>
                <w:lang w:val="pt-BR" w:eastAsia="en-NZ"/>
              </w:rPr>
              <w:t xml:space="preserve"> submetida a procedimentos de auditoria executados em conjunto com a auditoria das demonstrações financeiras da Companhia. Para a formação de nossa opinião, avaliamos se essa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est</w:t>
            </w:r>
            <w:r>
              <w:rPr>
                <w:rFonts w:ascii="Univers LT Std 45 Light" w:hAnsi="Univers LT Std 45 Light" w:cs="Univers LT Std 45 Light"/>
                <w:sz w:val="19"/>
                <w:szCs w:val="19"/>
                <w:lang w:val="pt-BR" w:eastAsia="en-NZ"/>
              </w:rPr>
              <w:t>á</w:t>
            </w:r>
            <w:r w:rsidRPr="009B6F85">
              <w:rPr>
                <w:rFonts w:ascii="Univers LT Std 45 Light" w:hAnsi="Univers LT Std 45 Light" w:cs="Univers LT Std 45 Light"/>
                <w:sz w:val="19"/>
                <w:szCs w:val="19"/>
                <w:lang w:val="pt-BR" w:eastAsia="en-NZ"/>
              </w:rPr>
              <w:t xml:space="preserve"> reconciliada as demais demonstrações financeiras e registros contábeis, conforme aplicável, e se a sua forma e conteúdo estão de acordo com os critérios definidos no Pronunciamento Técnico CPC 09 - Demonstração do Valor Adicionado. Em nossa opinião, essa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do valor adicionado fo</w:t>
            </w:r>
            <w:r>
              <w:rPr>
                <w:rFonts w:ascii="Univers LT Std 45 Light" w:hAnsi="Univers LT Std 45 Light" w:cs="Univers LT Std 45 Light"/>
                <w:sz w:val="19"/>
                <w:szCs w:val="19"/>
                <w:lang w:val="pt-BR" w:eastAsia="en-NZ"/>
              </w:rPr>
              <w:t>i</w:t>
            </w:r>
            <w:r w:rsidRPr="009B6F85">
              <w:rPr>
                <w:rFonts w:ascii="Univers LT Std 45 Light" w:hAnsi="Univers LT Std 45 Light" w:cs="Univers LT Std 45 Light"/>
                <w:sz w:val="19"/>
                <w:szCs w:val="19"/>
                <w:lang w:val="pt-BR" w:eastAsia="en-NZ"/>
              </w:rPr>
              <w:t xml:space="preserve"> adequadamente preparada, em todos os aspectos relevantes, segundo os critérios definidos nesse Pronunciamento Técnico e </w:t>
            </w:r>
            <w:r>
              <w:rPr>
                <w:rFonts w:ascii="Univers LT Std 45 Light" w:hAnsi="Univers LT Std 45 Light" w:cs="Univers LT Std 45 Light"/>
                <w:sz w:val="19"/>
                <w:szCs w:val="19"/>
                <w:lang w:val="pt-BR" w:eastAsia="en-NZ"/>
              </w:rPr>
              <w:t>está</w:t>
            </w:r>
            <w:r w:rsidRPr="009B6F85">
              <w:rPr>
                <w:rFonts w:ascii="Univers LT Std 45 Light" w:hAnsi="Univers LT Std 45 Light" w:cs="Univers LT Std 45 Light"/>
                <w:sz w:val="19"/>
                <w:szCs w:val="19"/>
                <w:lang w:val="pt-BR" w:eastAsia="en-NZ"/>
              </w:rPr>
              <w:t xml:space="preserve"> consistente em relação às demonstrações financeiras tomadas em conjunto.</w:t>
            </w:r>
          </w:p>
        </w:tc>
      </w:tr>
      <w:tr w:rsidR="002D54DF" w:rsidRPr="00551571" w14:paraId="6815C0CB" w14:textId="77777777" w:rsidTr="000127F0">
        <w:trPr>
          <w:trHeight w:val="60"/>
        </w:trPr>
        <w:tc>
          <w:tcPr>
            <w:tcW w:w="8504" w:type="dxa"/>
            <w:shd w:val="solid" w:color="004E98" w:fill="auto"/>
            <w:tcMar>
              <w:top w:w="113" w:type="dxa"/>
              <w:left w:w="113" w:type="dxa"/>
              <w:bottom w:w="113" w:type="dxa"/>
              <w:right w:w="113" w:type="dxa"/>
            </w:tcMar>
          </w:tcPr>
          <w:p w14:paraId="4B49C4F5" w14:textId="77777777" w:rsidR="002D54DF" w:rsidRPr="00B5687A" w:rsidRDefault="002D54DF" w:rsidP="000127F0">
            <w:pPr>
              <w:pStyle w:val="TableHeadSpreads"/>
              <w:rPr>
                <w:lang w:val="pt-BR"/>
              </w:rPr>
            </w:pPr>
            <w:r>
              <w:rPr>
                <w:lang w:val="pt-BR"/>
              </w:rPr>
              <w:t>O</w:t>
            </w:r>
            <w:r w:rsidRPr="00B5687A">
              <w:rPr>
                <w:lang w:val="pt-BR"/>
              </w:rPr>
              <w:t>utras informações que acompanham as demonstrações financeiras e o relatório do</w:t>
            </w:r>
            <w:r>
              <w:rPr>
                <w:lang w:val="pt-BR"/>
              </w:rPr>
              <w:t>s</w:t>
            </w:r>
            <w:r w:rsidRPr="00B5687A">
              <w:rPr>
                <w:lang w:val="pt-BR"/>
              </w:rPr>
              <w:t xml:space="preserve"> auditor</w:t>
            </w:r>
            <w:r>
              <w:rPr>
                <w:lang w:val="pt-BR"/>
              </w:rPr>
              <w:t>es</w:t>
            </w:r>
            <w:r w:rsidRPr="000C4495">
              <w:rPr>
                <w:sz w:val="24"/>
                <w:szCs w:val="24"/>
                <w:lang w:val="pt-BR"/>
              </w:rPr>
              <w:t xml:space="preserve"> </w:t>
            </w:r>
            <w:r w:rsidRPr="00B5687A">
              <w:rPr>
                <w:lang w:val="pt-BR"/>
              </w:rPr>
              <w:t xml:space="preserve"> </w:t>
            </w:r>
          </w:p>
        </w:tc>
      </w:tr>
      <w:tr w:rsidR="002D54DF" w:rsidRPr="00D22C8C" w14:paraId="3D5F7D44" w14:textId="77777777" w:rsidTr="000127F0">
        <w:trPr>
          <w:trHeight w:val="60"/>
        </w:trPr>
        <w:tc>
          <w:tcPr>
            <w:tcW w:w="8504" w:type="dxa"/>
            <w:tcMar>
              <w:top w:w="113" w:type="dxa"/>
              <w:left w:w="113" w:type="dxa"/>
              <w:bottom w:w="170" w:type="dxa"/>
              <w:right w:w="113" w:type="dxa"/>
            </w:tcMar>
          </w:tcPr>
          <w:p w14:paraId="25922B20" w14:textId="77777777" w:rsidR="002D54DF" w:rsidRPr="00B5687A" w:rsidRDefault="002D54DF" w:rsidP="000127F0">
            <w:pPr>
              <w:pStyle w:val="Bodycopy95ptSpreads"/>
              <w:rPr>
                <w:lang w:val="pt-BR"/>
              </w:rPr>
            </w:pPr>
            <w:r w:rsidRPr="00B5687A">
              <w:rPr>
                <w:lang w:val="pt-BR"/>
              </w:rPr>
              <w:t xml:space="preserve">A administração da Companhia é responsável por essas outras informações que compreendem o </w:t>
            </w:r>
            <w:r>
              <w:rPr>
                <w:lang w:val="pt-BR"/>
              </w:rPr>
              <w:t xml:space="preserve">Relatório da Administração. </w:t>
            </w:r>
          </w:p>
          <w:p w14:paraId="738D3C5E" w14:textId="77777777" w:rsidR="002D54DF" w:rsidRPr="00B5687A" w:rsidRDefault="002D54DF" w:rsidP="000127F0">
            <w:pPr>
              <w:pStyle w:val="Bodycopy95ptSpreads"/>
              <w:rPr>
                <w:lang w:val="pt-BR"/>
              </w:rPr>
            </w:pPr>
            <w:r w:rsidRPr="00B5687A">
              <w:rPr>
                <w:lang w:val="pt-BR"/>
              </w:rPr>
              <w:t xml:space="preserve">Nossa opinião sobre as demonstrações financeiras não abrange o Relatório da Administração e não expressamos qualquer forma de conclusão de </w:t>
            </w:r>
            <w:r>
              <w:rPr>
                <w:lang w:val="pt-BR"/>
              </w:rPr>
              <w:t>auditoria sobre esse relatório.</w:t>
            </w:r>
          </w:p>
          <w:p w14:paraId="0C51E8DF" w14:textId="77777777" w:rsidR="002D54DF" w:rsidRPr="00D22C8C" w:rsidRDefault="002D54DF" w:rsidP="000127F0">
            <w:pPr>
              <w:pStyle w:val="Bodycopy95ptSpreads"/>
            </w:pPr>
            <w:r w:rsidRPr="00B5687A">
              <w:rPr>
                <w:lang w:val="pt-BR"/>
              </w:rPr>
              <w:t xml:space="preserve">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w:t>
            </w:r>
            <w:proofErr w:type="spellStart"/>
            <w:r>
              <w:t>Não</w:t>
            </w:r>
            <w:proofErr w:type="spellEnd"/>
            <w:r>
              <w:t xml:space="preserve"> </w:t>
            </w:r>
            <w:proofErr w:type="spellStart"/>
            <w:r>
              <w:t>temos</w:t>
            </w:r>
            <w:proofErr w:type="spellEnd"/>
            <w:r>
              <w:t xml:space="preserve"> nada a </w:t>
            </w:r>
            <w:proofErr w:type="spellStart"/>
            <w:r>
              <w:t>relatar</w:t>
            </w:r>
            <w:proofErr w:type="spellEnd"/>
            <w:r>
              <w:t xml:space="preserve"> a </w:t>
            </w:r>
            <w:proofErr w:type="spellStart"/>
            <w:r>
              <w:t>este</w:t>
            </w:r>
            <w:proofErr w:type="spellEnd"/>
            <w:r>
              <w:t xml:space="preserve"> </w:t>
            </w:r>
            <w:proofErr w:type="spellStart"/>
            <w:r>
              <w:t>respeito</w:t>
            </w:r>
            <w:proofErr w:type="spellEnd"/>
            <w:r>
              <w:t>.</w:t>
            </w:r>
          </w:p>
        </w:tc>
      </w:tr>
      <w:tr w:rsidR="002D54DF" w:rsidRPr="00551571" w14:paraId="50470CC7" w14:textId="77777777" w:rsidTr="000127F0">
        <w:trPr>
          <w:trHeight w:val="60"/>
        </w:trPr>
        <w:tc>
          <w:tcPr>
            <w:tcW w:w="8504" w:type="dxa"/>
            <w:shd w:val="solid" w:color="004E98" w:fill="auto"/>
            <w:tcMar>
              <w:top w:w="113" w:type="dxa"/>
              <w:left w:w="113" w:type="dxa"/>
              <w:bottom w:w="113" w:type="dxa"/>
              <w:right w:w="113" w:type="dxa"/>
            </w:tcMar>
          </w:tcPr>
          <w:p w14:paraId="135573C5" w14:textId="77777777" w:rsidR="002D54DF" w:rsidRPr="008106CE" w:rsidRDefault="002D54DF" w:rsidP="000127F0">
            <w:pPr>
              <w:pStyle w:val="TableHeadSpreads"/>
              <w:rPr>
                <w:lang w:val="pt-BR"/>
              </w:rPr>
            </w:pPr>
            <w:r w:rsidRPr="008106CE">
              <w:rPr>
                <w:lang w:val="pt-BR"/>
              </w:rPr>
              <w:t xml:space="preserve">Responsabilidades da administração e da governança pelas </w:t>
            </w:r>
            <w:r>
              <w:rPr>
                <w:lang w:val="pt-BR"/>
              </w:rPr>
              <w:t xml:space="preserve">demonstrações financeiras </w:t>
            </w:r>
          </w:p>
        </w:tc>
      </w:tr>
      <w:tr w:rsidR="002D54DF" w:rsidRPr="00551571" w14:paraId="38499394" w14:textId="77777777" w:rsidTr="000127F0">
        <w:trPr>
          <w:trHeight w:val="60"/>
        </w:trPr>
        <w:tc>
          <w:tcPr>
            <w:tcW w:w="8504" w:type="dxa"/>
            <w:tcMar>
              <w:top w:w="113" w:type="dxa"/>
              <w:left w:w="113" w:type="dxa"/>
              <w:bottom w:w="170" w:type="dxa"/>
              <w:right w:w="113" w:type="dxa"/>
            </w:tcMar>
          </w:tcPr>
          <w:p w14:paraId="50C221AF" w14:textId="77777777" w:rsidR="002D54DF" w:rsidRPr="00191D3F" w:rsidRDefault="002D54DF" w:rsidP="000127F0">
            <w:pPr>
              <w:pStyle w:val="Bodycopy95ptSpreads"/>
              <w:rPr>
                <w:lang w:val="pt-BR"/>
              </w:rPr>
            </w:pPr>
            <w:r w:rsidRPr="008106CE">
              <w:rPr>
                <w:lang w:val="pt-BR"/>
              </w:rPr>
              <w:t>A administração é responsável pela elaboração e adequada apresentação das demonstrações financeiras de acordo com as práticas contábeis adotadas no Brasil</w:t>
            </w:r>
            <w:r>
              <w:rPr>
                <w:b/>
                <w:color w:val="auto"/>
                <w:u w:val="single"/>
                <w:lang w:val="pt-BR"/>
              </w:rPr>
              <w:t xml:space="preserve"> </w:t>
            </w:r>
            <w:r w:rsidRPr="008106CE">
              <w:rPr>
                <w:lang w:val="pt-BR"/>
              </w:rPr>
              <w:t xml:space="preserve">e pelos controles internos que ela determinou como necessários para permitir a elaboração de demonstrações financeiras livres de distorção relevante, </w:t>
            </w:r>
            <w:r w:rsidRPr="00191D3F">
              <w:rPr>
                <w:lang w:val="pt-BR"/>
              </w:rPr>
              <w:t>independentemente se causada por fraude ou erro.</w:t>
            </w:r>
          </w:p>
          <w:p w14:paraId="429305EC" w14:textId="77777777" w:rsidR="002D54DF" w:rsidRPr="00191D3F" w:rsidRDefault="002D54DF" w:rsidP="000127F0">
            <w:pPr>
              <w:pStyle w:val="Bodycopy95ptSpreads"/>
              <w:rPr>
                <w:lang w:val="pt-BR"/>
              </w:rPr>
            </w:pPr>
            <w:r w:rsidRPr="00191D3F">
              <w:rPr>
                <w:lang w:val="pt-BR"/>
              </w:rPr>
              <w:t xml:space="preserve">Na elaboração das demonstrações financeiras, a administração é responsável pela avaliação da capacidade de a Companhia continuar operando, divulgando, quando aplicável, os assuntos relacionados com a sua continuidade operacional e o uso dessa base contábil na elaboração das </w:t>
            </w:r>
            <w:r w:rsidRPr="00191D3F">
              <w:rPr>
                <w:lang w:val="pt-BR"/>
              </w:rPr>
              <w:lastRenderedPageBreak/>
              <w:t>demonstrações financeiras, a não ser que a administração pretenda liquidar a Companhia ou cessar suas operações, ou não tenha nenhuma alternativa realista para evitar o encerramento das operações.</w:t>
            </w:r>
          </w:p>
          <w:p w14:paraId="39818149" w14:textId="65CA419E" w:rsidR="002D54DF" w:rsidRPr="008106CE" w:rsidRDefault="002D54DF" w:rsidP="000127F0">
            <w:pPr>
              <w:pStyle w:val="Bodycopy95ptSpreads"/>
              <w:rPr>
                <w:lang w:val="pt-BR"/>
              </w:rPr>
            </w:pPr>
            <w:r w:rsidRPr="00191D3F">
              <w:rPr>
                <w:lang w:val="pt-BR"/>
              </w:rPr>
              <w:t>Os responsáveis pela governança da Companhia</w:t>
            </w:r>
            <w:r w:rsidRPr="00191D3F">
              <w:rPr>
                <w:b/>
                <w:lang w:val="pt-BR"/>
              </w:rPr>
              <w:t xml:space="preserve"> </w:t>
            </w:r>
            <w:r w:rsidRPr="00191D3F">
              <w:rPr>
                <w:lang w:val="pt-BR"/>
              </w:rPr>
              <w:t>são aqueles com responsabilidade pela supervisão do processo de elaboração das demonstrações financeiras.</w:t>
            </w:r>
          </w:p>
        </w:tc>
      </w:tr>
      <w:tr w:rsidR="002D54DF" w:rsidRPr="00551571" w14:paraId="593EACF9" w14:textId="77777777" w:rsidTr="000127F0">
        <w:trPr>
          <w:trHeight w:val="60"/>
        </w:trPr>
        <w:tc>
          <w:tcPr>
            <w:tcW w:w="8504" w:type="dxa"/>
            <w:shd w:val="solid" w:color="004E98" w:fill="auto"/>
            <w:tcMar>
              <w:top w:w="113" w:type="dxa"/>
              <w:left w:w="113" w:type="dxa"/>
              <w:bottom w:w="113" w:type="dxa"/>
              <w:right w:w="113" w:type="dxa"/>
            </w:tcMar>
          </w:tcPr>
          <w:p w14:paraId="79AF683C" w14:textId="77777777" w:rsidR="002D54DF" w:rsidRPr="008106CE" w:rsidRDefault="002D54DF" w:rsidP="000127F0">
            <w:pPr>
              <w:pStyle w:val="TableHeadSpreads"/>
              <w:rPr>
                <w:lang w:val="pt-BR"/>
              </w:rPr>
            </w:pPr>
            <w:r w:rsidRPr="008106CE">
              <w:rPr>
                <w:lang w:val="pt-BR"/>
              </w:rPr>
              <w:lastRenderedPageBreak/>
              <w:t>Responsabilidades dos auditores pela auditoria das demonstrações financeiras</w:t>
            </w:r>
          </w:p>
        </w:tc>
      </w:tr>
      <w:tr w:rsidR="002D54DF" w:rsidRPr="00551571" w14:paraId="4605F7F9" w14:textId="77777777" w:rsidTr="000127F0">
        <w:trPr>
          <w:trHeight w:val="60"/>
        </w:trPr>
        <w:tc>
          <w:tcPr>
            <w:tcW w:w="8504" w:type="dxa"/>
            <w:tcMar>
              <w:top w:w="113" w:type="dxa"/>
              <w:left w:w="113" w:type="dxa"/>
              <w:bottom w:w="113" w:type="dxa"/>
              <w:right w:w="113" w:type="dxa"/>
            </w:tcMar>
          </w:tcPr>
          <w:p w14:paraId="547EAAF1" w14:textId="77777777" w:rsidR="002D54DF" w:rsidRPr="008106CE" w:rsidRDefault="002D54DF" w:rsidP="000127F0">
            <w:pPr>
              <w:pStyle w:val="Bodycopy95ptSpreads"/>
              <w:rPr>
                <w:lang w:val="pt-BR"/>
              </w:rPr>
            </w:pPr>
            <w:r w:rsidRPr="008106CE">
              <w:rPr>
                <w:lang w:val="pt-BR"/>
              </w:rPr>
              <w:t>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w:t>
            </w:r>
            <w:r>
              <w:rPr>
                <w:lang w:val="pt-BR"/>
              </w:rPr>
              <w:t>anceiras.</w:t>
            </w:r>
          </w:p>
          <w:p w14:paraId="1A70BB44" w14:textId="77777777" w:rsidR="002D54DF" w:rsidRDefault="002D54DF" w:rsidP="000127F0">
            <w:pPr>
              <w:pStyle w:val="Bodycopy95ptSpreads"/>
            </w:pPr>
            <w:r w:rsidRPr="008106CE">
              <w:rPr>
                <w:lang w:val="pt-BR"/>
              </w:rPr>
              <w:t xml:space="preserve">Como parte da auditoria realizada de acordo com as normas brasileiras e internacionais de auditoria, exercemos julgamento profissional e mantemos ceticismo profissional ao longo da auditoria. </w:t>
            </w:r>
            <w:proofErr w:type="spellStart"/>
            <w:r>
              <w:t>Além</w:t>
            </w:r>
            <w:proofErr w:type="spellEnd"/>
            <w:r>
              <w:t xml:space="preserve"> </w:t>
            </w:r>
            <w:proofErr w:type="spellStart"/>
            <w:r>
              <w:t>disso</w:t>
            </w:r>
            <w:proofErr w:type="spellEnd"/>
            <w:r>
              <w:t>:</w:t>
            </w:r>
          </w:p>
          <w:p w14:paraId="71CCDFC4" w14:textId="77777777" w:rsidR="002D54DF" w:rsidRPr="00773DD8" w:rsidRDefault="002D54DF" w:rsidP="000127F0">
            <w:pPr>
              <w:pStyle w:val="Bullets95ptSpreads"/>
              <w:rPr>
                <w:lang w:val="pt-BR"/>
              </w:rPr>
            </w:pPr>
            <w:r w:rsidRPr="00773DD8">
              <w:rPr>
                <w:lang w:val="pt-BR"/>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5BB147A8" w14:textId="77777777" w:rsidR="002D54DF" w:rsidRPr="00773DD8" w:rsidRDefault="002D54DF" w:rsidP="000127F0">
            <w:pPr>
              <w:pStyle w:val="Bullets95ptSpreads"/>
              <w:rPr>
                <w:lang w:val="pt-BR"/>
              </w:rPr>
            </w:pPr>
            <w:r w:rsidRPr="00773DD8">
              <w:rPr>
                <w:lang w:val="pt-BR"/>
              </w:rPr>
              <w:t>Obtemos entendimento dos controles internos relevantes para a auditoria para planejarmos procedimentos de auditoria apropriados às circunstâncias, mas, não, com o objetivo de expressarmos opinião sobre a eficácia dos controles internos da</w:t>
            </w:r>
            <w:r>
              <w:rPr>
                <w:lang w:val="pt-BR"/>
              </w:rPr>
              <w:t xml:space="preserve"> </w:t>
            </w:r>
            <w:r w:rsidRPr="00773DD8">
              <w:rPr>
                <w:lang w:val="pt-BR"/>
              </w:rPr>
              <w:t>Companhia.</w:t>
            </w:r>
          </w:p>
          <w:p w14:paraId="3B16CFC6" w14:textId="77777777" w:rsidR="002D54DF" w:rsidRPr="00773DD8" w:rsidRDefault="002D54DF" w:rsidP="000127F0">
            <w:pPr>
              <w:pStyle w:val="Bullets95ptSpreads"/>
              <w:rPr>
                <w:lang w:val="pt-BR"/>
              </w:rPr>
            </w:pPr>
            <w:r w:rsidRPr="00773DD8">
              <w:rPr>
                <w:lang w:val="pt-BR"/>
              </w:rPr>
              <w:t>Avaliamos a adequação das políticas contábeis utilizadas e a razoabilidade das estimativas contábeis e respectivas divulga</w:t>
            </w:r>
            <w:r>
              <w:rPr>
                <w:lang w:val="pt-BR"/>
              </w:rPr>
              <w:t>ções feitas pela administração.</w:t>
            </w:r>
          </w:p>
          <w:p w14:paraId="752DAD4D" w14:textId="77777777" w:rsidR="002D54DF" w:rsidRPr="00773DD8" w:rsidRDefault="002D54DF" w:rsidP="000127F0">
            <w:pPr>
              <w:pStyle w:val="Bullets95ptSpreads"/>
              <w:rPr>
                <w:lang w:val="pt-BR"/>
              </w:rPr>
            </w:pPr>
            <w:r w:rsidRPr="00773DD8">
              <w:rPr>
                <w:lang w:val="pt-BR"/>
              </w:rPr>
              <w:t>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Companhia a não mais se mant</w:t>
            </w:r>
            <w:r>
              <w:rPr>
                <w:lang w:val="pt-BR"/>
              </w:rPr>
              <w:t>er em continuidade operacional.</w:t>
            </w:r>
          </w:p>
          <w:p w14:paraId="745E6306" w14:textId="77777777" w:rsidR="002D54DF" w:rsidRPr="00773DD8" w:rsidRDefault="002D54DF" w:rsidP="000127F0">
            <w:pPr>
              <w:pStyle w:val="Bullets95ptSpreads"/>
              <w:rPr>
                <w:lang w:val="pt-BR"/>
              </w:rPr>
            </w:pPr>
            <w:r w:rsidRPr="00773DD8">
              <w:rPr>
                <w:lang w:val="pt-BR"/>
              </w:rPr>
              <w:t>Avaliamos a apresentação geral, a estrutura e o conteúdo das demonstrações financeiras, inclusive as divulgações e se as demonstrações financeiras representam as correspondentes transações e os eventos de maneira compatível com o obj</w:t>
            </w:r>
            <w:r>
              <w:rPr>
                <w:lang w:val="pt-BR"/>
              </w:rPr>
              <w:t>etivo de apresentação adequada.</w:t>
            </w:r>
          </w:p>
          <w:p w14:paraId="5FCD13D0" w14:textId="77777777" w:rsidR="00E53013" w:rsidRDefault="00E53013" w:rsidP="000127F0">
            <w:pPr>
              <w:pStyle w:val="Bullets95ptSpreads"/>
              <w:numPr>
                <w:ilvl w:val="0"/>
                <w:numId w:val="0"/>
              </w:numPr>
              <w:rPr>
                <w:lang w:val="pt-BR"/>
              </w:rPr>
            </w:pPr>
          </w:p>
          <w:p w14:paraId="52277775" w14:textId="77777777" w:rsidR="00E53013" w:rsidRDefault="00E53013" w:rsidP="000127F0">
            <w:pPr>
              <w:pStyle w:val="Bullets95ptSpreads"/>
              <w:numPr>
                <w:ilvl w:val="0"/>
                <w:numId w:val="0"/>
              </w:numPr>
              <w:rPr>
                <w:lang w:val="pt-BR"/>
              </w:rPr>
            </w:pPr>
          </w:p>
          <w:p w14:paraId="62F77C9D" w14:textId="77777777" w:rsidR="00E53013" w:rsidRDefault="00E53013" w:rsidP="000127F0">
            <w:pPr>
              <w:pStyle w:val="Bullets95ptSpreads"/>
              <w:numPr>
                <w:ilvl w:val="0"/>
                <w:numId w:val="0"/>
              </w:numPr>
              <w:rPr>
                <w:lang w:val="pt-BR"/>
              </w:rPr>
            </w:pPr>
          </w:p>
          <w:p w14:paraId="6409C75A" w14:textId="4F1E92ED" w:rsidR="002D54DF" w:rsidRDefault="002D54DF" w:rsidP="000127F0">
            <w:pPr>
              <w:pStyle w:val="Bullets95ptSpreads"/>
              <w:numPr>
                <w:ilvl w:val="0"/>
                <w:numId w:val="0"/>
              </w:numPr>
              <w:rPr>
                <w:lang w:val="pt-BR"/>
              </w:rPr>
            </w:pPr>
            <w:r w:rsidRPr="00773DD8">
              <w:rPr>
                <w:lang w:val="pt-BR"/>
              </w:rPr>
              <w:lastRenderedPageBreak/>
              <w:t xml:space="preserve">Comunicamo-nos com </w:t>
            </w:r>
            <w:r>
              <w:rPr>
                <w:lang w:val="pt-BR"/>
              </w:rPr>
              <w:t>os responsáveis pela governança</w:t>
            </w:r>
            <w:r w:rsidRPr="00773DD8">
              <w:rPr>
                <w:lang w:val="pt-BR"/>
              </w:rPr>
              <w:t xml:space="preserve"> a respeito, entre outros aspectos, do alcance planejado, da época da auditoria e das constatações significativas de auditoria, inclusive as eventuais deficiências significativas nos controles internos que identificamos durante nossos trabalhos. </w:t>
            </w:r>
          </w:p>
          <w:p w14:paraId="6631B05E" w14:textId="77777777" w:rsidR="002D54DF" w:rsidRDefault="002D54DF" w:rsidP="000127F0">
            <w:pPr>
              <w:pStyle w:val="Bullets95ptSpreads"/>
              <w:numPr>
                <w:ilvl w:val="0"/>
                <w:numId w:val="0"/>
              </w:numPr>
              <w:rPr>
                <w:lang w:val="pt-BR"/>
              </w:rPr>
            </w:pPr>
          </w:p>
          <w:p w14:paraId="1B47FCD6" w14:textId="77777777" w:rsidR="002D54DF" w:rsidRDefault="002D54DF" w:rsidP="000127F0">
            <w:pPr>
              <w:pStyle w:val="Bodycopy95ptSpreads"/>
              <w:spacing w:after="0"/>
              <w:rPr>
                <w:lang w:val="pt-BR"/>
              </w:rPr>
            </w:pPr>
            <w:r w:rsidRPr="00191D3F">
              <w:rPr>
                <w:lang w:val="pt-BR"/>
              </w:rPr>
              <w:t xml:space="preserve">Belo Horizonte, </w:t>
            </w:r>
            <w:r>
              <w:rPr>
                <w:lang w:val="pt-BR"/>
              </w:rPr>
              <w:t>24</w:t>
            </w:r>
            <w:r w:rsidRPr="00191D3F">
              <w:rPr>
                <w:lang w:val="pt-BR"/>
              </w:rPr>
              <w:t xml:space="preserve"> de </w:t>
            </w:r>
            <w:r>
              <w:rPr>
                <w:lang w:val="pt-BR"/>
              </w:rPr>
              <w:t>abril</w:t>
            </w:r>
            <w:r w:rsidRPr="00191D3F">
              <w:rPr>
                <w:lang w:val="pt-BR"/>
              </w:rPr>
              <w:t xml:space="preserve"> de 2023</w:t>
            </w:r>
          </w:p>
          <w:p w14:paraId="33BB6CCB" w14:textId="77777777" w:rsidR="002D54DF" w:rsidRDefault="002D54DF" w:rsidP="000127F0">
            <w:pPr>
              <w:pStyle w:val="Bodycopy95ptSpreads"/>
              <w:spacing w:after="0"/>
              <w:rPr>
                <w:lang w:val="pt-BR"/>
              </w:rPr>
            </w:pPr>
          </w:p>
          <w:p w14:paraId="3849736D" w14:textId="77777777" w:rsidR="002D54DF" w:rsidRDefault="002D54DF" w:rsidP="000127F0">
            <w:pPr>
              <w:pStyle w:val="Bodycopy95ptSpreads"/>
              <w:spacing w:after="0"/>
              <w:rPr>
                <w:lang w:val="pt-BR"/>
              </w:rPr>
            </w:pPr>
            <w:r>
              <w:rPr>
                <w:lang w:val="pt-BR"/>
              </w:rPr>
              <w:t>KPMG Auditores Independentes Ltda.</w:t>
            </w:r>
          </w:p>
          <w:p w14:paraId="74DDE19B" w14:textId="77777777" w:rsidR="002D54DF" w:rsidRDefault="002D54DF" w:rsidP="000127F0">
            <w:pPr>
              <w:pStyle w:val="Bodycopy95ptSpreads"/>
              <w:spacing w:after="0"/>
              <w:rPr>
                <w:lang w:val="pt-BR"/>
              </w:rPr>
            </w:pPr>
            <w:r>
              <w:rPr>
                <w:lang w:val="pt-BR"/>
              </w:rPr>
              <w:t>CRC SP-014428/O-6 F-MG</w:t>
            </w:r>
          </w:p>
          <w:p w14:paraId="7F24DC4F" w14:textId="77777777" w:rsidR="002D54DF" w:rsidRDefault="002D54DF" w:rsidP="000127F0">
            <w:pPr>
              <w:pStyle w:val="Bodycopy95ptSpreads"/>
              <w:spacing w:after="0"/>
              <w:rPr>
                <w:lang w:val="pt-BR"/>
              </w:rPr>
            </w:pPr>
          </w:p>
          <w:p w14:paraId="4424BD35" w14:textId="77777777" w:rsidR="002D54DF" w:rsidRDefault="002D54DF" w:rsidP="000127F0">
            <w:pPr>
              <w:pStyle w:val="Bodycopy95ptSpreads"/>
              <w:spacing w:after="0"/>
              <w:rPr>
                <w:lang w:val="pt-BR"/>
              </w:rPr>
            </w:pPr>
          </w:p>
          <w:p w14:paraId="507B737E" w14:textId="77777777" w:rsidR="002D54DF" w:rsidRDefault="002D54DF" w:rsidP="000127F0">
            <w:pPr>
              <w:pStyle w:val="Bodycopy95ptSpreads"/>
              <w:spacing w:after="0"/>
              <w:rPr>
                <w:lang w:val="pt-BR"/>
              </w:rPr>
            </w:pPr>
          </w:p>
          <w:p w14:paraId="2B0A8F6D" w14:textId="77777777" w:rsidR="002D54DF" w:rsidRDefault="002D54DF" w:rsidP="000127F0">
            <w:pPr>
              <w:pStyle w:val="Bodycopy95ptSpreads"/>
              <w:spacing w:after="0"/>
              <w:rPr>
                <w:lang w:val="pt-BR"/>
              </w:rPr>
            </w:pPr>
          </w:p>
          <w:p w14:paraId="4F2D1C97" w14:textId="77777777" w:rsidR="002D54DF" w:rsidRDefault="002D54DF" w:rsidP="000127F0">
            <w:pPr>
              <w:pStyle w:val="Bodycopy95ptSpreads"/>
              <w:spacing w:after="0"/>
              <w:rPr>
                <w:lang w:val="pt-BR"/>
              </w:rPr>
            </w:pPr>
            <w:r>
              <w:rPr>
                <w:lang w:val="pt-BR"/>
              </w:rPr>
              <w:t xml:space="preserve">Mateus Cunha Figueiredo </w:t>
            </w:r>
          </w:p>
          <w:p w14:paraId="10AEBE73" w14:textId="77777777" w:rsidR="002D54DF" w:rsidRDefault="002D54DF" w:rsidP="000127F0">
            <w:pPr>
              <w:pStyle w:val="Bodycopy95ptSpreads"/>
              <w:spacing w:after="0"/>
              <w:rPr>
                <w:lang w:val="pt-BR"/>
              </w:rPr>
            </w:pPr>
            <w:r>
              <w:rPr>
                <w:lang w:val="pt-BR"/>
              </w:rPr>
              <w:t>Contador CRC MG-105612/O-0</w:t>
            </w:r>
          </w:p>
          <w:p w14:paraId="1ACD0358" w14:textId="77777777" w:rsidR="002D54DF" w:rsidRPr="00773DD8" w:rsidRDefault="002D54DF" w:rsidP="000127F0">
            <w:pPr>
              <w:pStyle w:val="Bullets95ptSpreads"/>
              <w:numPr>
                <w:ilvl w:val="0"/>
                <w:numId w:val="0"/>
              </w:numPr>
              <w:rPr>
                <w:lang w:val="pt-BR"/>
              </w:rPr>
            </w:pPr>
          </w:p>
        </w:tc>
      </w:tr>
    </w:tbl>
    <w:p w14:paraId="6E06DD5A" w14:textId="77777777" w:rsidR="002D54DF" w:rsidRPr="00E85764" w:rsidRDefault="002D54DF" w:rsidP="002D54DF">
      <w:pPr>
        <w:rPr>
          <w:sz w:val="2"/>
          <w:szCs w:val="2"/>
        </w:rPr>
      </w:pPr>
    </w:p>
    <w:p w14:paraId="7BAC54FF" w14:textId="42C4E7B7" w:rsidR="00630811" w:rsidRPr="00ED16F6" w:rsidRDefault="00B878F7" w:rsidP="00ED16F6">
      <w:pPr>
        <w:tabs>
          <w:tab w:val="right" w:pos="8460"/>
        </w:tabs>
        <w:spacing w:after="360"/>
        <w:rPr>
          <w:rFonts w:ascii="Univers 45 Light" w:hAnsi="Univers 45 Light"/>
          <w:b/>
          <w:bCs/>
          <w:caps/>
        </w:rPr>
      </w:pPr>
      <w:r>
        <w:rPr>
          <w:rFonts w:ascii="Univers 45 Light" w:hAnsi="Univers 45 Light"/>
          <w:b/>
          <w:lang w:eastAsia="en-US"/>
        </w:rPr>
        <w:br/>
      </w:r>
      <w:r w:rsidR="00630811" w:rsidRPr="00ED16F6">
        <w:rPr>
          <w:rFonts w:ascii="Univers 45 Light" w:hAnsi="Univers 45 Light"/>
          <w:b/>
          <w:webHidden/>
          <w:lang w:eastAsia="en-US"/>
        </w:rPr>
        <w:tab/>
      </w:r>
    </w:p>
    <w:p w14:paraId="1D45C09C" w14:textId="77777777" w:rsidR="003F5044" w:rsidRPr="004D38DD" w:rsidRDefault="00630811" w:rsidP="003F5044">
      <w:pPr>
        <w:rPr>
          <w:rFonts w:ascii="Georgia" w:hAnsi="Georgia"/>
        </w:rPr>
        <w:sectPr w:rsidR="003F5044" w:rsidRPr="004D38DD" w:rsidSect="00ED16F6">
          <w:headerReference w:type="default" r:id="rId23"/>
          <w:footerReference w:type="default" r:id="rId24"/>
          <w:headerReference w:type="first" r:id="rId25"/>
          <w:footerReference w:type="first" r:id="rId26"/>
          <w:pgSz w:w="11907" w:h="16839" w:code="9"/>
          <w:pgMar w:top="2448" w:right="1699" w:bottom="1728" w:left="1699" w:header="864" w:footer="1008" w:gutter="0"/>
          <w:cols w:space="186"/>
          <w:titlePg/>
          <w:docGrid w:linePitch="299"/>
        </w:sectPr>
      </w:pPr>
      <w:r>
        <w:rPr>
          <w:rFonts w:ascii="Georgia" w:hAnsi="Georgia"/>
        </w:rPr>
        <w:br/>
      </w:r>
    </w:p>
    <w:tbl>
      <w:tblPr>
        <w:tblW w:w="5000" w:type="pct"/>
        <w:tblLayout w:type="fixed"/>
        <w:tblCellMar>
          <w:left w:w="70" w:type="dxa"/>
          <w:right w:w="70" w:type="dxa"/>
        </w:tblCellMar>
        <w:tblLook w:val="04A0" w:firstRow="1" w:lastRow="0" w:firstColumn="1" w:lastColumn="0" w:noHBand="0" w:noVBand="1"/>
      </w:tblPr>
      <w:tblGrid>
        <w:gridCol w:w="184"/>
        <w:gridCol w:w="3097"/>
        <w:gridCol w:w="320"/>
        <w:gridCol w:w="1220"/>
        <w:gridCol w:w="277"/>
        <w:gridCol w:w="1400"/>
        <w:gridCol w:w="185"/>
        <w:gridCol w:w="185"/>
        <w:gridCol w:w="3390"/>
        <w:gridCol w:w="320"/>
        <w:gridCol w:w="1311"/>
        <w:gridCol w:w="185"/>
        <w:gridCol w:w="1174"/>
        <w:gridCol w:w="183"/>
      </w:tblGrid>
      <w:tr w:rsidR="00003755" w:rsidRPr="002A15C2" w14:paraId="05E65B37" w14:textId="77777777" w:rsidTr="00013C1E">
        <w:trPr>
          <w:trHeight w:val="255"/>
        </w:trPr>
        <w:tc>
          <w:tcPr>
            <w:tcW w:w="1221" w:type="pct"/>
            <w:gridSpan w:val="2"/>
            <w:tcBorders>
              <w:top w:val="single" w:sz="4" w:space="0" w:color="auto"/>
              <w:left w:val="single" w:sz="4" w:space="0" w:color="auto"/>
              <w:bottom w:val="nil"/>
              <w:right w:val="nil"/>
            </w:tcBorders>
            <w:shd w:val="clear" w:color="auto" w:fill="auto"/>
            <w:noWrap/>
            <w:vAlign w:val="center"/>
            <w:hideMark/>
          </w:tcPr>
          <w:p w14:paraId="6181041E" w14:textId="5C0D4ACE" w:rsidR="00003755" w:rsidRPr="00292B82" w:rsidRDefault="00003755" w:rsidP="00003755">
            <w:pPr>
              <w:rPr>
                <w:b/>
                <w:bCs/>
                <w:sz w:val="18"/>
                <w:szCs w:val="18"/>
              </w:rPr>
            </w:pPr>
            <w:bookmarkStart w:id="2" w:name="Paragrafo"/>
            <w:r w:rsidRPr="00292B82">
              <w:rPr>
                <w:b/>
                <w:bCs/>
                <w:sz w:val="18"/>
                <w:szCs w:val="18"/>
              </w:rPr>
              <w:lastRenderedPageBreak/>
              <w:t>ATIVO</w:t>
            </w:r>
          </w:p>
        </w:tc>
        <w:tc>
          <w:tcPr>
            <w:tcW w:w="119" w:type="pct"/>
            <w:tcBorders>
              <w:top w:val="single" w:sz="4" w:space="0" w:color="auto"/>
              <w:left w:val="nil"/>
              <w:bottom w:val="nil"/>
              <w:right w:val="nil"/>
            </w:tcBorders>
            <w:shd w:val="clear" w:color="auto" w:fill="auto"/>
            <w:noWrap/>
            <w:vAlign w:val="center"/>
            <w:hideMark/>
          </w:tcPr>
          <w:p w14:paraId="2D87D13C" w14:textId="77777777" w:rsidR="00003755" w:rsidRPr="00292B82" w:rsidRDefault="00003755" w:rsidP="00003755">
            <w:pPr>
              <w:jc w:val="center"/>
              <w:rPr>
                <w:b/>
                <w:bCs/>
                <w:sz w:val="18"/>
                <w:szCs w:val="18"/>
              </w:rPr>
            </w:pPr>
            <w:r w:rsidRPr="00292B82">
              <w:rPr>
                <w:b/>
                <w:bCs/>
                <w:sz w:val="18"/>
                <w:szCs w:val="18"/>
              </w:rPr>
              <w:t> </w:t>
            </w:r>
          </w:p>
        </w:tc>
        <w:tc>
          <w:tcPr>
            <w:tcW w:w="454" w:type="pct"/>
            <w:tcBorders>
              <w:top w:val="single" w:sz="4" w:space="0" w:color="auto"/>
              <w:left w:val="nil"/>
              <w:bottom w:val="single" w:sz="4" w:space="0" w:color="auto"/>
              <w:right w:val="nil"/>
            </w:tcBorders>
            <w:shd w:val="clear" w:color="auto" w:fill="auto"/>
            <w:noWrap/>
            <w:vAlign w:val="center"/>
            <w:hideMark/>
          </w:tcPr>
          <w:p w14:paraId="4E72B892" w14:textId="40208966" w:rsidR="00003755" w:rsidRPr="00292B82" w:rsidRDefault="00003755" w:rsidP="00003755">
            <w:pPr>
              <w:jc w:val="right"/>
              <w:rPr>
                <w:b/>
                <w:bCs/>
                <w:sz w:val="18"/>
                <w:szCs w:val="18"/>
              </w:rPr>
            </w:pPr>
            <w:r>
              <w:rPr>
                <w:b/>
                <w:bCs/>
                <w:sz w:val="18"/>
                <w:szCs w:val="18"/>
              </w:rPr>
              <w:t>31/12/2022</w:t>
            </w:r>
          </w:p>
        </w:tc>
        <w:tc>
          <w:tcPr>
            <w:tcW w:w="103" w:type="pct"/>
            <w:tcBorders>
              <w:top w:val="single" w:sz="4" w:space="0" w:color="auto"/>
              <w:left w:val="nil"/>
              <w:bottom w:val="nil"/>
              <w:right w:val="nil"/>
            </w:tcBorders>
            <w:shd w:val="clear" w:color="auto" w:fill="auto"/>
            <w:noWrap/>
            <w:vAlign w:val="center"/>
            <w:hideMark/>
          </w:tcPr>
          <w:p w14:paraId="221FA7B6" w14:textId="77777777" w:rsidR="00003755" w:rsidRPr="00292B82" w:rsidRDefault="00003755" w:rsidP="00003755">
            <w:pPr>
              <w:jc w:val="center"/>
              <w:rPr>
                <w:b/>
                <w:bCs/>
                <w:sz w:val="18"/>
                <w:szCs w:val="18"/>
              </w:rPr>
            </w:pPr>
            <w:r w:rsidRPr="00292B82">
              <w:rPr>
                <w:b/>
                <w:bCs/>
                <w:sz w:val="18"/>
                <w:szCs w:val="18"/>
              </w:rPr>
              <w:t> </w:t>
            </w:r>
          </w:p>
        </w:tc>
        <w:tc>
          <w:tcPr>
            <w:tcW w:w="521" w:type="pct"/>
            <w:tcBorders>
              <w:top w:val="single" w:sz="4" w:space="0" w:color="auto"/>
              <w:left w:val="nil"/>
              <w:bottom w:val="single" w:sz="4" w:space="0" w:color="auto"/>
              <w:right w:val="nil"/>
            </w:tcBorders>
            <w:shd w:val="clear" w:color="auto" w:fill="auto"/>
            <w:noWrap/>
            <w:vAlign w:val="center"/>
            <w:hideMark/>
          </w:tcPr>
          <w:p w14:paraId="3371AF75" w14:textId="3B43EF9D" w:rsidR="00003755" w:rsidRPr="00292B82" w:rsidRDefault="00003755" w:rsidP="00003755">
            <w:pPr>
              <w:jc w:val="right"/>
              <w:rPr>
                <w:b/>
                <w:bCs/>
                <w:sz w:val="18"/>
                <w:szCs w:val="18"/>
              </w:rPr>
            </w:pPr>
            <w:r>
              <w:rPr>
                <w:b/>
                <w:bCs/>
                <w:sz w:val="18"/>
                <w:szCs w:val="18"/>
              </w:rPr>
              <w:t>31/12/2021</w:t>
            </w:r>
          </w:p>
        </w:tc>
        <w:tc>
          <w:tcPr>
            <w:tcW w:w="69" w:type="pct"/>
            <w:tcBorders>
              <w:top w:val="single" w:sz="4" w:space="0" w:color="auto"/>
              <w:left w:val="nil"/>
              <w:bottom w:val="nil"/>
              <w:right w:val="single" w:sz="4" w:space="0" w:color="auto"/>
            </w:tcBorders>
            <w:shd w:val="clear" w:color="auto" w:fill="auto"/>
            <w:noWrap/>
            <w:vAlign w:val="center"/>
            <w:hideMark/>
          </w:tcPr>
          <w:p w14:paraId="2B64FA24" w14:textId="77777777" w:rsidR="00003755" w:rsidRPr="00292B82" w:rsidRDefault="00003755" w:rsidP="00003755">
            <w:pPr>
              <w:jc w:val="center"/>
              <w:rPr>
                <w:b/>
                <w:bCs/>
                <w:sz w:val="18"/>
                <w:szCs w:val="18"/>
              </w:rPr>
            </w:pPr>
            <w:r w:rsidRPr="00292B82">
              <w:rPr>
                <w:b/>
                <w:bCs/>
                <w:sz w:val="18"/>
                <w:szCs w:val="18"/>
              </w:rPr>
              <w:t> </w:t>
            </w:r>
          </w:p>
        </w:tc>
        <w:tc>
          <w:tcPr>
            <w:tcW w:w="1331" w:type="pct"/>
            <w:gridSpan w:val="2"/>
            <w:tcBorders>
              <w:top w:val="single" w:sz="4" w:space="0" w:color="auto"/>
              <w:left w:val="single" w:sz="4" w:space="0" w:color="auto"/>
              <w:bottom w:val="nil"/>
              <w:right w:val="nil"/>
            </w:tcBorders>
            <w:shd w:val="clear" w:color="auto" w:fill="auto"/>
            <w:noWrap/>
            <w:vAlign w:val="center"/>
            <w:hideMark/>
          </w:tcPr>
          <w:p w14:paraId="5BDCFA5D" w14:textId="77777777" w:rsidR="00003755" w:rsidRPr="00292B82" w:rsidRDefault="00003755" w:rsidP="00003755">
            <w:pPr>
              <w:rPr>
                <w:b/>
                <w:bCs/>
                <w:sz w:val="18"/>
                <w:szCs w:val="18"/>
              </w:rPr>
            </w:pPr>
            <w:r w:rsidRPr="00292B82">
              <w:rPr>
                <w:b/>
                <w:bCs/>
                <w:sz w:val="18"/>
                <w:szCs w:val="18"/>
              </w:rPr>
              <w:t>PASSIVO</w:t>
            </w:r>
          </w:p>
        </w:tc>
        <w:tc>
          <w:tcPr>
            <w:tcW w:w="119" w:type="pct"/>
            <w:tcBorders>
              <w:top w:val="single" w:sz="4" w:space="0" w:color="auto"/>
              <w:left w:val="nil"/>
              <w:bottom w:val="nil"/>
              <w:right w:val="nil"/>
            </w:tcBorders>
            <w:shd w:val="clear" w:color="auto" w:fill="auto"/>
            <w:noWrap/>
            <w:vAlign w:val="center"/>
            <w:hideMark/>
          </w:tcPr>
          <w:p w14:paraId="477D9FF8" w14:textId="77777777" w:rsidR="00003755" w:rsidRPr="00292B82" w:rsidRDefault="00003755" w:rsidP="00003755">
            <w:pPr>
              <w:jc w:val="center"/>
              <w:rPr>
                <w:b/>
                <w:bCs/>
                <w:sz w:val="18"/>
                <w:szCs w:val="18"/>
              </w:rPr>
            </w:pPr>
            <w:r w:rsidRPr="00292B82">
              <w:rPr>
                <w:b/>
                <w:bCs/>
                <w:sz w:val="18"/>
                <w:szCs w:val="18"/>
              </w:rPr>
              <w:t> </w:t>
            </w:r>
          </w:p>
        </w:tc>
        <w:tc>
          <w:tcPr>
            <w:tcW w:w="488" w:type="pct"/>
            <w:tcBorders>
              <w:top w:val="single" w:sz="4" w:space="0" w:color="auto"/>
              <w:left w:val="nil"/>
              <w:bottom w:val="single" w:sz="4" w:space="0" w:color="auto"/>
              <w:right w:val="nil"/>
            </w:tcBorders>
            <w:shd w:val="clear" w:color="auto" w:fill="auto"/>
            <w:noWrap/>
            <w:vAlign w:val="center"/>
            <w:hideMark/>
          </w:tcPr>
          <w:p w14:paraId="396ED34C" w14:textId="384C208B" w:rsidR="00003755" w:rsidRPr="00292B82" w:rsidRDefault="00003755" w:rsidP="00003755">
            <w:pPr>
              <w:jc w:val="right"/>
              <w:rPr>
                <w:b/>
                <w:bCs/>
                <w:sz w:val="18"/>
                <w:szCs w:val="18"/>
              </w:rPr>
            </w:pPr>
            <w:r>
              <w:rPr>
                <w:b/>
                <w:bCs/>
                <w:sz w:val="18"/>
                <w:szCs w:val="18"/>
              </w:rPr>
              <w:t>31/12/2022</w:t>
            </w:r>
          </w:p>
        </w:tc>
        <w:tc>
          <w:tcPr>
            <w:tcW w:w="69" w:type="pct"/>
            <w:tcBorders>
              <w:top w:val="single" w:sz="4" w:space="0" w:color="auto"/>
              <w:left w:val="nil"/>
              <w:bottom w:val="nil"/>
              <w:right w:val="nil"/>
            </w:tcBorders>
            <w:shd w:val="clear" w:color="auto" w:fill="auto"/>
            <w:noWrap/>
            <w:vAlign w:val="center"/>
            <w:hideMark/>
          </w:tcPr>
          <w:p w14:paraId="6BACDB28" w14:textId="5B894B69" w:rsidR="00003755" w:rsidRPr="00292B82" w:rsidRDefault="00003755" w:rsidP="00003755">
            <w:pPr>
              <w:jc w:val="right"/>
              <w:rPr>
                <w:b/>
                <w:bCs/>
                <w:sz w:val="18"/>
                <w:szCs w:val="18"/>
              </w:rPr>
            </w:pPr>
            <w:r w:rsidRPr="00292B82">
              <w:rPr>
                <w:b/>
                <w:bCs/>
                <w:sz w:val="18"/>
                <w:szCs w:val="18"/>
              </w:rPr>
              <w:t> </w:t>
            </w:r>
          </w:p>
        </w:tc>
        <w:tc>
          <w:tcPr>
            <w:tcW w:w="437" w:type="pct"/>
            <w:tcBorders>
              <w:top w:val="single" w:sz="4" w:space="0" w:color="auto"/>
              <w:left w:val="nil"/>
              <w:bottom w:val="single" w:sz="4" w:space="0" w:color="auto"/>
              <w:right w:val="nil"/>
            </w:tcBorders>
            <w:shd w:val="clear" w:color="auto" w:fill="auto"/>
            <w:noWrap/>
            <w:vAlign w:val="center"/>
            <w:hideMark/>
          </w:tcPr>
          <w:p w14:paraId="6160717C" w14:textId="3D1EEFF5" w:rsidR="00003755" w:rsidRPr="00292B82" w:rsidRDefault="00003755" w:rsidP="00003755">
            <w:pPr>
              <w:jc w:val="right"/>
              <w:rPr>
                <w:b/>
                <w:bCs/>
                <w:sz w:val="18"/>
                <w:szCs w:val="18"/>
              </w:rPr>
            </w:pPr>
            <w:r>
              <w:rPr>
                <w:b/>
                <w:bCs/>
                <w:sz w:val="18"/>
                <w:szCs w:val="18"/>
              </w:rPr>
              <w:t>31/12/2021</w:t>
            </w:r>
          </w:p>
        </w:tc>
        <w:tc>
          <w:tcPr>
            <w:tcW w:w="68" w:type="pct"/>
            <w:tcBorders>
              <w:top w:val="single" w:sz="4" w:space="0" w:color="auto"/>
              <w:left w:val="nil"/>
              <w:bottom w:val="nil"/>
              <w:right w:val="single" w:sz="4" w:space="0" w:color="auto"/>
            </w:tcBorders>
            <w:shd w:val="clear" w:color="auto" w:fill="auto"/>
            <w:noWrap/>
            <w:vAlign w:val="center"/>
            <w:hideMark/>
          </w:tcPr>
          <w:p w14:paraId="4BEE87E0" w14:textId="77777777" w:rsidR="00003755" w:rsidRPr="00292B82" w:rsidRDefault="00003755" w:rsidP="00003755">
            <w:pPr>
              <w:jc w:val="center"/>
              <w:rPr>
                <w:b/>
                <w:bCs/>
                <w:sz w:val="18"/>
                <w:szCs w:val="18"/>
              </w:rPr>
            </w:pPr>
            <w:r w:rsidRPr="00292B82">
              <w:rPr>
                <w:b/>
                <w:bCs/>
                <w:sz w:val="18"/>
                <w:szCs w:val="18"/>
              </w:rPr>
              <w:t> </w:t>
            </w:r>
          </w:p>
        </w:tc>
      </w:tr>
      <w:tr w:rsidR="00013C1E" w:rsidRPr="002A15C2" w14:paraId="2C8C2BE0" w14:textId="77777777" w:rsidTr="00013C1E">
        <w:trPr>
          <w:trHeight w:val="255"/>
        </w:trPr>
        <w:tc>
          <w:tcPr>
            <w:tcW w:w="68" w:type="pct"/>
            <w:tcBorders>
              <w:top w:val="nil"/>
              <w:left w:val="single" w:sz="4" w:space="0" w:color="auto"/>
              <w:bottom w:val="nil"/>
              <w:right w:val="nil"/>
            </w:tcBorders>
            <w:shd w:val="clear" w:color="auto" w:fill="auto"/>
            <w:noWrap/>
            <w:vAlign w:val="center"/>
            <w:hideMark/>
          </w:tcPr>
          <w:p w14:paraId="4EE9979C" w14:textId="77777777" w:rsidR="002A15C2" w:rsidRPr="00292B82" w:rsidRDefault="002A15C2" w:rsidP="002A15C2">
            <w:pPr>
              <w:rPr>
                <w:b/>
                <w:bCs/>
                <w:sz w:val="18"/>
                <w:szCs w:val="18"/>
              </w:rPr>
            </w:pPr>
            <w:r w:rsidRPr="00292B82">
              <w:rPr>
                <w:b/>
                <w:bCs/>
                <w:sz w:val="18"/>
                <w:szCs w:val="18"/>
              </w:rPr>
              <w:t> </w:t>
            </w:r>
          </w:p>
        </w:tc>
        <w:tc>
          <w:tcPr>
            <w:tcW w:w="1153" w:type="pct"/>
            <w:tcBorders>
              <w:top w:val="nil"/>
              <w:left w:val="nil"/>
              <w:bottom w:val="nil"/>
              <w:right w:val="nil"/>
            </w:tcBorders>
            <w:shd w:val="clear" w:color="auto" w:fill="auto"/>
            <w:noWrap/>
            <w:vAlign w:val="center"/>
            <w:hideMark/>
          </w:tcPr>
          <w:p w14:paraId="726A1F79" w14:textId="77777777" w:rsidR="002A15C2" w:rsidRPr="00292B82" w:rsidRDefault="002A15C2" w:rsidP="002A15C2">
            <w:pPr>
              <w:rPr>
                <w:b/>
                <w:bCs/>
                <w:sz w:val="18"/>
                <w:szCs w:val="18"/>
              </w:rPr>
            </w:pPr>
          </w:p>
        </w:tc>
        <w:tc>
          <w:tcPr>
            <w:tcW w:w="119" w:type="pct"/>
            <w:tcBorders>
              <w:top w:val="nil"/>
              <w:left w:val="nil"/>
              <w:bottom w:val="nil"/>
              <w:right w:val="nil"/>
            </w:tcBorders>
            <w:shd w:val="clear" w:color="auto" w:fill="auto"/>
            <w:noWrap/>
            <w:vAlign w:val="center"/>
            <w:hideMark/>
          </w:tcPr>
          <w:p w14:paraId="6C46630F" w14:textId="77777777" w:rsidR="002A15C2" w:rsidRPr="00292B82" w:rsidRDefault="002A15C2" w:rsidP="002A15C2">
            <w:pPr>
              <w:jc w:val="center"/>
              <w:rPr>
                <w:sz w:val="18"/>
                <w:szCs w:val="18"/>
              </w:rPr>
            </w:pPr>
          </w:p>
        </w:tc>
        <w:tc>
          <w:tcPr>
            <w:tcW w:w="454" w:type="pct"/>
            <w:tcBorders>
              <w:top w:val="nil"/>
              <w:left w:val="nil"/>
              <w:bottom w:val="nil"/>
              <w:right w:val="nil"/>
            </w:tcBorders>
            <w:shd w:val="clear" w:color="auto" w:fill="auto"/>
            <w:noWrap/>
            <w:vAlign w:val="center"/>
            <w:hideMark/>
          </w:tcPr>
          <w:p w14:paraId="63532B43" w14:textId="77777777" w:rsidR="002A15C2" w:rsidRPr="00292B82" w:rsidRDefault="002A15C2" w:rsidP="002A15C2">
            <w:pPr>
              <w:jc w:val="center"/>
              <w:rPr>
                <w:sz w:val="18"/>
                <w:szCs w:val="18"/>
              </w:rPr>
            </w:pPr>
          </w:p>
        </w:tc>
        <w:tc>
          <w:tcPr>
            <w:tcW w:w="103" w:type="pct"/>
            <w:tcBorders>
              <w:top w:val="nil"/>
              <w:left w:val="nil"/>
              <w:bottom w:val="nil"/>
              <w:right w:val="nil"/>
            </w:tcBorders>
            <w:shd w:val="clear" w:color="auto" w:fill="auto"/>
            <w:noWrap/>
            <w:vAlign w:val="center"/>
            <w:hideMark/>
          </w:tcPr>
          <w:p w14:paraId="08AF8A13" w14:textId="77777777" w:rsidR="002A15C2" w:rsidRPr="00292B82" w:rsidRDefault="002A15C2" w:rsidP="002A15C2">
            <w:pPr>
              <w:jc w:val="right"/>
              <w:rPr>
                <w:sz w:val="18"/>
                <w:szCs w:val="18"/>
              </w:rPr>
            </w:pPr>
          </w:p>
        </w:tc>
        <w:tc>
          <w:tcPr>
            <w:tcW w:w="521" w:type="pct"/>
            <w:tcBorders>
              <w:top w:val="nil"/>
              <w:left w:val="nil"/>
              <w:bottom w:val="nil"/>
              <w:right w:val="nil"/>
            </w:tcBorders>
            <w:shd w:val="clear" w:color="auto" w:fill="auto"/>
            <w:noWrap/>
            <w:vAlign w:val="center"/>
            <w:hideMark/>
          </w:tcPr>
          <w:p w14:paraId="5150C17C" w14:textId="77777777" w:rsidR="002A15C2" w:rsidRPr="00292B82" w:rsidRDefault="002A15C2" w:rsidP="002A15C2">
            <w:pPr>
              <w:jc w:val="center"/>
              <w:rPr>
                <w:sz w:val="18"/>
                <w:szCs w:val="18"/>
              </w:rPr>
            </w:pPr>
          </w:p>
        </w:tc>
        <w:tc>
          <w:tcPr>
            <w:tcW w:w="69" w:type="pct"/>
            <w:tcBorders>
              <w:top w:val="nil"/>
              <w:left w:val="nil"/>
              <w:bottom w:val="nil"/>
              <w:right w:val="single" w:sz="4" w:space="0" w:color="auto"/>
            </w:tcBorders>
            <w:shd w:val="clear" w:color="auto" w:fill="auto"/>
            <w:noWrap/>
            <w:vAlign w:val="center"/>
            <w:hideMark/>
          </w:tcPr>
          <w:p w14:paraId="221B8FEF" w14:textId="77777777" w:rsidR="002A15C2" w:rsidRPr="00292B82" w:rsidRDefault="002A15C2" w:rsidP="002A15C2">
            <w:pPr>
              <w:jc w:val="center"/>
              <w:rPr>
                <w:b/>
                <w:bCs/>
                <w:sz w:val="18"/>
                <w:szCs w:val="18"/>
              </w:rPr>
            </w:pPr>
            <w:r w:rsidRPr="00292B82">
              <w:rPr>
                <w:b/>
                <w:bCs/>
                <w:sz w:val="18"/>
                <w:szCs w:val="18"/>
              </w:rPr>
              <w:t> </w:t>
            </w:r>
          </w:p>
        </w:tc>
        <w:tc>
          <w:tcPr>
            <w:tcW w:w="69" w:type="pct"/>
            <w:tcBorders>
              <w:top w:val="nil"/>
              <w:left w:val="nil"/>
              <w:bottom w:val="nil"/>
              <w:right w:val="nil"/>
            </w:tcBorders>
            <w:shd w:val="clear" w:color="auto" w:fill="auto"/>
            <w:noWrap/>
            <w:vAlign w:val="center"/>
            <w:hideMark/>
          </w:tcPr>
          <w:p w14:paraId="166D8E28" w14:textId="77777777" w:rsidR="002A15C2" w:rsidRPr="00292B82" w:rsidRDefault="002A15C2" w:rsidP="002A15C2">
            <w:pPr>
              <w:rPr>
                <w:b/>
                <w:bCs/>
                <w:sz w:val="18"/>
                <w:szCs w:val="18"/>
              </w:rPr>
            </w:pPr>
            <w:r w:rsidRPr="00292B82">
              <w:rPr>
                <w:b/>
                <w:bCs/>
                <w:sz w:val="18"/>
                <w:szCs w:val="18"/>
              </w:rPr>
              <w:t> </w:t>
            </w:r>
          </w:p>
        </w:tc>
        <w:tc>
          <w:tcPr>
            <w:tcW w:w="1262" w:type="pct"/>
            <w:tcBorders>
              <w:top w:val="nil"/>
              <w:left w:val="nil"/>
              <w:bottom w:val="nil"/>
              <w:right w:val="nil"/>
            </w:tcBorders>
            <w:shd w:val="clear" w:color="auto" w:fill="auto"/>
            <w:noWrap/>
            <w:vAlign w:val="center"/>
            <w:hideMark/>
          </w:tcPr>
          <w:p w14:paraId="03F34F34" w14:textId="77777777" w:rsidR="002A15C2" w:rsidRPr="00292B82" w:rsidRDefault="002A15C2" w:rsidP="002A15C2">
            <w:pPr>
              <w:rPr>
                <w:b/>
                <w:bCs/>
                <w:sz w:val="18"/>
                <w:szCs w:val="18"/>
              </w:rPr>
            </w:pPr>
          </w:p>
        </w:tc>
        <w:tc>
          <w:tcPr>
            <w:tcW w:w="119" w:type="pct"/>
            <w:tcBorders>
              <w:top w:val="nil"/>
              <w:left w:val="nil"/>
              <w:bottom w:val="nil"/>
              <w:right w:val="nil"/>
            </w:tcBorders>
            <w:shd w:val="clear" w:color="auto" w:fill="auto"/>
            <w:noWrap/>
            <w:vAlign w:val="center"/>
            <w:hideMark/>
          </w:tcPr>
          <w:p w14:paraId="283239FC" w14:textId="77777777" w:rsidR="002A15C2" w:rsidRPr="00292B82" w:rsidRDefault="002A15C2" w:rsidP="002A15C2">
            <w:pPr>
              <w:jc w:val="center"/>
              <w:rPr>
                <w:sz w:val="18"/>
                <w:szCs w:val="18"/>
              </w:rPr>
            </w:pPr>
          </w:p>
        </w:tc>
        <w:tc>
          <w:tcPr>
            <w:tcW w:w="488" w:type="pct"/>
            <w:tcBorders>
              <w:top w:val="nil"/>
              <w:left w:val="nil"/>
              <w:bottom w:val="nil"/>
              <w:right w:val="nil"/>
            </w:tcBorders>
            <w:shd w:val="clear" w:color="auto" w:fill="auto"/>
            <w:noWrap/>
            <w:vAlign w:val="center"/>
            <w:hideMark/>
          </w:tcPr>
          <w:p w14:paraId="29E745F3" w14:textId="77777777" w:rsidR="002A15C2" w:rsidRPr="00292B82" w:rsidRDefault="002A15C2" w:rsidP="002A15C2">
            <w:pPr>
              <w:jc w:val="center"/>
              <w:rPr>
                <w:sz w:val="18"/>
                <w:szCs w:val="18"/>
              </w:rPr>
            </w:pPr>
          </w:p>
        </w:tc>
        <w:tc>
          <w:tcPr>
            <w:tcW w:w="69" w:type="pct"/>
            <w:tcBorders>
              <w:top w:val="nil"/>
              <w:left w:val="nil"/>
              <w:bottom w:val="nil"/>
              <w:right w:val="nil"/>
            </w:tcBorders>
            <w:shd w:val="clear" w:color="auto" w:fill="auto"/>
            <w:noWrap/>
            <w:vAlign w:val="center"/>
            <w:hideMark/>
          </w:tcPr>
          <w:p w14:paraId="2873471B" w14:textId="77777777" w:rsidR="002A15C2" w:rsidRPr="00292B82" w:rsidRDefault="002A15C2" w:rsidP="002A15C2">
            <w:pPr>
              <w:jc w:val="right"/>
              <w:rPr>
                <w:sz w:val="18"/>
                <w:szCs w:val="18"/>
              </w:rPr>
            </w:pPr>
          </w:p>
        </w:tc>
        <w:tc>
          <w:tcPr>
            <w:tcW w:w="437" w:type="pct"/>
            <w:tcBorders>
              <w:top w:val="nil"/>
              <w:left w:val="nil"/>
              <w:bottom w:val="nil"/>
              <w:right w:val="nil"/>
            </w:tcBorders>
            <w:shd w:val="clear" w:color="auto" w:fill="auto"/>
            <w:noWrap/>
            <w:vAlign w:val="center"/>
            <w:hideMark/>
          </w:tcPr>
          <w:p w14:paraId="697BA9C1" w14:textId="77777777" w:rsidR="002A15C2" w:rsidRPr="00292B82" w:rsidRDefault="002A15C2" w:rsidP="002A15C2">
            <w:pPr>
              <w:jc w:val="right"/>
              <w:rPr>
                <w:sz w:val="18"/>
                <w:szCs w:val="18"/>
              </w:rPr>
            </w:pPr>
          </w:p>
        </w:tc>
        <w:tc>
          <w:tcPr>
            <w:tcW w:w="68" w:type="pct"/>
            <w:tcBorders>
              <w:top w:val="nil"/>
              <w:left w:val="nil"/>
              <w:bottom w:val="nil"/>
              <w:right w:val="single" w:sz="4" w:space="0" w:color="auto"/>
            </w:tcBorders>
            <w:shd w:val="clear" w:color="auto" w:fill="auto"/>
            <w:noWrap/>
            <w:vAlign w:val="center"/>
            <w:hideMark/>
          </w:tcPr>
          <w:p w14:paraId="482C2DE0" w14:textId="77777777" w:rsidR="002A15C2" w:rsidRPr="00292B82" w:rsidRDefault="002A15C2" w:rsidP="002A15C2">
            <w:pPr>
              <w:jc w:val="center"/>
              <w:rPr>
                <w:b/>
                <w:bCs/>
                <w:sz w:val="18"/>
                <w:szCs w:val="18"/>
              </w:rPr>
            </w:pPr>
            <w:r w:rsidRPr="00292B82">
              <w:rPr>
                <w:b/>
                <w:bCs/>
                <w:sz w:val="18"/>
                <w:szCs w:val="18"/>
              </w:rPr>
              <w:t> </w:t>
            </w:r>
          </w:p>
        </w:tc>
      </w:tr>
      <w:tr w:rsidR="00013C1E" w:rsidRPr="002A15C2" w14:paraId="59F4DA44" w14:textId="77777777" w:rsidTr="00013C1E">
        <w:trPr>
          <w:trHeight w:val="255"/>
        </w:trPr>
        <w:tc>
          <w:tcPr>
            <w:tcW w:w="1221" w:type="pct"/>
            <w:gridSpan w:val="2"/>
            <w:tcBorders>
              <w:top w:val="nil"/>
              <w:left w:val="single" w:sz="4" w:space="0" w:color="auto"/>
              <w:bottom w:val="nil"/>
              <w:right w:val="nil"/>
            </w:tcBorders>
            <w:shd w:val="clear" w:color="auto" w:fill="auto"/>
            <w:noWrap/>
            <w:vAlign w:val="center"/>
            <w:hideMark/>
          </w:tcPr>
          <w:p w14:paraId="38FE8C30" w14:textId="77777777" w:rsidR="002A15C2" w:rsidRPr="00292B82" w:rsidRDefault="002A15C2" w:rsidP="002A15C2">
            <w:pPr>
              <w:rPr>
                <w:b/>
                <w:bCs/>
                <w:sz w:val="18"/>
                <w:szCs w:val="18"/>
              </w:rPr>
            </w:pPr>
            <w:r w:rsidRPr="00292B82">
              <w:rPr>
                <w:b/>
                <w:bCs/>
                <w:sz w:val="18"/>
                <w:szCs w:val="18"/>
              </w:rPr>
              <w:t>Circulante</w:t>
            </w:r>
          </w:p>
        </w:tc>
        <w:tc>
          <w:tcPr>
            <w:tcW w:w="119" w:type="pct"/>
            <w:tcBorders>
              <w:top w:val="nil"/>
              <w:left w:val="nil"/>
              <w:bottom w:val="nil"/>
              <w:right w:val="nil"/>
            </w:tcBorders>
            <w:shd w:val="clear" w:color="auto" w:fill="auto"/>
            <w:noWrap/>
            <w:vAlign w:val="center"/>
            <w:hideMark/>
          </w:tcPr>
          <w:p w14:paraId="1854EA47" w14:textId="77777777" w:rsidR="002A15C2" w:rsidRPr="00292B82" w:rsidRDefault="002A15C2" w:rsidP="002A15C2">
            <w:pPr>
              <w:rPr>
                <w:b/>
                <w:bCs/>
                <w:sz w:val="18"/>
                <w:szCs w:val="18"/>
              </w:rPr>
            </w:pPr>
          </w:p>
        </w:tc>
        <w:tc>
          <w:tcPr>
            <w:tcW w:w="454" w:type="pct"/>
            <w:tcBorders>
              <w:top w:val="nil"/>
              <w:left w:val="nil"/>
              <w:bottom w:val="nil"/>
              <w:right w:val="nil"/>
            </w:tcBorders>
            <w:shd w:val="clear" w:color="auto" w:fill="auto"/>
            <w:noWrap/>
            <w:vAlign w:val="center"/>
            <w:hideMark/>
          </w:tcPr>
          <w:p w14:paraId="0CAC5B4C" w14:textId="77777777" w:rsidR="002A15C2" w:rsidRPr="00292B82" w:rsidRDefault="002A15C2" w:rsidP="002A15C2">
            <w:pPr>
              <w:rPr>
                <w:sz w:val="18"/>
                <w:szCs w:val="18"/>
              </w:rPr>
            </w:pPr>
          </w:p>
        </w:tc>
        <w:tc>
          <w:tcPr>
            <w:tcW w:w="103" w:type="pct"/>
            <w:tcBorders>
              <w:top w:val="nil"/>
              <w:left w:val="nil"/>
              <w:bottom w:val="nil"/>
              <w:right w:val="nil"/>
            </w:tcBorders>
            <w:shd w:val="clear" w:color="auto" w:fill="auto"/>
            <w:noWrap/>
            <w:vAlign w:val="center"/>
            <w:hideMark/>
          </w:tcPr>
          <w:p w14:paraId="4B371A3F" w14:textId="77777777" w:rsidR="002A15C2" w:rsidRPr="00292B82" w:rsidRDefault="002A15C2" w:rsidP="002A15C2">
            <w:pPr>
              <w:rPr>
                <w:sz w:val="18"/>
                <w:szCs w:val="18"/>
              </w:rPr>
            </w:pPr>
          </w:p>
        </w:tc>
        <w:tc>
          <w:tcPr>
            <w:tcW w:w="521" w:type="pct"/>
            <w:tcBorders>
              <w:top w:val="nil"/>
              <w:left w:val="nil"/>
              <w:bottom w:val="nil"/>
              <w:right w:val="nil"/>
            </w:tcBorders>
            <w:shd w:val="clear" w:color="auto" w:fill="auto"/>
            <w:noWrap/>
            <w:vAlign w:val="center"/>
            <w:hideMark/>
          </w:tcPr>
          <w:p w14:paraId="1BF6C01A" w14:textId="77777777" w:rsidR="002A15C2" w:rsidRPr="00292B82" w:rsidRDefault="002A15C2" w:rsidP="002A15C2">
            <w:pPr>
              <w:rPr>
                <w:sz w:val="18"/>
                <w:szCs w:val="18"/>
              </w:rPr>
            </w:pPr>
          </w:p>
        </w:tc>
        <w:tc>
          <w:tcPr>
            <w:tcW w:w="69" w:type="pct"/>
            <w:tcBorders>
              <w:top w:val="nil"/>
              <w:left w:val="nil"/>
              <w:bottom w:val="nil"/>
              <w:right w:val="single" w:sz="4" w:space="0" w:color="auto"/>
            </w:tcBorders>
            <w:shd w:val="clear" w:color="auto" w:fill="auto"/>
            <w:noWrap/>
            <w:vAlign w:val="center"/>
            <w:hideMark/>
          </w:tcPr>
          <w:p w14:paraId="6434576C" w14:textId="77777777" w:rsidR="002A15C2" w:rsidRPr="00292B82" w:rsidRDefault="002A15C2" w:rsidP="002A15C2">
            <w:pPr>
              <w:rPr>
                <w:sz w:val="18"/>
                <w:szCs w:val="18"/>
              </w:rPr>
            </w:pPr>
            <w:r w:rsidRPr="00292B82">
              <w:rPr>
                <w:sz w:val="18"/>
                <w:szCs w:val="18"/>
              </w:rPr>
              <w:t> </w:t>
            </w:r>
          </w:p>
        </w:tc>
        <w:tc>
          <w:tcPr>
            <w:tcW w:w="1331" w:type="pct"/>
            <w:gridSpan w:val="2"/>
            <w:tcBorders>
              <w:top w:val="nil"/>
              <w:left w:val="single" w:sz="4" w:space="0" w:color="auto"/>
              <w:bottom w:val="nil"/>
              <w:right w:val="nil"/>
            </w:tcBorders>
            <w:shd w:val="clear" w:color="auto" w:fill="auto"/>
            <w:noWrap/>
            <w:vAlign w:val="center"/>
            <w:hideMark/>
          </w:tcPr>
          <w:p w14:paraId="470AA9FE" w14:textId="77777777" w:rsidR="002A15C2" w:rsidRPr="00292B82" w:rsidRDefault="002A15C2" w:rsidP="002A15C2">
            <w:pPr>
              <w:rPr>
                <w:b/>
                <w:bCs/>
                <w:sz w:val="18"/>
                <w:szCs w:val="18"/>
              </w:rPr>
            </w:pPr>
            <w:r w:rsidRPr="00292B82">
              <w:rPr>
                <w:b/>
                <w:bCs/>
                <w:sz w:val="18"/>
                <w:szCs w:val="18"/>
              </w:rPr>
              <w:t>Circulante</w:t>
            </w:r>
          </w:p>
        </w:tc>
        <w:tc>
          <w:tcPr>
            <w:tcW w:w="119" w:type="pct"/>
            <w:tcBorders>
              <w:top w:val="nil"/>
              <w:left w:val="nil"/>
              <w:bottom w:val="nil"/>
              <w:right w:val="nil"/>
            </w:tcBorders>
            <w:shd w:val="clear" w:color="auto" w:fill="auto"/>
            <w:noWrap/>
            <w:vAlign w:val="center"/>
            <w:hideMark/>
          </w:tcPr>
          <w:p w14:paraId="7F28545B" w14:textId="77777777" w:rsidR="002A15C2" w:rsidRPr="00292B82" w:rsidRDefault="002A15C2" w:rsidP="002A15C2">
            <w:pPr>
              <w:rPr>
                <w:b/>
                <w:bCs/>
                <w:sz w:val="18"/>
                <w:szCs w:val="18"/>
              </w:rPr>
            </w:pPr>
          </w:p>
        </w:tc>
        <w:tc>
          <w:tcPr>
            <w:tcW w:w="488" w:type="pct"/>
            <w:tcBorders>
              <w:top w:val="nil"/>
              <w:left w:val="nil"/>
              <w:bottom w:val="nil"/>
              <w:right w:val="nil"/>
            </w:tcBorders>
            <w:shd w:val="clear" w:color="auto" w:fill="auto"/>
            <w:noWrap/>
            <w:vAlign w:val="center"/>
            <w:hideMark/>
          </w:tcPr>
          <w:p w14:paraId="49391427" w14:textId="77777777" w:rsidR="002A15C2" w:rsidRPr="00292B82" w:rsidRDefault="002A15C2" w:rsidP="002A15C2">
            <w:pPr>
              <w:rPr>
                <w:sz w:val="18"/>
                <w:szCs w:val="18"/>
              </w:rPr>
            </w:pPr>
          </w:p>
        </w:tc>
        <w:tc>
          <w:tcPr>
            <w:tcW w:w="69" w:type="pct"/>
            <w:tcBorders>
              <w:top w:val="nil"/>
              <w:left w:val="nil"/>
              <w:bottom w:val="nil"/>
              <w:right w:val="nil"/>
            </w:tcBorders>
            <w:shd w:val="clear" w:color="auto" w:fill="auto"/>
            <w:noWrap/>
            <w:vAlign w:val="center"/>
            <w:hideMark/>
          </w:tcPr>
          <w:p w14:paraId="2DC707FE" w14:textId="77777777" w:rsidR="002A15C2" w:rsidRPr="00292B82" w:rsidRDefault="002A15C2" w:rsidP="002A15C2">
            <w:pPr>
              <w:jc w:val="right"/>
              <w:rPr>
                <w:sz w:val="18"/>
                <w:szCs w:val="18"/>
              </w:rPr>
            </w:pPr>
          </w:p>
        </w:tc>
        <w:tc>
          <w:tcPr>
            <w:tcW w:w="437" w:type="pct"/>
            <w:tcBorders>
              <w:top w:val="nil"/>
              <w:left w:val="nil"/>
              <w:bottom w:val="nil"/>
              <w:right w:val="nil"/>
            </w:tcBorders>
            <w:shd w:val="clear" w:color="auto" w:fill="auto"/>
            <w:noWrap/>
            <w:vAlign w:val="center"/>
            <w:hideMark/>
          </w:tcPr>
          <w:p w14:paraId="478A5D5C" w14:textId="77777777" w:rsidR="002A15C2" w:rsidRPr="00292B82" w:rsidRDefault="002A15C2" w:rsidP="002A15C2">
            <w:pPr>
              <w:jc w:val="right"/>
              <w:rPr>
                <w:sz w:val="18"/>
                <w:szCs w:val="18"/>
              </w:rPr>
            </w:pPr>
          </w:p>
        </w:tc>
        <w:tc>
          <w:tcPr>
            <w:tcW w:w="68" w:type="pct"/>
            <w:tcBorders>
              <w:top w:val="nil"/>
              <w:left w:val="nil"/>
              <w:bottom w:val="nil"/>
              <w:right w:val="single" w:sz="4" w:space="0" w:color="auto"/>
            </w:tcBorders>
            <w:shd w:val="clear" w:color="auto" w:fill="auto"/>
            <w:noWrap/>
            <w:vAlign w:val="center"/>
            <w:hideMark/>
          </w:tcPr>
          <w:p w14:paraId="222C7435" w14:textId="77777777" w:rsidR="002A15C2" w:rsidRPr="00292B82" w:rsidRDefault="002A15C2" w:rsidP="002A15C2">
            <w:pPr>
              <w:rPr>
                <w:sz w:val="18"/>
                <w:szCs w:val="18"/>
              </w:rPr>
            </w:pPr>
            <w:r w:rsidRPr="00292B82">
              <w:rPr>
                <w:sz w:val="18"/>
                <w:szCs w:val="18"/>
              </w:rPr>
              <w:t> </w:t>
            </w:r>
          </w:p>
        </w:tc>
      </w:tr>
      <w:tr w:rsidR="00013C1E" w:rsidRPr="002A15C2" w14:paraId="08A76608" w14:textId="77777777" w:rsidTr="00013C1E">
        <w:trPr>
          <w:trHeight w:val="255"/>
        </w:trPr>
        <w:tc>
          <w:tcPr>
            <w:tcW w:w="68" w:type="pct"/>
            <w:tcBorders>
              <w:top w:val="nil"/>
              <w:left w:val="single" w:sz="4" w:space="0" w:color="auto"/>
              <w:bottom w:val="nil"/>
              <w:right w:val="nil"/>
            </w:tcBorders>
            <w:shd w:val="clear" w:color="auto" w:fill="auto"/>
            <w:noWrap/>
            <w:vAlign w:val="center"/>
            <w:hideMark/>
          </w:tcPr>
          <w:p w14:paraId="34C7DCE4" w14:textId="77777777" w:rsidR="002A15C2" w:rsidRPr="00292B82" w:rsidRDefault="002A15C2" w:rsidP="002A15C2">
            <w:pPr>
              <w:jc w:val="right"/>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hideMark/>
          </w:tcPr>
          <w:p w14:paraId="7271E666" w14:textId="77777777" w:rsidR="002A15C2" w:rsidRPr="00921D81" w:rsidRDefault="002A15C2" w:rsidP="002A15C2">
            <w:pPr>
              <w:rPr>
                <w:sz w:val="18"/>
                <w:szCs w:val="18"/>
              </w:rPr>
            </w:pPr>
            <w:r w:rsidRPr="00921D81">
              <w:rPr>
                <w:sz w:val="18"/>
                <w:szCs w:val="18"/>
              </w:rPr>
              <w:t>Caixa e equivalentes de caixa</w:t>
            </w:r>
          </w:p>
        </w:tc>
        <w:tc>
          <w:tcPr>
            <w:tcW w:w="119" w:type="pct"/>
            <w:tcBorders>
              <w:top w:val="nil"/>
              <w:left w:val="nil"/>
              <w:bottom w:val="nil"/>
              <w:right w:val="nil"/>
            </w:tcBorders>
            <w:shd w:val="clear" w:color="auto" w:fill="auto"/>
            <w:noWrap/>
            <w:vAlign w:val="bottom"/>
            <w:hideMark/>
          </w:tcPr>
          <w:p w14:paraId="16A0D383" w14:textId="66E86AA9" w:rsidR="002A15C2" w:rsidRPr="00921D81" w:rsidRDefault="00B20457" w:rsidP="002A15C2">
            <w:pPr>
              <w:jc w:val="center"/>
              <w:rPr>
                <w:sz w:val="18"/>
                <w:szCs w:val="18"/>
              </w:rPr>
            </w:pPr>
            <w:r w:rsidRPr="00921D81">
              <w:rPr>
                <w:sz w:val="18"/>
                <w:szCs w:val="18"/>
              </w:rPr>
              <w:t>4</w:t>
            </w:r>
          </w:p>
        </w:tc>
        <w:tc>
          <w:tcPr>
            <w:tcW w:w="454" w:type="pct"/>
            <w:tcBorders>
              <w:top w:val="nil"/>
              <w:left w:val="nil"/>
              <w:bottom w:val="nil"/>
              <w:right w:val="nil"/>
            </w:tcBorders>
            <w:shd w:val="clear" w:color="auto" w:fill="auto"/>
            <w:noWrap/>
            <w:vAlign w:val="center"/>
            <w:hideMark/>
          </w:tcPr>
          <w:p w14:paraId="32DF1731" w14:textId="29D59125" w:rsidR="002A15C2" w:rsidRPr="00921D81" w:rsidRDefault="002A15C2" w:rsidP="00292B82">
            <w:pPr>
              <w:jc w:val="right"/>
              <w:rPr>
                <w:sz w:val="18"/>
                <w:szCs w:val="18"/>
              </w:rPr>
            </w:pPr>
            <w:r w:rsidRPr="00921D81">
              <w:rPr>
                <w:sz w:val="18"/>
                <w:szCs w:val="18"/>
              </w:rPr>
              <w:t xml:space="preserve">             8.657 </w:t>
            </w:r>
          </w:p>
        </w:tc>
        <w:tc>
          <w:tcPr>
            <w:tcW w:w="103" w:type="pct"/>
            <w:tcBorders>
              <w:top w:val="nil"/>
              <w:left w:val="nil"/>
              <w:bottom w:val="nil"/>
              <w:right w:val="nil"/>
            </w:tcBorders>
            <w:shd w:val="clear" w:color="auto" w:fill="auto"/>
            <w:noWrap/>
            <w:vAlign w:val="center"/>
            <w:hideMark/>
          </w:tcPr>
          <w:p w14:paraId="33897B08" w14:textId="77777777" w:rsidR="002A15C2" w:rsidRPr="00921D81" w:rsidRDefault="002A15C2" w:rsidP="00292B82">
            <w:pPr>
              <w:jc w:val="right"/>
              <w:rPr>
                <w:sz w:val="18"/>
                <w:szCs w:val="18"/>
              </w:rPr>
            </w:pPr>
          </w:p>
        </w:tc>
        <w:tc>
          <w:tcPr>
            <w:tcW w:w="521" w:type="pct"/>
            <w:tcBorders>
              <w:top w:val="nil"/>
              <w:left w:val="nil"/>
              <w:bottom w:val="nil"/>
              <w:right w:val="nil"/>
            </w:tcBorders>
            <w:shd w:val="clear" w:color="auto" w:fill="auto"/>
            <w:noWrap/>
            <w:vAlign w:val="center"/>
            <w:hideMark/>
          </w:tcPr>
          <w:p w14:paraId="3C41BFA4" w14:textId="77777777" w:rsidR="002A15C2" w:rsidRPr="00507D93" w:rsidRDefault="002A15C2" w:rsidP="00292B82">
            <w:pPr>
              <w:jc w:val="right"/>
              <w:rPr>
                <w:sz w:val="18"/>
                <w:szCs w:val="18"/>
              </w:rPr>
            </w:pPr>
            <w:r w:rsidRPr="00507D93">
              <w:rPr>
                <w:sz w:val="18"/>
                <w:szCs w:val="18"/>
              </w:rPr>
              <w:t xml:space="preserve">             52.721 </w:t>
            </w:r>
          </w:p>
        </w:tc>
        <w:tc>
          <w:tcPr>
            <w:tcW w:w="69" w:type="pct"/>
            <w:tcBorders>
              <w:top w:val="nil"/>
              <w:left w:val="nil"/>
              <w:bottom w:val="nil"/>
              <w:right w:val="single" w:sz="4" w:space="0" w:color="auto"/>
            </w:tcBorders>
            <w:shd w:val="clear" w:color="auto" w:fill="auto"/>
            <w:noWrap/>
            <w:vAlign w:val="center"/>
            <w:hideMark/>
          </w:tcPr>
          <w:p w14:paraId="4161D955" w14:textId="77777777" w:rsidR="002A15C2" w:rsidRPr="00292B82" w:rsidRDefault="002A15C2" w:rsidP="002A15C2">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61DB7B27" w14:textId="77777777" w:rsidR="002A15C2" w:rsidRPr="00292B82" w:rsidRDefault="002A15C2" w:rsidP="002A15C2">
            <w:pPr>
              <w:jc w:val="right"/>
              <w:rPr>
                <w:sz w:val="18"/>
                <w:szCs w:val="18"/>
              </w:rPr>
            </w:pPr>
            <w:r w:rsidRPr="00292B82">
              <w:rPr>
                <w:sz w:val="18"/>
                <w:szCs w:val="18"/>
              </w:rPr>
              <w:t> </w:t>
            </w:r>
          </w:p>
        </w:tc>
        <w:tc>
          <w:tcPr>
            <w:tcW w:w="1262" w:type="pct"/>
            <w:tcBorders>
              <w:top w:val="nil"/>
              <w:left w:val="nil"/>
              <w:bottom w:val="nil"/>
              <w:right w:val="nil"/>
            </w:tcBorders>
            <w:shd w:val="clear" w:color="auto" w:fill="auto"/>
            <w:noWrap/>
            <w:vAlign w:val="center"/>
            <w:hideMark/>
          </w:tcPr>
          <w:p w14:paraId="3C1068E0" w14:textId="7D50BB5E" w:rsidR="002A15C2" w:rsidRPr="00292B82" w:rsidRDefault="002A15C2" w:rsidP="002A15C2">
            <w:pPr>
              <w:rPr>
                <w:sz w:val="18"/>
                <w:szCs w:val="18"/>
              </w:rPr>
            </w:pPr>
            <w:r w:rsidRPr="00292B82">
              <w:rPr>
                <w:sz w:val="18"/>
                <w:szCs w:val="18"/>
              </w:rPr>
              <w:t xml:space="preserve">Empréstimos e </w:t>
            </w:r>
            <w:r w:rsidR="00003755">
              <w:rPr>
                <w:sz w:val="18"/>
                <w:szCs w:val="18"/>
              </w:rPr>
              <w:t>f</w:t>
            </w:r>
            <w:r w:rsidR="00003755" w:rsidRPr="00292B82">
              <w:rPr>
                <w:sz w:val="18"/>
                <w:szCs w:val="18"/>
              </w:rPr>
              <w:t>inanciamentos</w:t>
            </w:r>
          </w:p>
        </w:tc>
        <w:tc>
          <w:tcPr>
            <w:tcW w:w="119" w:type="pct"/>
            <w:tcBorders>
              <w:top w:val="nil"/>
              <w:left w:val="nil"/>
              <w:bottom w:val="nil"/>
              <w:right w:val="nil"/>
            </w:tcBorders>
            <w:shd w:val="clear" w:color="auto" w:fill="auto"/>
            <w:noWrap/>
            <w:vAlign w:val="center"/>
            <w:hideMark/>
          </w:tcPr>
          <w:p w14:paraId="5C942DD1" w14:textId="77777777" w:rsidR="002A15C2" w:rsidRPr="00292B82" w:rsidRDefault="002A15C2" w:rsidP="002A15C2">
            <w:pPr>
              <w:rPr>
                <w:sz w:val="18"/>
                <w:szCs w:val="18"/>
              </w:rPr>
            </w:pPr>
          </w:p>
        </w:tc>
        <w:tc>
          <w:tcPr>
            <w:tcW w:w="488" w:type="pct"/>
            <w:tcBorders>
              <w:top w:val="nil"/>
              <w:left w:val="nil"/>
              <w:bottom w:val="nil"/>
              <w:right w:val="nil"/>
            </w:tcBorders>
            <w:shd w:val="clear" w:color="auto" w:fill="auto"/>
            <w:noWrap/>
            <w:vAlign w:val="center"/>
            <w:hideMark/>
          </w:tcPr>
          <w:p w14:paraId="3BAE9FF7" w14:textId="77777777" w:rsidR="002A15C2" w:rsidRPr="00292B82" w:rsidRDefault="002A15C2" w:rsidP="00292B82">
            <w:pPr>
              <w:jc w:val="right"/>
              <w:rPr>
                <w:sz w:val="18"/>
                <w:szCs w:val="18"/>
              </w:rPr>
            </w:pPr>
            <w:r w:rsidRPr="00292B82">
              <w:rPr>
                <w:sz w:val="18"/>
                <w:szCs w:val="18"/>
              </w:rPr>
              <w:t xml:space="preserve">                    10 </w:t>
            </w:r>
          </w:p>
        </w:tc>
        <w:tc>
          <w:tcPr>
            <w:tcW w:w="69" w:type="pct"/>
            <w:tcBorders>
              <w:top w:val="nil"/>
              <w:left w:val="nil"/>
              <w:bottom w:val="nil"/>
              <w:right w:val="nil"/>
            </w:tcBorders>
            <w:shd w:val="clear" w:color="auto" w:fill="auto"/>
            <w:noWrap/>
            <w:vAlign w:val="center"/>
            <w:hideMark/>
          </w:tcPr>
          <w:p w14:paraId="353B95EE" w14:textId="77777777" w:rsidR="002A15C2" w:rsidRPr="00292B82" w:rsidRDefault="002A15C2" w:rsidP="00292B82">
            <w:pPr>
              <w:jc w:val="right"/>
              <w:rPr>
                <w:sz w:val="18"/>
                <w:szCs w:val="18"/>
              </w:rPr>
            </w:pPr>
          </w:p>
        </w:tc>
        <w:tc>
          <w:tcPr>
            <w:tcW w:w="437" w:type="pct"/>
            <w:tcBorders>
              <w:top w:val="nil"/>
              <w:left w:val="nil"/>
              <w:bottom w:val="nil"/>
              <w:right w:val="nil"/>
            </w:tcBorders>
            <w:shd w:val="clear" w:color="auto" w:fill="auto"/>
            <w:noWrap/>
            <w:vAlign w:val="center"/>
            <w:hideMark/>
          </w:tcPr>
          <w:p w14:paraId="49F3A513" w14:textId="77777777" w:rsidR="002A15C2" w:rsidRPr="00292B82" w:rsidRDefault="002A15C2" w:rsidP="00292B82">
            <w:pPr>
              <w:jc w:val="right"/>
              <w:rPr>
                <w:sz w:val="18"/>
                <w:szCs w:val="18"/>
              </w:rPr>
            </w:pPr>
            <w:r w:rsidRPr="00292B82">
              <w:rPr>
                <w:sz w:val="18"/>
                <w:szCs w:val="18"/>
              </w:rPr>
              <w:t xml:space="preserve">                 -   </w:t>
            </w:r>
          </w:p>
        </w:tc>
        <w:tc>
          <w:tcPr>
            <w:tcW w:w="68" w:type="pct"/>
            <w:tcBorders>
              <w:top w:val="nil"/>
              <w:left w:val="nil"/>
              <w:bottom w:val="nil"/>
              <w:right w:val="single" w:sz="4" w:space="0" w:color="auto"/>
            </w:tcBorders>
            <w:shd w:val="clear" w:color="auto" w:fill="auto"/>
            <w:noWrap/>
            <w:vAlign w:val="center"/>
            <w:hideMark/>
          </w:tcPr>
          <w:p w14:paraId="2310AD09" w14:textId="77777777" w:rsidR="002A15C2" w:rsidRPr="00292B82" w:rsidRDefault="002A15C2" w:rsidP="002A15C2">
            <w:pPr>
              <w:rPr>
                <w:sz w:val="18"/>
                <w:szCs w:val="18"/>
              </w:rPr>
            </w:pPr>
            <w:r w:rsidRPr="00292B82">
              <w:rPr>
                <w:sz w:val="18"/>
                <w:szCs w:val="18"/>
              </w:rPr>
              <w:t> </w:t>
            </w:r>
          </w:p>
        </w:tc>
      </w:tr>
      <w:tr w:rsidR="00921D81" w:rsidRPr="002A15C2" w14:paraId="57CF0909" w14:textId="77777777" w:rsidTr="00BE0080">
        <w:trPr>
          <w:trHeight w:val="255"/>
        </w:trPr>
        <w:tc>
          <w:tcPr>
            <w:tcW w:w="68" w:type="pct"/>
            <w:tcBorders>
              <w:top w:val="nil"/>
              <w:left w:val="single" w:sz="4" w:space="0" w:color="auto"/>
              <w:bottom w:val="nil"/>
              <w:right w:val="nil"/>
            </w:tcBorders>
            <w:shd w:val="clear" w:color="auto" w:fill="auto"/>
            <w:noWrap/>
            <w:vAlign w:val="center"/>
            <w:hideMark/>
          </w:tcPr>
          <w:p w14:paraId="71A5AD7E" w14:textId="77777777" w:rsidR="00921D81" w:rsidRPr="00292B82" w:rsidRDefault="00921D81" w:rsidP="00921D81">
            <w:pPr>
              <w:jc w:val="right"/>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tcPr>
          <w:p w14:paraId="7BFDB773" w14:textId="2F723EE8" w:rsidR="00921D81" w:rsidRPr="009E7543" w:rsidRDefault="00921D81" w:rsidP="00921D81">
            <w:pPr>
              <w:rPr>
                <w:sz w:val="18"/>
                <w:szCs w:val="18"/>
                <w:highlight w:val="yellow"/>
              </w:rPr>
            </w:pPr>
            <w:r w:rsidRPr="00292B82">
              <w:rPr>
                <w:sz w:val="18"/>
                <w:szCs w:val="18"/>
              </w:rPr>
              <w:t>Arrendamento mercantil faturado</w:t>
            </w:r>
          </w:p>
        </w:tc>
        <w:tc>
          <w:tcPr>
            <w:tcW w:w="119" w:type="pct"/>
            <w:tcBorders>
              <w:top w:val="nil"/>
              <w:left w:val="nil"/>
              <w:bottom w:val="nil"/>
              <w:right w:val="nil"/>
            </w:tcBorders>
            <w:shd w:val="clear" w:color="auto" w:fill="auto"/>
            <w:noWrap/>
            <w:vAlign w:val="bottom"/>
          </w:tcPr>
          <w:p w14:paraId="4F73C092" w14:textId="67840858" w:rsidR="00921D81" w:rsidRPr="009E7543" w:rsidRDefault="00921D81" w:rsidP="00921D81">
            <w:pPr>
              <w:jc w:val="center"/>
              <w:rPr>
                <w:sz w:val="18"/>
                <w:szCs w:val="18"/>
                <w:highlight w:val="yellow"/>
              </w:rPr>
            </w:pPr>
            <w:r>
              <w:rPr>
                <w:sz w:val="18"/>
                <w:szCs w:val="18"/>
              </w:rPr>
              <w:t>5</w:t>
            </w:r>
          </w:p>
        </w:tc>
        <w:tc>
          <w:tcPr>
            <w:tcW w:w="454" w:type="pct"/>
            <w:tcBorders>
              <w:top w:val="nil"/>
              <w:left w:val="nil"/>
              <w:bottom w:val="nil"/>
              <w:right w:val="nil"/>
            </w:tcBorders>
            <w:shd w:val="clear" w:color="auto" w:fill="auto"/>
            <w:noWrap/>
            <w:vAlign w:val="center"/>
          </w:tcPr>
          <w:p w14:paraId="26AF7C61" w14:textId="0E5D6C44" w:rsidR="00921D81" w:rsidRPr="009E7543" w:rsidRDefault="00921D81" w:rsidP="00921D81">
            <w:pPr>
              <w:jc w:val="right"/>
              <w:rPr>
                <w:sz w:val="18"/>
                <w:szCs w:val="18"/>
                <w:highlight w:val="yellow"/>
              </w:rPr>
            </w:pPr>
            <w:r w:rsidRPr="00292B82">
              <w:rPr>
                <w:sz w:val="18"/>
                <w:szCs w:val="18"/>
              </w:rPr>
              <w:t xml:space="preserve">                  -   </w:t>
            </w:r>
          </w:p>
        </w:tc>
        <w:tc>
          <w:tcPr>
            <w:tcW w:w="103" w:type="pct"/>
            <w:tcBorders>
              <w:top w:val="nil"/>
              <w:left w:val="nil"/>
              <w:bottom w:val="nil"/>
              <w:right w:val="nil"/>
            </w:tcBorders>
            <w:shd w:val="clear" w:color="auto" w:fill="auto"/>
            <w:noWrap/>
            <w:vAlign w:val="center"/>
          </w:tcPr>
          <w:p w14:paraId="354358D3" w14:textId="77777777" w:rsidR="00921D81" w:rsidRPr="00507D93" w:rsidRDefault="00921D81" w:rsidP="00921D81">
            <w:pPr>
              <w:jc w:val="right"/>
              <w:rPr>
                <w:sz w:val="18"/>
                <w:szCs w:val="18"/>
              </w:rPr>
            </w:pPr>
          </w:p>
        </w:tc>
        <w:tc>
          <w:tcPr>
            <w:tcW w:w="521" w:type="pct"/>
            <w:tcBorders>
              <w:top w:val="nil"/>
              <w:left w:val="nil"/>
              <w:bottom w:val="nil"/>
              <w:right w:val="nil"/>
            </w:tcBorders>
            <w:shd w:val="clear" w:color="auto" w:fill="auto"/>
            <w:noWrap/>
            <w:vAlign w:val="center"/>
          </w:tcPr>
          <w:p w14:paraId="73B36A58" w14:textId="310F1863" w:rsidR="00921D81" w:rsidRPr="00507D93" w:rsidRDefault="00921D81" w:rsidP="00921D81">
            <w:pPr>
              <w:jc w:val="right"/>
              <w:rPr>
                <w:sz w:val="18"/>
                <w:szCs w:val="18"/>
              </w:rPr>
            </w:pPr>
            <w:r w:rsidRPr="00292B82">
              <w:rPr>
                <w:sz w:val="18"/>
                <w:szCs w:val="18"/>
              </w:rPr>
              <w:t xml:space="preserve">             11.372 </w:t>
            </w:r>
          </w:p>
        </w:tc>
        <w:tc>
          <w:tcPr>
            <w:tcW w:w="69" w:type="pct"/>
            <w:tcBorders>
              <w:top w:val="nil"/>
              <w:left w:val="nil"/>
              <w:bottom w:val="nil"/>
              <w:right w:val="single" w:sz="4" w:space="0" w:color="auto"/>
            </w:tcBorders>
            <w:shd w:val="clear" w:color="auto" w:fill="auto"/>
            <w:noWrap/>
            <w:vAlign w:val="center"/>
            <w:hideMark/>
          </w:tcPr>
          <w:p w14:paraId="4503AE0D"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3938FAC5" w14:textId="77777777" w:rsidR="00921D81" w:rsidRPr="00292B82" w:rsidRDefault="00921D81" w:rsidP="00921D81">
            <w:pPr>
              <w:jc w:val="right"/>
              <w:rPr>
                <w:sz w:val="18"/>
                <w:szCs w:val="18"/>
              </w:rPr>
            </w:pPr>
            <w:r w:rsidRPr="00292B82">
              <w:rPr>
                <w:sz w:val="18"/>
                <w:szCs w:val="18"/>
              </w:rPr>
              <w:t> </w:t>
            </w:r>
          </w:p>
        </w:tc>
        <w:tc>
          <w:tcPr>
            <w:tcW w:w="1262" w:type="pct"/>
            <w:tcBorders>
              <w:top w:val="nil"/>
              <w:left w:val="nil"/>
              <w:bottom w:val="nil"/>
              <w:right w:val="nil"/>
            </w:tcBorders>
            <w:shd w:val="clear" w:color="auto" w:fill="auto"/>
            <w:noWrap/>
            <w:vAlign w:val="center"/>
            <w:hideMark/>
          </w:tcPr>
          <w:p w14:paraId="59F92D6F" w14:textId="77777777" w:rsidR="00921D81" w:rsidRPr="00292B82" w:rsidRDefault="00921D81" w:rsidP="00921D81">
            <w:pPr>
              <w:rPr>
                <w:sz w:val="18"/>
                <w:szCs w:val="18"/>
              </w:rPr>
            </w:pPr>
            <w:r w:rsidRPr="00292B82">
              <w:rPr>
                <w:sz w:val="18"/>
                <w:szCs w:val="18"/>
              </w:rPr>
              <w:t>Fornecedores</w:t>
            </w:r>
          </w:p>
        </w:tc>
        <w:tc>
          <w:tcPr>
            <w:tcW w:w="119" w:type="pct"/>
            <w:tcBorders>
              <w:top w:val="nil"/>
              <w:left w:val="nil"/>
              <w:bottom w:val="nil"/>
              <w:right w:val="nil"/>
            </w:tcBorders>
            <w:shd w:val="clear" w:color="auto" w:fill="auto"/>
            <w:noWrap/>
            <w:vAlign w:val="center"/>
            <w:hideMark/>
          </w:tcPr>
          <w:p w14:paraId="4750DB4F" w14:textId="77777777" w:rsidR="00921D81" w:rsidRPr="00292B82" w:rsidRDefault="00921D81" w:rsidP="00921D81">
            <w:pPr>
              <w:rPr>
                <w:sz w:val="18"/>
                <w:szCs w:val="18"/>
              </w:rPr>
            </w:pPr>
          </w:p>
        </w:tc>
        <w:tc>
          <w:tcPr>
            <w:tcW w:w="488" w:type="pct"/>
            <w:tcBorders>
              <w:top w:val="nil"/>
              <w:left w:val="nil"/>
              <w:bottom w:val="nil"/>
              <w:right w:val="nil"/>
            </w:tcBorders>
            <w:shd w:val="clear" w:color="auto" w:fill="auto"/>
            <w:noWrap/>
            <w:vAlign w:val="center"/>
            <w:hideMark/>
          </w:tcPr>
          <w:p w14:paraId="03FA3354" w14:textId="77777777" w:rsidR="00921D81" w:rsidRPr="00292B82" w:rsidRDefault="00921D81" w:rsidP="00921D81">
            <w:pPr>
              <w:jc w:val="right"/>
              <w:rPr>
                <w:sz w:val="18"/>
                <w:szCs w:val="18"/>
              </w:rPr>
            </w:pPr>
            <w:r w:rsidRPr="00292B82">
              <w:rPr>
                <w:sz w:val="18"/>
                <w:szCs w:val="18"/>
              </w:rPr>
              <w:t xml:space="preserve">                  221 </w:t>
            </w:r>
          </w:p>
        </w:tc>
        <w:tc>
          <w:tcPr>
            <w:tcW w:w="69" w:type="pct"/>
            <w:tcBorders>
              <w:top w:val="nil"/>
              <w:left w:val="nil"/>
              <w:bottom w:val="nil"/>
              <w:right w:val="nil"/>
            </w:tcBorders>
            <w:shd w:val="clear" w:color="auto" w:fill="auto"/>
            <w:noWrap/>
            <w:vAlign w:val="center"/>
            <w:hideMark/>
          </w:tcPr>
          <w:p w14:paraId="308FD7E3"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1959E60D" w14:textId="77777777" w:rsidR="00921D81" w:rsidRPr="00292B82" w:rsidRDefault="00921D81" w:rsidP="00921D81">
            <w:pPr>
              <w:jc w:val="right"/>
              <w:rPr>
                <w:sz w:val="18"/>
                <w:szCs w:val="18"/>
              </w:rPr>
            </w:pPr>
            <w:r w:rsidRPr="00292B82">
              <w:rPr>
                <w:sz w:val="18"/>
                <w:szCs w:val="18"/>
              </w:rPr>
              <w:t xml:space="preserve">                 42 </w:t>
            </w:r>
          </w:p>
        </w:tc>
        <w:tc>
          <w:tcPr>
            <w:tcW w:w="68" w:type="pct"/>
            <w:tcBorders>
              <w:top w:val="nil"/>
              <w:left w:val="nil"/>
              <w:bottom w:val="nil"/>
              <w:right w:val="single" w:sz="4" w:space="0" w:color="auto"/>
            </w:tcBorders>
            <w:shd w:val="clear" w:color="auto" w:fill="auto"/>
            <w:noWrap/>
            <w:vAlign w:val="center"/>
            <w:hideMark/>
          </w:tcPr>
          <w:p w14:paraId="28DB383F" w14:textId="77777777" w:rsidR="00921D81" w:rsidRPr="00292B82" w:rsidRDefault="00921D81" w:rsidP="00921D81">
            <w:pPr>
              <w:rPr>
                <w:sz w:val="18"/>
                <w:szCs w:val="18"/>
              </w:rPr>
            </w:pPr>
            <w:r w:rsidRPr="00292B82">
              <w:rPr>
                <w:sz w:val="18"/>
                <w:szCs w:val="18"/>
              </w:rPr>
              <w:t> </w:t>
            </w:r>
          </w:p>
        </w:tc>
      </w:tr>
      <w:tr w:rsidR="00921D81" w:rsidRPr="002A15C2" w14:paraId="5F720EAD" w14:textId="77777777" w:rsidTr="00BE0080">
        <w:trPr>
          <w:trHeight w:val="255"/>
        </w:trPr>
        <w:tc>
          <w:tcPr>
            <w:tcW w:w="68" w:type="pct"/>
            <w:tcBorders>
              <w:top w:val="nil"/>
              <w:left w:val="single" w:sz="4" w:space="0" w:color="auto"/>
              <w:bottom w:val="nil"/>
              <w:right w:val="nil"/>
            </w:tcBorders>
            <w:shd w:val="clear" w:color="auto" w:fill="auto"/>
            <w:noWrap/>
            <w:vAlign w:val="center"/>
            <w:hideMark/>
          </w:tcPr>
          <w:p w14:paraId="73618603" w14:textId="77777777" w:rsidR="00921D81" w:rsidRPr="00292B82" w:rsidRDefault="00921D81" w:rsidP="00921D81">
            <w:pPr>
              <w:jc w:val="right"/>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tcPr>
          <w:p w14:paraId="7F5F039E" w14:textId="2B2763D6" w:rsidR="00921D81" w:rsidRPr="00292B82" w:rsidRDefault="00921D81" w:rsidP="00921D81">
            <w:pPr>
              <w:rPr>
                <w:sz w:val="18"/>
                <w:szCs w:val="18"/>
              </w:rPr>
            </w:pPr>
            <w:r w:rsidRPr="00292B82">
              <w:rPr>
                <w:sz w:val="18"/>
                <w:szCs w:val="18"/>
              </w:rPr>
              <w:t>Arrendamento mercantil a faturar</w:t>
            </w:r>
          </w:p>
        </w:tc>
        <w:tc>
          <w:tcPr>
            <w:tcW w:w="119" w:type="pct"/>
            <w:tcBorders>
              <w:top w:val="nil"/>
              <w:left w:val="nil"/>
              <w:bottom w:val="nil"/>
              <w:right w:val="nil"/>
            </w:tcBorders>
            <w:shd w:val="clear" w:color="auto" w:fill="auto"/>
            <w:noWrap/>
            <w:vAlign w:val="bottom"/>
          </w:tcPr>
          <w:p w14:paraId="7B1ABF34" w14:textId="212DC25D" w:rsidR="00921D81" w:rsidRPr="00292B82" w:rsidRDefault="00921D81" w:rsidP="00921D81">
            <w:pPr>
              <w:jc w:val="center"/>
              <w:rPr>
                <w:sz w:val="18"/>
                <w:szCs w:val="18"/>
              </w:rPr>
            </w:pPr>
            <w:r>
              <w:rPr>
                <w:sz w:val="18"/>
                <w:szCs w:val="18"/>
              </w:rPr>
              <w:t>5</w:t>
            </w:r>
          </w:p>
        </w:tc>
        <w:tc>
          <w:tcPr>
            <w:tcW w:w="454" w:type="pct"/>
            <w:tcBorders>
              <w:top w:val="nil"/>
              <w:left w:val="nil"/>
              <w:bottom w:val="nil"/>
              <w:right w:val="nil"/>
            </w:tcBorders>
            <w:shd w:val="clear" w:color="auto" w:fill="auto"/>
            <w:noWrap/>
            <w:vAlign w:val="center"/>
          </w:tcPr>
          <w:p w14:paraId="4C262301" w14:textId="73863768" w:rsidR="00921D81" w:rsidRPr="00292B82" w:rsidRDefault="00921D81" w:rsidP="00921D81">
            <w:pPr>
              <w:jc w:val="right"/>
              <w:rPr>
                <w:sz w:val="18"/>
                <w:szCs w:val="18"/>
              </w:rPr>
            </w:pPr>
            <w:r w:rsidRPr="00292B82">
              <w:rPr>
                <w:sz w:val="18"/>
                <w:szCs w:val="18"/>
              </w:rPr>
              <w:t xml:space="preserve">                  -   </w:t>
            </w:r>
          </w:p>
        </w:tc>
        <w:tc>
          <w:tcPr>
            <w:tcW w:w="103" w:type="pct"/>
            <w:tcBorders>
              <w:top w:val="nil"/>
              <w:left w:val="nil"/>
              <w:bottom w:val="nil"/>
              <w:right w:val="nil"/>
            </w:tcBorders>
            <w:shd w:val="clear" w:color="auto" w:fill="auto"/>
            <w:noWrap/>
            <w:vAlign w:val="center"/>
          </w:tcPr>
          <w:p w14:paraId="6E19B39A" w14:textId="77777777" w:rsidR="00921D81" w:rsidRPr="00292B82" w:rsidRDefault="00921D81" w:rsidP="00921D81">
            <w:pPr>
              <w:jc w:val="right"/>
              <w:rPr>
                <w:sz w:val="18"/>
                <w:szCs w:val="18"/>
              </w:rPr>
            </w:pPr>
          </w:p>
        </w:tc>
        <w:tc>
          <w:tcPr>
            <w:tcW w:w="521" w:type="pct"/>
            <w:tcBorders>
              <w:top w:val="nil"/>
              <w:left w:val="nil"/>
              <w:bottom w:val="nil"/>
              <w:right w:val="nil"/>
            </w:tcBorders>
            <w:shd w:val="clear" w:color="auto" w:fill="auto"/>
            <w:noWrap/>
            <w:vAlign w:val="center"/>
          </w:tcPr>
          <w:p w14:paraId="6B0C1DC5" w14:textId="7F0897E0" w:rsidR="00921D81" w:rsidRPr="00292B82" w:rsidRDefault="00921D81" w:rsidP="00921D81">
            <w:pPr>
              <w:jc w:val="right"/>
              <w:rPr>
                <w:sz w:val="18"/>
                <w:szCs w:val="18"/>
              </w:rPr>
            </w:pPr>
            <w:r w:rsidRPr="00292B82">
              <w:rPr>
                <w:sz w:val="18"/>
                <w:szCs w:val="18"/>
              </w:rPr>
              <w:t xml:space="preserve">             45.845 </w:t>
            </w:r>
          </w:p>
        </w:tc>
        <w:tc>
          <w:tcPr>
            <w:tcW w:w="69" w:type="pct"/>
            <w:tcBorders>
              <w:top w:val="nil"/>
              <w:left w:val="nil"/>
              <w:bottom w:val="nil"/>
              <w:right w:val="single" w:sz="4" w:space="0" w:color="auto"/>
            </w:tcBorders>
            <w:shd w:val="clear" w:color="auto" w:fill="auto"/>
            <w:noWrap/>
            <w:vAlign w:val="center"/>
            <w:hideMark/>
          </w:tcPr>
          <w:p w14:paraId="4ADEEE1A"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656125B3" w14:textId="77777777" w:rsidR="00921D81" w:rsidRPr="00292B82" w:rsidRDefault="00921D81" w:rsidP="00921D81">
            <w:pPr>
              <w:rPr>
                <w:sz w:val="18"/>
                <w:szCs w:val="18"/>
              </w:rPr>
            </w:pPr>
            <w:r w:rsidRPr="00292B82">
              <w:rPr>
                <w:sz w:val="18"/>
                <w:szCs w:val="18"/>
              </w:rPr>
              <w:t> </w:t>
            </w:r>
          </w:p>
        </w:tc>
        <w:tc>
          <w:tcPr>
            <w:tcW w:w="1262" w:type="pct"/>
            <w:tcBorders>
              <w:top w:val="nil"/>
              <w:left w:val="nil"/>
              <w:bottom w:val="nil"/>
              <w:right w:val="nil"/>
            </w:tcBorders>
            <w:shd w:val="clear" w:color="auto" w:fill="auto"/>
            <w:noWrap/>
            <w:vAlign w:val="center"/>
            <w:hideMark/>
          </w:tcPr>
          <w:p w14:paraId="5AF01E17" w14:textId="77777777" w:rsidR="00921D81" w:rsidRPr="00292B82" w:rsidRDefault="00921D81" w:rsidP="00921D81">
            <w:pPr>
              <w:rPr>
                <w:sz w:val="18"/>
                <w:szCs w:val="18"/>
              </w:rPr>
            </w:pPr>
            <w:r w:rsidRPr="00292B82">
              <w:rPr>
                <w:sz w:val="18"/>
                <w:szCs w:val="18"/>
              </w:rPr>
              <w:t>Obrigações trabalhistas</w:t>
            </w:r>
          </w:p>
        </w:tc>
        <w:tc>
          <w:tcPr>
            <w:tcW w:w="119" w:type="pct"/>
            <w:tcBorders>
              <w:top w:val="nil"/>
              <w:left w:val="nil"/>
              <w:bottom w:val="nil"/>
              <w:right w:val="nil"/>
            </w:tcBorders>
            <w:shd w:val="clear" w:color="auto" w:fill="auto"/>
            <w:noWrap/>
            <w:vAlign w:val="center"/>
            <w:hideMark/>
          </w:tcPr>
          <w:p w14:paraId="48BF3EEF" w14:textId="77777777" w:rsidR="00921D81" w:rsidRPr="00292B82" w:rsidRDefault="00921D81" w:rsidP="00921D81">
            <w:pPr>
              <w:rPr>
                <w:sz w:val="18"/>
                <w:szCs w:val="18"/>
              </w:rPr>
            </w:pPr>
          </w:p>
        </w:tc>
        <w:tc>
          <w:tcPr>
            <w:tcW w:w="488" w:type="pct"/>
            <w:tcBorders>
              <w:top w:val="nil"/>
              <w:left w:val="nil"/>
              <w:bottom w:val="nil"/>
              <w:right w:val="nil"/>
            </w:tcBorders>
            <w:shd w:val="clear" w:color="auto" w:fill="auto"/>
            <w:noWrap/>
            <w:vAlign w:val="center"/>
            <w:hideMark/>
          </w:tcPr>
          <w:p w14:paraId="6BDE23D9" w14:textId="77777777" w:rsidR="00921D81" w:rsidRPr="00292B82" w:rsidRDefault="00921D81" w:rsidP="00921D81">
            <w:pPr>
              <w:jc w:val="right"/>
              <w:rPr>
                <w:sz w:val="18"/>
                <w:szCs w:val="18"/>
              </w:rPr>
            </w:pPr>
            <w:r w:rsidRPr="00292B82">
              <w:rPr>
                <w:sz w:val="18"/>
                <w:szCs w:val="18"/>
              </w:rPr>
              <w:t xml:space="preserve">                      1 </w:t>
            </w:r>
          </w:p>
        </w:tc>
        <w:tc>
          <w:tcPr>
            <w:tcW w:w="69" w:type="pct"/>
            <w:tcBorders>
              <w:top w:val="nil"/>
              <w:left w:val="nil"/>
              <w:bottom w:val="nil"/>
              <w:right w:val="nil"/>
            </w:tcBorders>
            <w:shd w:val="clear" w:color="auto" w:fill="auto"/>
            <w:noWrap/>
            <w:vAlign w:val="center"/>
            <w:hideMark/>
          </w:tcPr>
          <w:p w14:paraId="4412318B"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09038920" w14:textId="04FBB01C" w:rsidR="00921D81" w:rsidRPr="00292B82" w:rsidRDefault="00921D81" w:rsidP="00921D81">
            <w:pPr>
              <w:jc w:val="right"/>
              <w:rPr>
                <w:sz w:val="18"/>
                <w:szCs w:val="18"/>
              </w:rPr>
            </w:pPr>
            <w:r w:rsidRPr="00292B82">
              <w:rPr>
                <w:sz w:val="18"/>
                <w:szCs w:val="18"/>
              </w:rPr>
              <w:t xml:space="preserve">               46</w:t>
            </w:r>
            <w:r>
              <w:rPr>
                <w:sz w:val="18"/>
                <w:szCs w:val="18"/>
              </w:rPr>
              <w:t>3</w:t>
            </w:r>
            <w:r w:rsidRPr="00292B82">
              <w:rPr>
                <w:sz w:val="18"/>
                <w:szCs w:val="18"/>
              </w:rPr>
              <w:t xml:space="preserve"> </w:t>
            </w:r>
          </w:p>
        </w:tc>
        <w:tc>
          <w:tcPr>
            <w:tcW w:w="68" w:type="pct"/>
            <w:tcBorders>
              <w:top w:val="nil"/>
              <w:left w:val="nil"/>
              <w:bottom w:val="nil"/>
              <w:right w:val="single" w:sz="4" w:space="0" w:color="auto"/>
            </w:tcBorders>
            <w:shd w:val="clear" w:color="auto" w:fill="auto"/>
            <w:noWrap/>
            <w:vAlign w:val="center"/>
            <w:hideMark/>
          </w:tcPr>
          <w:p w14:paraId="67B04C1E" w14:textId="77777777" w:rsidR="00921D81" w:rsidRPr="00292B82" w:rsidRDefault="00921D81" w:rsidP="00921D81">
            <w:pPr>
              <w:rPr>
                <w:sz w:val="18"/>
                <w:szCs w:val="18"/>
              </w:rPr>
            </w:pPr>
            <w:r w:rsidRPr="00292B82">
              <w:rPr>
                <w:sz w:val="18"/>
                <w:szCs w:val="18"/>
              </w:rPr>
              <w:t> </w:t>
            </w:r>
          </w:p>
        </w:tc>
      </w:tr>
      <w:tr w:rsidR="00921D81" w:rsidRPr="002A15C2" w14:paraId="08E3579B" w14:textId="77777777" w:rsidTr="00BE0080">
        <w:trPr>
          <w:trHeight w:val="255"/>
        </w:trPr>
        <w:tc>
          <w:tcPr>
            <w:tcW w:w="68" w:type="pct"/>
            <w:tcBorders>
              <w:top w:val="nil"/>
              <w:left w:val="single" w:sz="4" w:space="0" w:color="auto"/>
              <w:bottom w:val="nil"/>
              <w:right w:val="nil"/>
            </w:tcBorders>
            <w:shd w:val="clear" w:color="auto" w:fill="auto"/>
            <w:noWrap/>
            <w:vAlign w:val="center"/>
            <w:hideMark/>
          </w:tcPr>
          <w:p w14:paraId="4A557997" w14:textId="77777777" w:rsidR="00921D81" w:rsidRPr="00292B82" w:rsidRDefault="00921D81" w:rsidP="00921D81">
            <w:pPr>
              <w:jc w:val="right"/>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tcPr>
          <w:p w14:paraId="4C2665CE" w14:textId="07B75966" w:rsidR="00921D81" w:rsidRPr="00292B82" w:rsidRDefault="00921D81" w:rsidP="00921D81">
            <w:pPr>
              <w:rPr>
                <w:sz w:val="18"/>
                <w:szCs w:val="18"/>
              </w:rPr>
            </w:pPr>
            <w:r w:rsidRPr="00292B82">
              <w:rPr>
                <w:sz w:val="18"/>
                <w:szCs w:val="18"/>
              </w:rPr>
              <w:t xml:space="preserve">Contas a </w:t>
            </w:r>
            <w:r>
              <w:rPr>
                <w:sz w:val="18"/>
                <w:szCs w:val="18"/>
              </w:rPr>
              <w:t>r</w:t>
            </w:r>
            <w:r w:rsidRPr="00292B82">
              <w:rPr>
                <w:sz w:val="18"/>
                <w:szCs w:val="18"/>
              </w:rPr>
              <w:t xml:space="preserve">eceber </w:t>
            </w:r>
            <w:r>
              <w:rPr>
                <w:sz w:val="18"/>
                <w:szCs w:val="18"/>
              </w:rPr>
              <w:t>de</w:t>
            </w:r>
            <w:r w:rsidRPr="00292B82">
              <w:rPr>
                <w:sz w:val="18"/>
                <w:szCs w:val="18"/>
              </w:rPr>
              <w:t xml:space="preserve"> </w:t>
            </w:r>
            <w:r>
              <w:rPr>
                <w:sz w:val="18"/>
                <w:szCs w:val="18"/>
              </w:rPr>
              <w:t>p</w:t>
            </w:r>
            <w:r w:rsidRPr="00292B82">
              <w:rPr>
                <w:sz w:val="18"/>
                <w:szCs w:val="18"/>
              </w:rPr>
              <w:t xml:space="preserve">artes </w:t>
            </w:r>
            <w:r>
              <w:rPr>
                <w:sz w:val="18"/>
                <w:szCs w:val="18"/>
              </w:rPr>
              <w:t>r</w:t>
            </w:r>
            <w:r w:rsidRPr="00292B82">
              <w:rPr>
                <w:sz w:val="18"/>
                <w:szCs w:val="18"/>
              </w:rPr>
              <w:t>elacionadas</w:t>
            </w:r>
          </w:p>
        </w:tc>
        <w:tc>
          <w:tcPr>
            <w:tcW w:w="119" w:type="pct"/>
            <w:tcBorders>
              <w:top w:val="nil"/>
              <w:left w:val="nil"/>
              <w:bottom w:val="nil"/>
              <w:right w:val="nil"/>
            </w:tcBorders>
            <w:shd w:val="clear" w:color="auto" w:fill="auto"/>
            <w:noWrap/>
            <w:vAlign w:val="bottom"/>
          </w:tcPr>
          <w:p w14:paraId="781C6267" w14:textId="1FED5C9F" w:rsidR="00921D81" w:rsidRPr="00292B82" w:rsidRDefault="00921D81" w:rsidP="00921D81">
            <w:pPr>
              <w:jc w:val="center"/>
              <w:rPr>
                <w:sz w:val="18"/>
                <w:szCs w:val="18"/>
              </w:rPr>
            </w:pPr>
            <w:r w:rsidRPr="00292B82">
              <w:rPr>
                <w:sz w:val="18"/>
                <w:szCs w:val="18"/>
              </w:rPr>
              <w:t>1</w:t>
            </w:r>
            <w:r>
              <w:rPr>
                <w:sz w:val="18"/>
                <w:szCs w:val="18"/>
              </w:rPr>
              <w:t>0</w:t>
            </w:r>
          </w:p>
        </w:tc>
        <w:tc>
          <w:tcPr>
            <w:tcW w:w="454" w:type="pct"/>
            <w:tcBorders>
              <w:top w:val="nil"/>
              <w:left w:val="nil"/>
              <w:bottom w:val="nil"/>
              <w:right w:val="nil"/>
            </w:tcBorders>
            <w:shd w:val="clear" w:color="auto" w:fill="auto"/>
            <w:noWrap/>
            <w:vAlign w:val="center"/>
          </w:tcPr>
          <w:p w14:paraId="73F81010" w14:textId="70070CEF" w:rsidR="00921D81" w:rsidRPr="002E4251" w:rsidRDefault="00921D81" w:rsidP="00921D81">
            <w:pPr>
              <w:jc w:val="right"/>
              <w:rPr>
                <w:sz w:val="18"/>
                <w:highlight w:val="yellow"/>
              </w:rPr>
            </w:pPr>
            <w:r w:rsidRPr="00D56241">
              <w:rPr>
                <w:sz w:val="18"/>
                <w:szCs w:val="18"/>
              </w:rPr>
              <w:t xml:space="preserve">                953 </w:t>
            </w:r>
          </w:p>
        </w:tc>
        <w:tc>
          <w:tcPr>
            <w:tcW w:w="103" w:type="pct"/>
            <w:tcBorders>
              <w:top w:val="nil"/>
              <w:left w:val="nil"/>
              <w:bottom w:val="nil"/>
              <w:right w:val="nil"/>
            </w:tcBorders>
            <w:shd w:val="clear" w:color="auto" w:fill="auto"/>
            <w:noWrap/>
            <w:vAlign w:val="center"/>
          </w:tcPr>
          <w:p w14:paraId="0E8D1F64" w14:textId="77777777" w:rsidR="00921D81" w:rsidRPr="002E4251" w:rsidRDefault="00921D81" w:rsidP="00921D81">
            <w:pPr>
              <w:jc w:val="right"/>
              <w:rPr>
                <w:sz w:val="18"/>
                <w:highlight w:val="yellow"/>
              </w:rPr>
            </w:pPr>
          </w:p>
        </w:tc>
        <w:tc>
          <w:tcPr>
            <w:tcW w:w="521" w:type="pct"/>
            <w:tcBorders>
              <w:top w:val="nil"/>
              <w:left w:val="nil"/>
              <w:bottom w:val="nil"/>
              <w:right w:val="nil"/>
            </w:tcBorders>
            <w:shd w:val="clear" w:color="auto" w:fill="auto"/>
            <w:noWrap/>
            <w:vAlign w:val="center"/>
          </w:tcPr>
          <w:p w14:paraId="56F9F041" w14:textId="59883079" w:rsidR="00921D81" w:rsidRPr="00292B82" w:rsidRDefault="00921D81" w:rsidP="00921D81">
            <w:pPr>
              <w:jc w:val="right"/>
              <w:rPr>
                <w:sz w:val="18"/>
                <w:szCs w:val="18"/>
              </w:rPr>
            </w:pPr>
            <w:r w:rsidRPr="00292B82">
              <w:rPr>
                <w:sz w:val="18"/>
                <w:szCs w:val="18"/>
              </w:rPr>
              <w:t xml:space="preserve">                  </w:t>
            </w:r>
            <w:r>
              <w:rPr>
                <w:sz w:val="18"/>
                <w:szCs w:val="18"/>
              </w:rPr>
              <w:t>-</w:t>
            </w:r>
            <w:r w:rsidRPr="00292B82">
              <w:rPr>
                <w:sz w:val="18"/>
                <w:szCs w:val="18"/>
              </w:rPr>
              <w:t xml:space="preserve"> </w:t>
            </w:r>
          </w:p>
        </w:tc>
        <w:tc>
          <w:tcPr>
            <w:tcW w:w="69" w:type="pct"/>
            <w:tcBorders>
              <w:top w:val="nil"/>
              <w:left w:val="nil"/>
              <w:bottom w:val="nil"/>
              <w:right w:val="single" w:sz="4" w:space="0" w:color="auto"/>
            </w:tcBorders>
            <w:shd w:val="clear" w:color="auto" w:fill="auto"/>
            <w:noWrap/>
            <w:vAlign w:val="center"/>
            <w:hideMark/>
          </w:tcPr>
          <w:p w14:paraId="4D82DEE8"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30AE3656" w14:textId="77777777" w:rsidR="00921D81" w:rsidRPr="00292B82" w:rsidRDefault="00921D81" w:rsidP="00921D81">
            <w:pPr>
              <w:rPr>
                <w:sz w:val="18"/>
                <w:szCs w:val="18"/>
              </w:rPr>
            </w:pPr>
            <w:r w:rsidRPr="00292B82">
              <w:rPr>
                <w:sz w:val="18"/>
                <w:szCs w:val="18"/>
              </w:rPr>
              <w:t> </w:t>
            </w:r>
          </w:p>
        </w:tc>
        <w:tc>
          <w:tcPr>
            <w:tcW w:w="1262" w:type="pct"/>
            <w:tcBorders>
              <w:top w:val="nil"/>
              <w:left w:val="nil"/>
              <w:bottom w:val="nil"/>
              <w:right w:val="nil"/>
            </w:tcBorders>
            <w:shd w:val="clear" w:color="auto" w:fill="auto"/>
            <w:noWrap/>
            <w:vAlign w:val="center"/>
            <w:hideMark/>
          </w:tcPr>
          <w:p w14:paraId="266742BB" w14:textId="77777777" w:rsidR="00921D81" w:rsidRPr="00292B82" w:rsidRDefault="00921D81" w:rsidP="00921D81">
            <w:pPr>
              <w:rPr>
                <w:sz w:val="18"/>
                <w:szCs w:val="18"/>
              </w:rPr>
            </w:pPr>
            <w:r w:rsidRPr="00292B82">
              <w:rPr>
                <w:sz w:val="18"/>
                <w:szCs w:val="18"/>
              </w:rPr>
              <w:t>IRPJ e CSLL a recolher</w:t>
            </w:r>
          </w:p>
        </w:tc>
        <w:tc>
          <w:tcPr>
            <w:tcW w:w="119" w:type="pct"/>
            <w:tcBorders>
              <w:top w:val="nil"/>
              <w:left w:val="nil"/>
              <w:bottom w:val="nil"/>
              <w:right w:val="nil"/>
            </w:tcBorders>
            <w:shd w:val="clear" w:color="auto" w:fill="auto"/>
            <w:noWrap/>
            <w:vAlign w:val="center"/>
            <w:hideMark/>
          </w:tcPr>
          <w:p w14:paraId="6277D054" w14:textId="798AB324" w:rsidR="00921D81" w:rsidRPr="00292B82" w:rsidRDefault="00921D81" w:rsidP="00921D81">
            <w:pPr>
              <w:jc w:val="right"/>
              <w:rPr>
                <w:sz w:val="18"/>
                <w:szCs w:val="18"/>
              </w:rPr>
            </w:pPr>
            <w:r>
              <w:rPr>
                <w:sz w:val="18"/>
                <w:szCs w:val="18"/>
              </w:rPr>
              <w:t>6</w:t>
            </w:r>
          </w:p>
        </w:tc>
        <w:tc>
          <w:tcPr>
            <w:tcW w:w="488" w:type="pct"/>
            <w:tcBorders>
              <w:top w:val="nil"/>
              <w:left w:val="nil"/>
              <w:bottom w:val="nil"/>
              <w:right w:val="nil"/>
            </w:tcBorders>
            <w:shd w:val="clear" w:color="auto" w:fill="auto"/>
            <w:noWrap/>
            <w:vAlign w:val="center"/>
            <w:hideMark/>
          </w:tcPr>
          <w:p w14:paraId="298022E6" w14:textId="77777777" w:rsidR="00921D81" w:rsidRPr="00292B82" w:rsidRDefault="00921D81" w:rsidP="00921D81">
            <w:pPr>
              <w:jc w:val="right"/>
              <w:rPr>
                <w:sz w:val="18"/>
                <w:szCs w:val="18"/>
              </w:rPr>
            </w:pPr>
            <w:r w:rsidRPr="00292B82">
              <w:rPr>
                <w:sz w:val="18"/>
                <w:szCs w:val="18"/>
              </w:rPr>
              <w:t xml:space="preserve">                      2 </w:t>
            </w:r>
          </w:p>
        </w:tc>
        <w:tc>
          <w:tcPr>
            <w:tcW w:w="69" w:type="pct"/>
            <w:tcBorders>
              <w:top w:val="nil"/>
              <w:left w:val="nil"/>
              <w:bottom w:val="nil"/>
              <w:right w:val="nil"/>
            </w:tcBorders>
            <w:shd w:val="clear" w:color="auto" w:fill="auto"/>
            <w:noWrap/>
            <w:vAlign w:val="center"/>
            <w:hideMark/>
          </w:tcPr>
          <w:p w14:paraId="33C7991D"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0B49B2EC" w14:textId="77777777" w:rsidR="00921D81" w:rsidRPr="00292B82" w:rsidRDefault="00921D81" w:rsidP="00921D81">
            <w:pPr>
              <w:jc w:val="right"/>
              <w:rPr>
                <w:sz w:val="18"/>
                <w:szCs w:val="18"/>
              </w:rPr>
            </w:pPr>
            <w:r w:rsidRPr="00292B82">
              <w:rPr>
                <w:sz w:val="18"/>
                <w:szCs w:val="18"/>
              </w:rPr>
              <w:t xml:space="preserve">            7.289 </w:t>
            </w:r>
          </w:p>
        </w:tc>
        <w:tc>
          <w:tcPr>
            <w:tcW w:w="68" w:type="pct"/>
            <w:tcBorders>
              <w:top w:val="nil"/>
              <w:left w:val="nil"/>
              <w:bottom w:val="nil"/>
              <w:right w:val="single" w:sz="4" w:space="0" w:color="auto"/>
            </w:tcBorders>
            <w:shd w:val="clear" w:color="auto" w:fill="auto"/>
            <w:noWrap/>
            <w:vAlign w:val="center"/>
            <w:hideMark/>
          </w:tcPr>
          <w:p w14:paraId="2561C2DB" w14:textId="77777777" w:rsidR="00921D81" w:rsidRPr="00292B82" w:rsidRDefault="00921D81" w:rsidP="00921D81">
            <w:pPr>
              <w:rPr>
                <w:sz w:val="18"/>
                <w:szCs w:val="18"/>
              </w:rPr>
            </w:pPr>
            <w:r w:rsidRPr="00292B82">
              <w:rPr>
                <w:sz w:val="18"/>
                <w:szCs w:val="18"/>
              </w:rPr>
              <w:t> </w:t>
            </w:r>
          </w:p>
        </w:tc>
      </w:tr>
      <w:tr w:rsidR="00921D81" w:rsidRPr="002A15C2" w14:paraId="4AB42C5A" w14:textId="77777777" w:rsidTr="00227931">
        <w:trPr>
          <w:trHeight w:val="255"/>
        </w:trPr>
        <w:tc>
          <w:tcPr>
            <w:tcW w:w="68" w:type="pct"/>
            <w:tcBorders>
              <w:top w:val="nil"/>
              <w:left w:val="single" w:sz="4" w:space="0" w:color="auto"/>
              <w:bottom w:val="nil"/>
              <w:right w:val="nil"/>
            </w:tcBorders>
            <w:shd w:val="clear" w:color="auto" w:fill="auto"/>
            <w:noWrap/>
            <w:vAlign w:val="center"/>
            <w:hideMark/>
          </w:tcPr>
          <w:p w14:paraId="021F9920" w14:textId="77777777" w:rsidR="00921D81" w:rsidRPr="00292B82" w:rsidRDefault="00921D81" w:rsidP="00921D81">
            <w:pPr>
              <w:jc w:val="right"/>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tcPr>
          <w:p w14:paraId="11420857" w14:textId="58B87157" w:rsidR="00921D81" w:rsidRPr="00292B82" w:rsidRDefault="00921D81" w:rsidP="00921D81">
            <w:pPr>
              <w:rPr>
                <w:sz w:val="18"/>
                <w:szCs w:val="18"/>
              </w:rPr>
            </w:pPr>
            <w:r w:rsidRPr="00292B82">
              <w:rPr>
                <w:sz w:val="18"/>
                <w:szCs w:val="18"/>
              </w:rPr>
              <w:t>Impostos a recuperar</w:t>
            </w:r>
          </w:p>
        </w:tc>
        <w:tc>
          <w:tcPr>
            <w:tcW w:w="119" w:type="pct"/>
            <w:tcBorders>
              <w:top w:val="nil"/>
              <w:left w:val="nil"/>
              <w:bottom w:val="nil"/>
              <w:right w:val="nil"/>
            </w:tcBorders>
            <w:shd w:val="clear" w:color="auto" w:fill="auto"/>
            <w:noWrap/>
            <w:vAlign w:val="center"/>
          </w:tcPr>
          <w:p w14:paraId="2D46AF6D" w14:textId="36E0F936" w:rsidR="00921D81" w:rsidRPr="00292B82" w:rsidRDefault="00921D81" w:rsidP="00921D81">
            <w:pPr>
              <w:rPr>
                <w:sz w:val="18"/>
                <w:szCs w:val="18"/>
              </w:rPr>
            </w:pPr>
            <w:r>
              <w:rPr>
                <w:sz w:val="18"/>
                <w:szCs w:val="18"/>
              </w:rPr>
              <w:t>13</w:t>
            </w:r>
          </w:p>
        </w:tc>
        <w:tc>
          <w:tcPr>
            <w:tcW w:w="454" w:type="pct"/>
            <w:tcBorders>
              <w:top w:val="nil"/>
              <w:left w:val="nil"/>
              <w:bottom w:val="nil"/>
              <w:right w:val="nil"/>
            </w:tcBorders>
            <w:shd w:val="clear" w:color="auto" w:fill="auto"/>
            <w:noWrap/>
            <w:vAlign w:val="center"/>
          </w:tcPr>
          <w:p w14:paraId="0BC4AD76" w14:textId="6FC567F4" w:rsidR="00921D81" w:rsidRPr="00292B82" w:rsidRDefault="00921D81" w:rsidP="00921D81">
            <w:pPr>
              <w:jc w:val="right"/>
              <w:rPr>
                <w:sz w:val="18"/>
                <w:szCs w:val="18"/>
              </w:rPr>
            </w:pPr>
            <w:r w:rsidRPr="00292B82">
              <w:rPr>
                <w:sz w:val="18"/>
                <w:szCs w:val="18"/>
              </w:rPr>
              <w:t xml:space="preserve">                618 </w:t>
            </w:r>
          </w:p>
        </w:tc>
        <w:tc>
          <w:tcPr>
            <w:tcW w:w="103" w:type="pct"/>
            <w:tcBorders>
              <w:top w:val="nil"/>
              <w:left w:val="nil"/>
              <w:bottom w:val="nil"/>
              <w:right w:val="nil"/>
            </w:tcBorders>
            <w:shd w:val="clear" w:color="auto" w:fill="auto"/>
            <w:noWrap/>
            <w:vAlign w:val="center"/>
          </w:tcPr>
          <w:p w14:paraId="133F3893" w14:textId="77777777" w:rsidR="00921D81" w:rsidRPr="00292B82" w:rsidRDefault="00921D81" w:rsidP="00921D81">
            <w:pPr>
              <w:jc w:val="right"/>
              <w:rPr>
                <w:sz w:val="18"/>
                <w:szCs w:val="18"/>
              </w:rPr>
            </w:pPr>
          </w:p>
        </w:tc>
        <w:tc>
          <w:tcPr>
            <w:tcW w:w="521" w:type="pct"/>
            <w:tcBorders>
              <w:top w:val="nil"/>
              <w:left w:val="nil"/>
              <w:bottom w:val="nil"/>
              <w:right w:val="nil"/>
            </w:tcBorders>
            <w:shd w:val="clear" w:color="auto" w:fill="auto"/>
            <w:noWrap/>
            <w:vAlign w:val="center"/>
          </w:tcPr>
          <w:p w14:paraId="7B6A156C" w14:textId="0331E598" w:rsidR="00921D81" w:rsidRPr="00292B82" w:rsidRDefault="00921D81" w:rsidP="00921D81">
            <w:pPr>
              <w:jc w:val="right"/>
              <w:rPr>
                <w:sz w:val="18"/>
                <w:szCs w:val="18"/>
              </w:rPr>
            </w:pPr>
            <w:r w:rsidRPr="00292B82">
              <w:rPr>
                <w:sz w:val="18"/>
                <w:szCs w:val="18"/>
              </w:rPr>
              <w:t xml:space="preserve">                    -   </w:t>
            </w:r>
          </w:p>
        </w:tc>
        <w:tc>
          <w:tcPr>
            <w:tcW w:w="69" w:type="pct"/>
            <w:tcBorders>
              <w:top w:val="nil"/>
              <w:left w:val="nil"/>
              <w:bottom w:val="nil"/>
              <w:right w:val="single" w:sz="4" w:space="0" w:color="auto"/>
            </w:tcBorders>
            <w:shd w:val="clear" w:color="auto" w:fill="auto"/>
            <w:noWrap/>
            <w:vAlign w:val="center"/>
            <w:hideMark/>
          </w:tcPr>
          <w:p w14:paraId="2FC4CF04"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2C468CD1" w14:textId="77777777" w:rsidR="00921D81" w:rsidRPr="00292B82" w:rsidRDefault="00921D81" w:rsidP="00921D81">
            <w:pPr>
              <w:rPr>
                <w:sz w:val="18"/>
                <w:szCs w:val="18"/>
              </w:rPr>
            </w:pPr>
            <w:r w:rsidRPr="00292B82">
              <w:rPr>
                <w:sz w:val="18"/>
                <w:szCs w:val="18"/>
              </w:rPr>
              <w:t> </w:t>
            </w:r>
          </w:p>
        </w:tc>
        <w:tc>
          <w:tcPr>
            <w:tcW w:w="1262" w:type="pct"/>
            <w:tcBorders>
              <w:top w:val="nil"/>
              <w:left w:val="nil"/>
              <w:bottom w:val="nil"/>
              <w:right w:val="nil"/>
            </w:tcBorders>
            <w:shd w:val="clear" w:color="auto" w:fill="auto"/>
            <w:noWrap/>
            <w:vAlign w:val="center"/>
            <w:hideMark/>
          </w:tcPr>
          <w:p w14:paraId="299508E4" w14:textId="77777777" w:rsidR="00921D81" w:rsidRPr="00292B82" w:rsidRDefault="00921D81" w:rsidP="00921D81">
            <w:pPr>
              <w:rPr>
                <w:sz w:val="18"/>
                <w:szCs w:val="18"/>
              </w:rPr>
            </w:pPr>
            <w:r w:rsidRPr="00292B82">
              <w:rPr>
                <w:sz w:val="18"/>
                <w:szCs w:val="18"/>
              </w:rPr>
              <w:t>Demais Impostos e contribuições a recolher</w:t>
            </w:r>
          </w:p>
        </w:tc>
        <w:tc>
          <w:tcPr>
            <w:tcW w:w="119" w:type="pct"/>
            <w:tcBorders>
              <w:top w:val="nil"/>
              <w:left w:val="nil"/>
              <w:bottom w:val="nil"/>
              <w:right w:val="nil"/>
            </w:tcBorders>
            <w:shd w:val="clear" w:color="auto" w:fill="auto"/>
            <w:noWrap/>
            <w:vAlign w:val="center"/>
            <w:hideMark/>
          </w:tcPr>
          <w:p w14:paraId="5582D9EF" w14:textId="0D58F1E7" w:rsidR="00921D81" w:rsidRPr="00292B82" w:rsidRDefault="00921D81" w:rsidP="00921D81">
            <w:pPr>
              <w:jc w:val="right"/>
              <w:rPr>
                <w:sz w:val="18"/>
                <w:szCs w:val="18"/>
              </w:rPr>
            </w:pPr>
            <w:r>
              <w:rPr>
                <w:sz w:val="18"/>
                <w:szCs w:val="18"/>
              </w:rPr>
              <w:t>6</w:t>
            </w:r>
          </w:p>
        </w:tc>
        <w:tc>
          <w:tcPr>
            <w:tcW w:w="488" w:type="pct"/>
            <w:tcBorders>
              <w:top w:val="nil"/>
              <w:left w:val="nil"/>
              <w:bottom w:val="nil"/>
              <w:right w:val="nil"/>
            </w:tcBorders>
            <w:shd w:val="clear" w:color="auto" w:fill="auto"/>
            <w:noWrap/>
            <w:vAlign w:val="center"/>
            <w:hideMark/>
          </w:tcPr>
          <w:p w14:paraId="17EF8E21" w14:textId="7B50046F" w:rsidR="00921D81" w:rsidRPr="00292B82" w:rsidRDefault="00921D81" w:rsidP="00921D81">
            <w:pPr>
              <w:jc w:val="right"/>
              <w:rPr>
                <w:sz w:val="18"/>
                <w:szCs w:val="18"/>
              </w:rPr>
            </w:pPr>
            <w:r w:rsidRPr="00292B82">
              <w:rPr>
                <w:sz w:val="18"/>
                <w:szCs w:val="18"/>
              </w:rPr>
              <w:t xml:space="preserve">                    1</w:t>
            </w:r>
            <w:r>
              <w:rPr>
                <w:sz w:val="18"/>
                <w:szCs w:val="18"/>
              </w:rPr>
              <w:t>2</w:t>
            </w:r>
            <w:r w:rsidRPr="00292B82">
              <w:rPr>
                <w:sz w:val="18"/>
                <w:szCs w:val="18"/>
              </w:rPr>
              <w:t xml:space="preserve"> </w:t>
            </w:r>
          </w:p>
        </w:tc>
        <w:tc>
          <w:tcPr>
            <w:tcW w:w="69" w:type="pct"/>
            <w:tcBorders>
              <w:top w:val="nil"/>
              <w:left w:val="nil"/>
              <w:bottom w:val="nil"/>
              <w:right w:val="nil"/>
            </w:tcBorders>
            <w:shd w:val="clear" w:color="auto" w:fill="auto"/>
            <w:noWrap/>
            <w:vAlign w:val="center"/>
            <w:hideMark/>
          </w:tcPr>
          <w:p w14:paraId="5C2C3578"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270C2040" w14:textId="47C702F8" w:rsidR="00921D81" w:rsidRPr="00292B82" w:rsidRDefault="00921D81" w:rsidP="00921D81">
            <w:pPr>
              <w:jc w:val="right"/>
              <w:rPr>
                <w:sz w:val="18"/>
                <w:szCs w:val="18"/>
              </w:rPr>
            </w:pPr>
            <w:r w:rsidRPr="00292B82">
              <w:rPr>
                <w:sz w:val="18"/>
                <w:szCs w:val="18"/>
              </w:rPr>
              <w:t xml:space="preserve">            1.37</w:t>
            </w:r>
            <w:r>
              <w:rPr>
                <w:sz w:val="18"/>
                <w:szCs w:val="18"/>
              </w:rPr>
              <w:t>3</w:t>
            </w:r>
            <w:r w:rsidRPr="00292B82">
              <w:rPr>
                <w:sz w:val="18"/>
                <w:szCs w:val="18"/>
              </w:rPr>
              <w:t xml:space="preserve"> </w:t>
            </w:r>
          </w:p>
        </w:tc>
        <w:tc>
          <w:tcPr>
            <w:tcW w:w="68" w:type="pct"/>
            <w:tcBorders>
              <w:top w:val="nil"/>
              <w:left w:val="nil"/>
              <w:bottom w:val="nil"/>
              <w:right w:val="single" w:sz="4" w:space="0" w:color="auto"/>
            </w:tcBorders>
            <w:shd w:val="clear" w:color="auto" w:fill="auto"/>
            <w:noWrap/>
            <w:vAlign w:val="center"/>
            <w:hideMark/>
          </w:tcPr>
          <w:p w14:paraId="173E010F" w14:textId="77777777" w:rsidR="00921D81" w:rsidRPr="00292B82" w:rsidRDefault="00921D81" w:rsidP="00921D81">
            <w:pPr>
              <w:rPr>
                <w:sz w:val="18"/>
                <w:szCs w:val="18"/>
              </w:rPr>
            </w:pPr>
            <w:r w:rsidRPr="00292B82">
              <w:rPr>
                <w:sz w:val="18"/>
                <w:szCs w:val="18"/>
              </w:rPr>
              <w:t> </w:t>
            </w:r>
          </w:p>
        </w:tc>
      </w:tr>
      <w:tr w:rsidR="00921D81" w:rsidRPr="002A15C2" w14:paraId="0244C20B" w14:textId="77777777" w:rsidTr="00BE0080">
        <w:trPr>
          <w:trHeight w:val="255"/>
        </w:trPr>
        <w:tc>
          <w:tcPr>
            <w:tcW w:w="68" w:type="pct"/>
            <w:tcBorders>
              <w:top w:val="nil"/>
              <w:left w:val="single" w:sz="4" w:space="0" w:color="auto"/>
              <w:bottom w:val="nil"/>
              <w:right w:val="nil"/>
            </w:tcBorders>
            <w:shd w:val="clear" w:color="auto" w:fill="auto"/>
            <w:noWrap/>
            <w:vAlign w:val="center"/>
            <w:hideMark/>
          </w:tcPr>
          <w:p w14:paraId="6C7A6E54" w14:textId="77777777" w:rsidR="00921D81" w:rsidRPr="00292B82" w:rsidRDefault="00921D81" w:rsidP="00921D81">
            <w:pPr>
              <w:jc w:val="right"/>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tcPr>
          <w:p w14:paraId="2FE77DA9" w14:textId="2C41A5B4" w:rsidR="00921D81" w:rsidRPr="00292B82" w:rsidRDefault="00921D81" w:rsidP="00921D81">
            <w:pPr>
              <w:rPr>
                <w:sz w:val="18"/>
                <w:szCs w:val="18"/>
              </w:rPr>
            </w:pPr>
            <w:r w:rsidRPr="00292B82">
              <w:rPr>
                <w:sz w:val="18"/>
                <w:szCs w:val="18"/>
              </w:rPr>
              <w:t>Demais ativos circulantes</w:t>
            </w:r>
          </w:p>
        </w:tc>
        <w:tc>
          <w:tcPr>
            <w:tcW w:w="119" w:type="pct"/>
            <w:tcBorders>
              <w:top w:val="nil"/>
              <w:left w:val="nil"/>
              <w:bottom w:val="nil"/>
              <w:right w:val="nil"/>
            </w:tcBorders>
            <w:shd w:val="clear" w:color="auto" w:fill="auto"/>
            <w:noWrap/>
            <w:vAlign w:val="center"/>
          </w:tcPr>
          <w:p w14:paraId="5ECC7AA9" w14:textId="6A43B7D9"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tcPr>
          <w:p w14:paraId="658A7D0F" w14:textId="6D7EA7AF" w:rsidR="00921D81" w:rsidRPr="00292B82" w:rsidRDefault="00921D81" w:rsidP="00921D81">
            <w:pPr>
              <w:jc w:val="right"/>
              <w:rPr>
                <w:sz w:val="18"/>
                <w:szCs w:val="18"/>
              </w:rPr>
            </w:pPr>
            <w:r w:rsidRPr="00292B82">
              <w:rPr>
                <w:sz w:val="18"/>
                <w:szCs w:val="18"/>
              </w:rPr>
              <w:t xml:space="preserve">                  -   </w:t>
            </w:r>
          </w:p>
        </w:tc>
        <w:tc>
          <w:tcPr>
            <w:tcW w:w="103" w:type="pct"/>
            <w:tcBorders>
              <w:top w:val="nil"/>
              <w:left w:val="nil"/>
              <w:bottom w:val="nil"/>
              <w:right w:val="nil"/>
            </w:tcBorders>
            <w:shd w:val="clear" w:color="auto" w:fill="auto"/>
            <w:noWrap/>
            <w:vAlign w:val="center"/>
          </w:tcPr>
          <w:p w14:paraId="0CEC9639" w14:textId="77777777" w:rsidR="00921D81" w:rsidRPr="00292B82" w:rsidRDefault="00921D81" w:rsidP="00921D81">
            <w:pPr>
              <w:jc w:val="right"/>
              <w:rPr>
                <w:sz w:val="18"/>
                <w:szCs w:val="18"/>
              </w:rPr>
            </w:pPr>
          </w:p>
        </w:tc>
        <w:tc>
          <w:tcPr>
            <w:tcW w:w="521" w:type="pct"/>
            <w:tcBorders>
              <w:top w:val="nil"/>
              <w:left w:val="nil"/>
              <w:bottom w:val="nil"/>
              <w:right w:val="nil"/>
            </w:tcBorders>
            <w:shd w:val="clear" w:color="auto" w:fill="auto"/>
            <w:noWrap/>
            <w:vAlign w:val="center"/>
          </w:tcPr>
          <w:p w14:paraId="6B4BC027" w14:textId="2EF3C562" w:rsidR="00921D81" w:rsidRPr="00292B82" w:rsidRDefault="00921D81" w:rsidP="00921D81">
            <w:pPr>
              <w:jc w:val="right"/>
              <w:rPr>
                <w:sz w:val="18"/>
                <w:szCs w:val="18"/>
              </w:rPr>
            </w:pPr>
            <w:r w:rsidRPr="00292B82">
              <w:rPr>
                <w:sz w:val="18"/>
                <w:szCs w:val="18"/>
              </w:rPr>
              <w:t xml:space="preserve">                   16 </w:t>
            </w:r>
          </w:p>
        </w:tc>
        <w:tc>
          <w:tcPr>
            <w:tcW w:w="69" w:type="pct"/>
            <w:tcBorders>
              <w:top w:val="nil"/>
              <w:left w:val="nil"/>
              <w:bottom w:val="nil"/>
              <w:right w:val="single" w:sz="4" w:space="0" w:color="auto"/>
            </w:tcBorders>
            <w:shd w:val="clear" w:color="auto" w:fill="auto"/>
            <w:noWrap/>
            <w:vAlign w:val="center"/>
            <w:hideMark/>
          </w:tcPr>
          <w:p w14:paraId="541781E4"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24DEED0F" w14:textId="77777777" w:rsidR="00921D81" w:rsidRPr="00292B82" w:rsidRDefault="00921D81" w:rsidP="00921D81">
            <w:pPr>
              <w:rPr>
                <w:sz w:val="18"/>
                <w:szCs w:val="18"/>
              </w:rPr>
            </w:pPr>
            <w:r w:rsidRPr="00292B82">
              <w:rPr>
                <w:sz w:val="18"/>
                <w:szCs w:val="18"/>
              </w:rPr>
              <w:t> </w:t>
            </w:r>
          </w:p>
        </w:tc>
        <w:tc>
          <w:tcPr>
            <w:tcW w:w="1262" w:type="pct"/>
            <w:tcBorders>
              <w:top w:val="nil"/>
              <w:left w:val="nil"/>
              <w:bottom w:val="nil"/>
              <w:right w:val="nil"/>
            </w:tcBorders>
            <w:shd w:val="clear" w:color="auto" w:fill="auto"/>
            <w:noWrap/>
            <w:vAlign w:val="center"/>
            <w:hideMark/>
          </w:tcPr>
          <w:p w14:paraId="17391B23" w14:textId="2844EA02" w:rsidR="00921D81" w:rsidRPr="00292B82" w:rsidRDefault="00921D81" w:rsidP="00921D81">
            <w:pPr>
              <w:rPr>
                <w:sz w:val="18"/>
                <w:szCs w:val="18"/>
              </w:rPr>
            </w:pPr>
            <w:r w:rsidRPr="00292B82">
              <w:rPr>
                <w:sz w:val="18"/>
                <w:szCs w:val="18"/>
              </w:rPr>
              <w:t xml:space="preserve">Dividendos a </w:t>
            </w:r>
            <w:r>
              <w:rPr>
                <w:sz w:val="18"/>
                <w:szCs w:val="18"/>
              </w:rPr>
              <w:t>p</w:t>
            </w:r>
            <w:r w:rsidRPr="00292B82">
              <w:rPr>
                <w:sz w:val="18"/>
                <w:szCs w:val="18"/>
              </w:rPr>
              <w:t>agar</w:t>
            </w:r>
          </w:p>
        </w:tc>
        <w:tc>
          <w:tcPr>
            <w:tcW w:w="119" w:type="pct"/>
            <w:tcBorders>
              <w:top w:val="nil"/>
              <w:left w:val="nil"/>
              <w:bottom w:val="nil"/>
              <w:right w:val="nil"/>
            </w:tcBorders>
            <w:shd w:val="clear" w:color="auto" w:fill="auto"/>
            <w:noWrap/>
            <w:vAlign w:val="center"/>
            <w:hideMark/>
          </w:tcPr>
          <w:p w14:paraId="04D2DA85" w14:textId="0D0ABA61" w:rsidR="00921D81" w:rsidRPr="00292B82" w:rsidRDefault="00921D81" w:rsidP="00921D81">
            <w:pPr>
              <w:rPr>
                <w:sz w:val="18"/>
                <w:szCs w:val="18"/>
              </w:rPr>
            </w:pPr>
            <w:r>
              <w:rPr>
                <w:sz w:val="18"/>
                <w:szCs w:val="18"/>
              </w:rPr>
              <w:t>10</w:t>
            </w:r>
          </w:p>
        </w:tc>
        <w:tc>
          <w:tcPr>
            <w:tcW w:w="488" w:type="pct"/>
            <w:tcBorders>
              <w:top w:val="nil"/>
              <w:left w:val="nil"/>
              <w:bottom w:val="nil"/>
              <w:right w:val="nil"/>
            </w:tcBorders>
            <w:shd w:val="clear" w:color="auto" w:fill="auto"/>
            <w:noWrap/>
            <w:vAlign w:val="center"/>
            <w:hideMark/>
          </w:tcPr>
          <w:p w14:paraId="2815DAC3" w14:textId="77777777" w:rsidR="00921D81" w:rsidRPr="00292B82" w:rsidRDefault="00921D81" w:rsidP="00921D81">
            <w:pPr>
              <w:jc w:val="right"/>
              <w:rPr>
                <w:sz w:val="18"/>
                <w:szCs w:val="18"/>
              </w:rPr>
            </w:pPr>
            <w:r w:rsidRPr="00292B82">
              <w:rPr>
                <w:sz w:val="18"/>
                <w:szCs w:val="18"/>
              </w:rPr>
              <w:t xml:space="preserve">                     -   </w:t>
            </w:r>
          </w:p>
        </w:tc>
        <w:tc>
          <w:tcPr>
            <w:tcW w:w="69" w:type="pct"/>
            <w:tcBorders>
              <w:top w:val="nil"/>
              <w:left w:val="nil"/>
              <w:bottom w:val="nil"/>
              <w:right w:val="nil"/>
            </w:tcBorders>
            <w:shd w:val="clear" w:color="auto" w:fill="auto"/>
            <w:noWrap/>
            <w:vAlign w:val="center"/>
            <w:hideMark/>
          </w:tcPr>
          <w:p w14:paraId="69763863"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775E2E17" w14:textId="77777777" w:rsidR="00921D81" w:rsidRPr="00292B82" w:rsidRDefault="00921D81" w:rsidP="00921D81">
            <w:pPr>
              <w:jc w:val="right"/>
              <w:rPr>
                <w:sz w:val="18"/>
                <w:szCs w:val="18"/>
              </w:rPr>
            </w:pPr>
            <w:r w:rsidRPr="00292B82">
              <w:rPr>
                <w:sz w:val="18"/>
                <w:szCs w:val="18"/>
              </w:rPr>
              <w:t xml:space="preserve">          12.000 </w:t>
            </w:r>
          </w:p>
        </w:tc>
        <w:tc>
          <w:tcPr>
            <w:tcW w:w="68" w:type="pct"/>
            <w:tcBorders>
              <w:top w:val="nil"/>
              <w:left w:val="nil"/>
              <w:bottom w:val="nil"/>
              <w:right w:val="single" w:sz="4" w:space="0" w:color="auto"/>
            </w:tcBorders>
            <w:shd w:val="clear" w:color="auto" w:fill="auto"/>
            <w:noWrap/>
            <w:vAlign w:val="center"/>
            <w:hideMark/>
          </w:tcPr>
          <w:p w14:paraId="731B196B" w14:textId="77777777" w:rsidR="00921D81" w:rsidRPr="00292B82" w:rsidRDefault="00921D81" w:rsidP="00921D81">
            <w:pPr>
              <w:rPr>
                <w:sz w:val="18"/>
                <w:szCs w:val="18"/>
              </w:rPr>
            </w:pPr>
            <w:r w:rsidRPr="00292B82">
              <w:rPr>
                <w:sz w:val="18"/>
                <w:szCs w:val="18"/>
              </w:rPr>
              <w:t> </w:t>
            </w:r>
          </w:p>
        </w:tc>
      </w:tr>
      <w:tr w:rsidR="00921D81" w:rsidRPr="002A15C2" w14:paraId="7A350A56" w14:textId="77777777" w:rsidTr="00BE0080">
        <w:trPr>
          <w:trHeight w:val="255"/>
        </w:trPr>
        <w:tc>
          <w:tcPr>
            <w:tcW w:w="68" w:type="pct"/>
            <w:tcBorders>
              <w:top w:val="nil"/>
              <w:left w:val="single" w:sz="4" w:space="0" w:color="auto"/>
              <w:bottom w:val="nil"/>
              <w:right w:val="nil"/>
            </w:tcBorders>
            <w:shd w:val="clear" w:color="auto" w:fill="auto"/>
            <w:noWrap/>
            <w:vAlign w:val="center"/>
            <w:hideMark/>
          </w:tcPr>
          <w:p w14:paraId="4D3D4A2F" w14:textId="77777777" w:rsidR="00921D81" w:rsidRPr="00292B82" w:rsidRDefault="00921D81" w:rsidP="00921D81">
            <w:pPr>
              <w:rPr>
                <w:b/>
                <w:bCs/>
                <w:sz w:val="18"/>
                <w:szCs w:val="18"/>
              </w:rPr>
            </w:pPr>
            <w:r w:rsidRPr="00292B82">
              <w:rPr>
                <w:b/>
                <w:bCs/>
                <w:sz w:val="18"/>
                <w:szCs w:val="18"/>
              </w:rPr>
              <w:t> </w:t>
            </w:r>
          </w:p>
        </w:tc>
        <w:tc>
          <w:tcPr>
            <w:tcW w:w="1153" w:type="pct"/>
            <w:tcBorders>
              <w:top w:val="nil"/>
              <w:left w:val="nil"/>
              <w:bottom w:val="nil"/>
              <w:right w:val="nil"/>
            </w:tcBorders>
            <w:shd w:val="clear" w:color="auto" w:fill="auto"/>
            <w:noWrap/>
            <w:vAlign w:val="center"/>
          </w:tcPr>
          <w:p w14:paraId="4353BF45" w14:textId="7589CD78" w:rsidR="00921D81" w:rsidRPr="00292B82" w:rsidRDefault="00921D81" w:rsidP="00921D81">
            <w:pPr>
              <w:rPr>
                <w:b/>
                <w:bCs/>
                <w:sz w:val="18"/>
                <w:szCs w:val="18"/>
              </w:rPr>
            </w:pPr>
          </w:p>
        </w:tc>
        <w:tc>
          <w:tcPr>
            <w:tcW w:w="119" w:type="pct"/>
            <w:tcBorders>
              <w:top w:val="nil"/>
              <w:left w:val="nil"/>
              <w:bottom w:val="nil"/>
              <w:right w:val="nil"/>
            </w:tcBorders>
            <w:shd w:val="clear" w:color="auto" w:fill="auto"/>
            <w:noWrap/>
            <w:vAlign w:val="center"/>
          </w:tcPr>
          <w:p w14:paraId="7EDD9DDE" w14:textId="77777777"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tcPr>
          <w:p w14:paraId="16FE4BC1" w14:textId="2389B8F8" w:rsidR="00921D81" w:rsidRPr="00292B82" w:rsidRDefault="00921D81" w:rsidP="00921D81">
            <w:pPr>
              <w:jc w:val="right"/>
              <w:rPr>
                <w:sz w:val="18"/>
                <w:szCs w:val="18"/>
              </w:rPr>
            </w:pPr>
          </w:p>
        </w:tc>
        <w:tc>
          <w:tcPr>
            <w:tcW w:w="103" w:type="pct"/>
            <w:tcBorders>
              <w:top w:val="nil"/>
              <w:left w:val="nil"/>
              <w:bottom w:val="nil"/>
              <w:right w:val="nil"/>
            </w:tcBorders>
            <w:shd w:val="clear" w:color="auto" w:fill="auto"/>
            <w:noWrap/>
            <w:vAlign w:val="center"/>
          </w:tcPr>
          <w:p w14:paraId="34ACF990" w14:textId="77777777" w:rsidR="00921D81" w:rsidRPr="00292B82" w:rsidRDefault="00921D81" w:rsidP="00921D81">
            <w:pPr>
              <w:jc w:val="right"/>
              <w:rPr>
                <w:sz w:val="18"/>
                <w:szCs w:val="18"/>
              </w:rPr>
            </w:pPr>
          </w:p>
        </w:tc>
        <w:tc>
          <w:tcPr>
            <w:tcW w:w="521" w:type="pct"/>
            <w:tcBorders>
              <w:top w:val="nil"/>
              <w:left w:val="nil"/>
              <w:bottom w:val="nil"/>
              <w:right w:val="nil"/>
            </w:tcBorders>
            <w:shd w:val="clear" w:color="auto" w:fill="auto"/>
            <w:noWrap/>
            <w:vAlign w:val="center"/>
          </w:tcPr>
          <w:p w14:paraId="6AEEE9F8" w14:textId="315EF92B" w:rsidR="00921D81" w:rsidRPr="00292B82" w:rsidRDefault="00921D81" w:rsidP="00921D81">
            <w:pPr>
              <w:jc w:val="right"/>
              <w:rPr>
                <w:sz w:val="18"/>
                <w:szCs w:val="18"/>
              </w:rPr>
            </w:pPr>
          </w:p>
        </w:tc>
        <w:tc>
          <w:tcPr>
            <w:tcW w:w="69" w:type="pct"/>
            <w:tcBorders>
              <w:top w:val="nil"/>
              <w:left w:val="nil"/>
              <w:bottom w:val="nil"/>
              <w:right w:val="single" w:sz="4" w:space="0" w:color="auto"/>
            </w:tcBorders>
            <w:shd w:val="clear" w:color="auto" w:fill="auto"/>
            <w:noWrap/>
            <w:vAlign w:val="center"/>
            <w:hideMark/>
          </w:tcPr>
          <w:p w14:paraId="6A92B512"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1939559F" w14:textId="77777777" w:rsidR="00921D81" w:rsidRPr="00292B82" w:rsidRDefault="00921D81" w:rsidP="00921D81">
            <w:pPr>
              <w:rPr>
                <w:b/>
                <w:bCs/>
                <w:sz w:val="18"/>
                <w:szCs w:val="18"/>
              </w:rPr>
            </w:pPr>
            <w:r w:rsidRPr="00292B82">
              <w:rPr>
                <w:b/>
                <w:bCs/>
                <w:sz w:val="18"/>
                <w:szCs w:val="18"/>
              </w:rPr>
              <w:t> </w:t>
            </w:r>
          </w:p>
        </w:tc>
        <w:tc>
          <w:tcPr>
            <w:tcW w:w="1262" w:type="pct"/>
            <w:tcBorders>
              <w:top w:val="nil"/>
              <w:left w:val="nil"/>
              <w:bottom w:val="nil"/>
              <w:right w:val="nil"/>
            </w:tcBorders>
            <w:shd w:val="clear" w:color="auto" w:fill="auto"/>
            <w:noWrap/>
            <w:vAlign w:val="center"/>
            <w:hideMark/>
          </w:tcPr>
          <w:p w14:paraId="479685AF" w14:textId="24609B6E" w:rsidR="00921D81" w:rsidRPr="00292B82" w:rsidRDefault="00921D81" w:rsidP="00921D81">
            <w:pPr>
              <w:rPr>
                <w:sz w:val="18"/>
                <w:szCs w:val="18"/>
              </w:rPr>
            </w:pPr>
            <w:r w:rsidRPr="00292B82">
              <w:rPr>
                <w:sz w:val="18"/>
                <w:szCs w:val="18"/>
              </w:rPr>
              <w:t>Outr</w:t>
            </w:r>
            <w:r w:rsidRPr="002A15C2">
              <w:rPr>
                <w:sz w:val="18"/>
                <w:szCs w:val="18"/>
              </w:rPr>
              <w:t>o</w:t>
            </w:r>
            <w:r w:rsidRPr="00292B82">
              <w:rPr>
                <w:sz w:val="18"/>
                <w:szCs w:val="18"/>
              </w:rPr>
              <w:t>s passivos circulantes</w:t>
            </w:r>
          </w:p>
        </w:tc>
        <w:tc>
          <w:tcPr>
            <w:tcW w:w="119" w:type="pct"/>
            <w:tcBorders>
              <w:top w:val="nil"/>
              <w:left w:val="nil"/>
              <w:bottom w:val="nil"/>
              <w:right w:val="nil"/>
            </w:tcBorders>
            <w:shd w:val="clear" w:color="auto" w:fill="auto"/>
            <w:noWrap/>
            <w:vAlign w:val="center"/>
            <w:hideMark/>
          </w:tcPr>
          <w:p w14:paraId="74936B01" w14:textId="38C9CC9F" w:rsidR="00921D81" w:rsidRPr="00292B82" w:rsidRDefault="00921D81" w:rsidP="00921D81">
            <w:pPr>
              <w:jc w:val="right"/>
              <w:rPr>
                <w:sz w:val="18"/>
                <w:szCs w:val="18"/>
              </w:rPr>
            </w:pPr>
          </w:p>
        </w:tc>
        <w:tc>
          <w:tcPr>
            <w:tcW w:w="488" w:type="pct"/>
            <w:tcBorders>
              <w:top w:val="nil"/>
              <w:left w:val="nil"/>
              <w:bottom w:val="nil"/>
              <w:right w:val="nil"/>
            </w:tcBorders>
            <w:shd w:val="clear" w:color="auto" w:fill="auto"/>
            <w:noWrap/>
            <w:vAlign w:val="center"/>
            <w:hideMark/>
          </w:tcPr>
          <w:p w14:paraId="567CFCCC" w14:textId="77777777" w:rsidR="00921D81" w:rsidRPr="00292B82" w:rsidRDefault="00921D81" w:rsidP="00921D81">
            <w:pPr>
              <w:jc w:val="right"/>
              <w:rPr>
                <w:b/>
                <w:bCs/>
                <w:sz w:val="18"/>
                <w:szCs w:val="18"/>
              </w:rPr>
            </w:pPr>
            <w:r w:rsidRPr="00292B82">
              <w:rPr>
                <w:b/>
                <w:bCs/>
                <w:sz w:val="18"/>
                <w:szCs w:val="18"/>
              </w:rPr>
              <w:t xml:space="preserve">                     -   </w:t>
            </w:r>
          </w:p>
        </w:tc>
        <w:tc>
          <w:tcPr>
            <w:tcW w:w="69" w:type="pct"/>
            <w:tcBorders>
              <w:top w:val="nil"/>
              <w:left w:val="nil"/>
              <w:bottom w:val="nil"/>
              <w:right w:val="nil"/>
            </w:tcBorders>
            <w:shd w:val="clear" w:color="auto" w:fill="auto"/>
            <w:noWrap/>
            <w:vAlign w:val="center"/>
            <w:hideMark/>
          </w:tcPr>
          <w:p w14:paraId="13FB0CA2" w14:textId="77777777" w:rsidR="00921D81" w:rsidRPr="00292B82" w:rsidRDefault="00921D81" w:rsidP="00921D81">
            <w:pPr>
              <w:jc w:val="right"/>
              <w:rPr>
                <w:b/>
                <w:bCs/>
                <w:sz w:val="18"/>
                <w:szCs w:val="18"/>
              </w:rPr>
            </w:pPr>
          </w:p>
        </w:tc>
        <w:tc>
          <w:tcPr>
            <w:tcW w:w="437" w:type="pct"/>
            <w:tcBorders>
              <w:top w:val="nil"/>
              <w:left w:val="nil"/>
              <w:bottom w:val="nil"/>
              <w:right w:val="nil"/>
            </w:tcBorders>
            <w:shd w:val="clear" w:color="auto" w:fill="auto"/>
            <w:noWrap/>
            <w:vAlign w:val="center"/>
            <w:hideMark/>
          </w:tcPr>
          <w:p w14:paraId="21205342" w14:textId="77777777" w:rsidR="00921D81" w:rsidRPr="00292B82" w:rsidRDefault="00921D81" w:rsidP="00921D81">
            <w:pPr>
              <w:jc w:val="right"/>
              <w:rPr>
                <w:sz w:val="18"/>
                <w:szCs w:val="18"/>
              </w:rPr>
            </w:pPr>
            <w:r w:rsidRPr="00292B82">
              <w:rPr>
                <w:sz w:val="18"/>
                <w:szCs w:val="18"/>
              </w:rPr>
              <w:t xml:space="preserve">                 77 </w:t>
            </w:r>
          </w:p>
        </w:tc>
        <w:tc>
          <w:tcPr>
            <w:tcW w:w="68" w:type="pct"/>
            <w:tcBorders>
              <w:top w:val="nil"/>
              <w:left w:val="nil"/>
              <w:bottom w:val="nil"/>
              <w:right w:val="single" w:sz="4" w:space="0" w:color="auto"/>
            </w:tcBorders>
            <w:shd w:val="clear" w:color="auto" w:fill="auto"/>
            <w:noWrap/>
            <w:vAlign w:val="center"/>
            <w:hideMark/>
          </w:tcPr>
          <w:p w14:paraId="7026CB7D" w14:textId="77777777" w:rsidR="00921D81" w:rsidRPr="00292B82" w:rsidRDefault="00921D81" w:rsidP="00921D81">
            <w:pPr>
              <w:rPr>
                <w:sz w:val="18"/>
                <w:szCs w:val="18"/>
              </w:rPr>
            </w:pPr>
            <w:r w:rsidRPr="00292B82">
              <w:rPr>
                <w:sz w:val="18"/>
                <w:szCs w:val="18"/>
              </w:rPr>
              <w:t> </w:t>
            </w:r>
          </w:p>
        </w:tc>
      </w:tr>
      <w:tr w:rsidR="00921D81" w:rsidRPr="002A15C2" w14:paraId="77AE6ABD" w14:textId="77777777" w:rsidTr="00921D81">
        <w:trPr>
          <w:trHeight w:val="255"/>
        </w:trPr>
        <w:tc>
          <w:tcPr>
            <w:tcW w:w="68" w:type="pct"/>
            <w:tcBorders>
              <w:top w:val="nil"/>
              <w:left w:val="single" w:sz="4" w:space="0" w:color="auto"/>
              <w:bottom w:val="nil"/>
              <w:right w:val="nil"/>
            </w:tcBorders>
            <w:shd w:val="clear" w:color="auto" w:fill="auto"/>
            <w:noWrap/>
            <w:vAlign w:val="center"/>
            <w:hideMark/>
          </w:tcPr>
          <w:p w14:paraId="4F43B2ED" w14:textId="77777777" w:rsidR="00921D81" w:rsidRPr="00292B82" w:rsidRDefault="00921D81" w:rsidP="00921D81">
            <w:pPr>
              <w:rPr>
                <w:b/>
                <w:bCs/>
                <w:sz w:val="18"/>
                <w:szCs w:val="18"/>
              </w:rPr>
            </w:pPr>
            <w:r w:rsidRPr="00292B82">
              <w:rPr>
                <w:b/>
                <w:bCs/>
                <w:sz w:val="18"/>
                <w:szCs w:val="18"/>
              </w:rPr>
              <w:t> </w:t>
            </w:r>
          </w:p>
        </w:tc>
        <w:tc>
          <w:tcPr>
            <w:tcW w:w="1153" w:type="pct"/>
            <w:tcBorders>
              <w:top w:val="nil"/>
              <w:left w:val="nil"/>
              <w:bottom w:val="nil"/>
              <w:right w:val="nil"/>
            </w:tcBorders>
            <w:shd w:val="clear" w:color="auto" w:fill="auto"/>
            <w:noWrap/>
            <w:vAlign w:val="center"/>
          </w:tcPr>
          <w:p w14:paraId="73341725" w14:textId="58E80E27" w:rsidR="00921D81" w:rsidRPr="00292B82" w:rsidRDefault="00921D81" w:rsidP="00921D81">
            <w:pPr>
              <w:rPr>
                <w:b/>
                <w:bCs/>
                <w:sz w:val="18"/>
                <w:szCs w:val="18"/>
              </w:rPr>
            </w:pPr>
            <w:r w:rsidRPr="00292B82">
              <w:rPr>
                <w:b/>
                <w:bCs/>
                <w:sz w:val="18"/>
                <w:szCs w:val="18"/>
              </w:rPr>
              <w:t>Total do ativo circulante</w:t>
            </w:r>
          </w:p>
        </w:tc>
        <w:tc>
          <w:tcPr>
            <w:tcW w:w="119" w:type="pct"/>
            <w:tcBorders>
              <w:top w:val="nil"/>
              <w:left w:val="nil"/>
              <w:bottom w:val="nil"/>
              <w:right w:val="nil"/>
            </w:tcBorders>
            <w:shd w:val="clear" w:color="auto" w:fill="auto"/>
            <w:noWrap/>
            <w:vAlign w:val="center"/>
          </w:tcPr>
          <w:p w14:paraId="3068D99C" w14:textId="77777777"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tcPr>
          <w:p w14:paraId="4170F031" w14:textId="5973C7EE" w:rsidR="00921D81" w:rsidRPr="00292B82" w:rsidRDefault="00921D81" w:rsidP="00921D81">
            <w:pPr>
              <w:jc w:val="right"/>
              <w:rPr>
                <w:sz w:val="18"/>
                <w:szCs w:val="18"/>
              </w:rPr>
            </w:pPr>
            <w:r w:rsidRPr="00292B82">
              <w:rPr>
                <w:b/>
                <w:bCs/>
                <w:sz w:val="18"/>
                <w:szCs w:val="18"/>
              </w:rPr>
              <w:t xml:space="preserve">            10.228 </w:t>
            </w:r>
          </w:p>
        </w:tc>
        <w:tc>
          <w:tcPr>
            <w:tcW w:w="103" w:type="pct"/>
            <w:tcBorders>
              <w:top w:val="nil"/>
              <w:left w:val="nil"/>
              <w:bottom w:val="nil"/>
              <w:right w:val="nil"/>
            </w:tcBorders>
            <w:shd w:val="clear" w:color="auto" w:fill="auto"/>
            <w:noWrap/>
            <w:vAlign w:val="center"/>
          </w:tcPr>
          <w:p w14:paraId="24BB5C52" w14:textId="77777777" w:rsidR="00921D81" w:rsidRPr="00292B82" w:rsidRDefault="00921D81" w:rsidP="00921D81">
            <w:pPr>
              <w:jc w:val="right"/>
              <w:rPr>
                <w:sz w:val="18"/>
                <w:szCs w:val="18"/>
              </w:rPr>
            </w:pPr>
          </w:p>
        </w:tc>
        <w:tc>
          <w:tcPr>
            <w:tcW w:w="521" w:type="pct"/>
            <w:tcBorders>
              <w:top w:val="nil"/>
              <w:left w:val="nil"/>
              <w:bottom w:val="nil"/>
              <w:right w:val="nil"/>
            </w:tcBorders>
            <w:shd w:val="clear" w:color="auto" w:fill="auto"/>
            <w:noWrap/>
            <w:vAlign w:val="center"/>
          </w:tcPr>
          <w:p w14:paraId="42D18B6F" w14:textId="49C9E687" w:rsidR="00921D81" w:rsidRPr="00292B82" w:rsidRDefault="00921D81" w:rsidP="00921D81">
            <w:pPr>
              <w:jc w:val="right"/>
              <w:rPr>
                <w:sz w:val="18"/>
                <w:szCs w:val="18"/>
              </w:rPr>
            </w:pPr>
            <w:r w:rsidRPr="00292B82">
              <w:rPr>
                <w:b/>
                <w:bCs/>
                <w:sz w:val="18"/>
                <w:szCs w:val="18"/>
              </w:rPr>
              <w:t xml:space="preserve">           109.9</w:t>
            </w:r>
            <w:r>
              <w:rPr>
                <w:b/>
                <w:bCs/>
                <w:sz w:val="18"/>
                <w:szCs w:val="18"/>
              </w:rPr>
              <w:t>54</w:t>
            </w:r>
            <w:r w:rsidRPr="00292B82">
              <w:rPr>
                <w:b/>
                <w:bCs/>
                <w:sz w:val="18"/>
                <w:szCs w:val="18"/>
              </w:rPr>
              <w:t xml:space="preserve"> </w:t>
            </w:r>
          </w:p>
        </w:tc>
        <w:tc>
          <w:tcPr>
            <w:tcW w:w="69" w:type="pct"/>
            <w:tcBorders>
              <w:top w:val="nil"/>
              <w:left w:val="nil"/>
              <w:bottom w:val="nil"/>
              <w:right w:val="single" w:sz="4" w:space="0" w:color="auto"/>
            </w:tcBorders>
            <w:shd w:val="clear" w:color="auto" w:fill="auto"/>
            <w:noWrap/>
            <w:vAlign w:val="center"/>
            <w:hideMark/>
          </w:tcPr>
          <w:p w14:paraId="7BDEEC66"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32200568" w14:textId="77777777" w:rsidR="00921D81" w:rsidRPr="00292B82" w:rsidRDefault="00921D81" w:rsidP="00921D81">
            <w:pPr>
              <w:rPr>
                <w:b/>
                <w:bCs/>
                <w:sz w:val="18"/>
                <w:szCs w:val="18"/>
              </w:rPr>
            </w:pPr>
            <w:r w:rsidRPr="00292B82">
              <w:rPr>
                <w:b/>
                <w:bCs/>
                <w:sz w:val="18"/>
                <w:szCs w:val="18"/>
              </w:rPr>
              <w:t> </w:t>
            </w:r>
          </w:p>
        </w:tc>
        <w:tc>
          <w:tcPr>
            <w:tcW w:w="1262" w:type="pct"/>
            <w:tcBorders>
              <w:top w:val="nil"/>
              <w:left w:val="nil"/>
              <w:bottom w:val="nil"/>
              <w:right w:val="nil"/>
            </w:tcBorders>
            <w:shd w:val="clear" w:color="auto" w:fill="auto"/>
            <w:noWrap/>
            <w:vAlign w:val="center"/>
            <w:hideMark/>
          </w:tcPr>
          <w:p w14:paraId="117C4678" w14:textId="77777777" w:rsidR="00921D81" w:rsidRPr="00292B82" w:rsidRDefault="00921D81" w:rsidP="00921D81">
            <w:pPr>
              <w:rPr>
                <w:sz w:val="18"/>
                <w:szCs w:val="18"/>
              </w:rPr>
            </w:pPr>
            <w:r w:rsidRPr="00292B82">
              <w:rPr>
                <w:sz w:val="18"/>
                <w:szCs w:val="18"/>
              </w:rPr>
              <w:t>Valores a pagar a partes relacionadas</w:t>
            </w:r>
          </w:p>
        </w:tc>
        <w:tc>
          <w:tcPr>
            <w:tcW w:w="119" w:type="pct"/>
            <w:tcBorders>
              <w:top w:val="nil"/>
              <w:left w:val="nil"/>
              <w:bottom w:val="nil"/>
              <w:right w:val="nil"/>
            </w:tcBorders>
            <w:shd w:val="clear" w:color="auto" w:fill="auto"/>
            <w:noWrap/>
            <w:vAlign w:val="center"/>
            <w:hideMark/>
          </w:tcPr>
          <w:p w14:paraId="67A81B58" w14:textId="2BB75C97" w:rsidR="00921D81" w:rsidRPr="00292B82" w:rsidRDefault="00921D81" w:rsidP="00921D81">
            <w:pPr>
              <w:rPr>
                <w:sz w:val="18"/>
                <w:szCs w:val="18"/>
              </w:rPr>
            </w:pPr>
            <w:r>
              <w:rPr>
                <w:sz w:val="18"/>
                <w:szCs w:val="18"/>
              </w:rPr>
              <w:t>10</w:t>
            </w:r>
          </w:p>
        </w:tc>
        <w:tc>
          <w:tcPr>
            <w:tcW w:w="488" w:type="pct"/>
            <w:tcBorders>
              <w:top w:val="nil"/>
              <w:left w:val="nil"/>
              <w:bottom w:val="nil"/>
              <w:right w:val="nil"/>
            </w:tcBorders>
            <w:shd w:val="clear" w:color="auto" w:fill="auto"/>
            <w:noWrap/>
            <w:vAlign w:val="center"/>
            <w:hideMark/>
          </w:tcPr>
          <w:p w14:paraId="372DF030" w14:textId="77777777" w:rsidR="00921D81" w:rsidRPr="00292B82" w:rsidRDefault="00921D81" w:rsidP="00921D81">
            <w:pPr>
              <w:jc w:val="right"/>
              <w:rPr>
                <w:b/>
                <w:bCs/>
                <w:sz w:val="18"/>
                <w:szCs w:val="18"/>
              </w:rPr>
            </w:pPr>
            <w:r w:rsidRPr="00292B82">
              <w:rPr>
                <w:b/>
                <w:bCs/>
                <w:sz w:val="18"/>
                <w:szCs w:val="18"/>
              </w:rPr>
              <w:t xml:space="preserve">                     -   </w:t>
            </w:r>
          </w:p>
        </w:tc>
        <w:tc>
          <w:tcPr>
            <w:tcW w:w="69" w:type="pct"/>
            <w:tcBorders>
              <w:top w:val="nil"/>
              <w:left w:val="nil"/>
              <w:bottom w:val="nil"/>
              <w:right w:val="nil"/>
            </w:tcBorders>
            <w:shd w:val="clear" w:color="auto" w:fill="auto"/>
            <w:noWrap/>
            <w:vAlign w:val="center"/>
            <w:hideMark/>
          </w:tcPr>
          <w:p w14:paraId="78642685" w14:textId="77777777" w:rsidR="00921D81" w:rsidRPr="00292B82" w:rsidRDefault="00921D81" w:rsidP="00921D81">
            <w:pPr>
              <w:jc w:val="right"/>
              <w:rPr>
                <w:b/>
                <w:bCs/>
                <w:sz w:val="18"/>
                <w:szCs w:val="18"/>
              </w:rPr>
            </w:pPr>
          </w:p>
        </w:tc>
        <w:tc>
          <w:tcPr>
            <w:tcW w:w="437" w:type="pct"/>
            <w:tcBorders>
              <w:top w:val="nil"/>
              <w:left w:val="nil"/>
              <w:bottom w:val="nil"/>
              <w:right w:val="nil"/>
            </w:tcBorders>
            <w:shd w:val="clear" w:color="auto" w:fill="auto"/>
            <w:noWrap/>
            <w:vAlign w:val="center"/>
            <w:hideMark/>
          </w:tcPr>
          <w:p w14:paraId="3526A84A" w14:textId="77777777" w:rsidR="00921D81" w:rsidRPr="00292B82" w:rsidRDefault="00921D81" w:rsidP="00921D81">
            <w:pPr>
              <w:jc w:val="right"/>
              <w:rPr>
                <w:sz w:val="18"/>
                <w:szCs w:val="18"/>
              </w:rPr>
            </w:pPr>
            <w:r w:rsidRPr="00292B82">
              <w:rPr>
                <w:sz w:val="18"/>
                <w:szCs w:val="18"/>
              </w:rPr>
              <w:t xml:space="preserve">            2.262 </w:t>
            </w:r>
          </w:p>
        </w:tc>
        <w:tc>
          <w:tcPr>
            <w:tcW w:w="68" w:type="pct"/>
            <w:tcBorders>
              <w:top w:val="nil"/>
              <w:left w:val="nil"/>
              <w:bottom w:val="nil"/>
              <w:right w:val="single" w:sz="4" w:space="0" w:color="auto"/>
            </w:tcBorders>
            <w:shd w:val="clear" w:color="auto" w:fill="auto"/>
            <w:noWrap/>
            <w:vAlign w:val="center"/>
            <w:hideMark/>
          </w:tcPr>
          <w:p w14:paraId="2712EEFC" w14:textId="77777777" w:rsidR="00921D81" w:rsidRPr="00292B82" w:rsidRDefault="00921D81" w:rsidP="00921D81">
            <w:pPr>
              <w:rPr>
                <w:sz w:val="18"/>
                <w:szCs w:val="18"/>
              </w:rPr>
            </w:pPr>
            <w:r w:rsidRPr="00292B82">
              <w:rPr>
                <w:sz w:val="18"/>
                <w:szCs w:val="18"/>
              </w:rPr>
              <w:t> </w:t>
            </w:r>
          </w:p>
        </w:tc>
      </w:tr>
      <w:tr w:rsidR="00921D81" w:rsidRPr="002A15C2" w14:paraId="148F7FDB" w14:textId="77777777" w:rsidTr="00227931">
        <w:trPr>
          <w:trHeight w:val="255"/>
        </w:trPr>
        <w:tc>
          <w:tcPr>
            <w:tcW w:w="1221" w:type="pct"/>
            <w:gridSpan w:val="2"/>
            <w:tcBorders>
              <w:top w:val="nil"/>
              <w:left w:val="single" w:sz="4" w:space="0" w:color="auto"/>
              <w:bottom w:val="nil"/>
              <w:right w:val="nil"/>
            </w:tcBorders>
            <w:shd w:val="clear" w:color="auto" w:fill="auto"/>
            <w:noWrap/>
            <w:vAlign w:val="center"/>
          </w:tcPr>
          <w:p w14:paraId="349FA558" w14:textId="5328A801" w:rsidR="00921D81" w:rsidRPr="00292B82" w:rsidRDefault="00921D81" w:rsidP="00921D81">
            <w:pPr>
              <w:rPr>
                <w:b/>
                <w:bCs/>
                <w:sz w:val="18"/>
                <w:szCs w:val="18"/>
              </w:rPr>
            </w:pPr>
          </w:p>
        </w:tc>
        <w:tc>
          <w:tcPr>
            <w:tcW w:w="119" w:type="pct"/>
            <w:tcBorders>
              <w:top w:val="nil"/>
              <w:left w:val="nil"/>
              <w:bottom w:val="nil"/>
              <w:right w:val="nil"/>
            </w:tcBorders>
            <w:shd w:val="clear" w:color="auto" w:fill="auto"/>
            <w:noWrap/>
            <w:vAlign w:val="bottom"/>
          </w:tcPr>
          <w:p w14:paraId="6B96E4DA" w14:textId="77777777" w:rsidR="00921D81" w:rsidRPr="00292B82" w:rsidRDefault="00921D81" w:rsidP="00921D81">
            <w:pPr>
              <w:rPr>
                <w:b/>
                <w:bCs/>
                <w:sz w:val="18"/>
                <w:szCs w:val="18"/>
              </w:rPr>
            </w:pPr>
          </w:p>
        </w:tc>
        <w:tc>
          <w:tcPr>
            <w:tcW w:w="454" w:type="pct"/>
            <w:tcBorders>
              <w:top w:val="single" w:sz="4" w:space="0" w:color="auto"/>
              <w:left w:val="nil"/>
              <w:bottom w:val="nil"/>
              <w:right w:val="nil"/>
            </w:tcBorders>
            <w:shd w:val="clear" w:color="auto" w:fill="auto"/>
            <w:noWrap/>
            <w:vAlign w:val="center"/>
          </w:tcPr>
          <w:p w14:paraId="16D66EC4" w14:textId="05ACD9B5" w:rsidR="00921D81" w:rsidRPr="00292B82" w:rsidRDefault="00921D81" w:rsidP="00921D81">
            <w:pPr>
              <w:jc w:val="right"/>
              <w:rPr>
                <w:b/>
                <w:bCs/>
                <w:sz w:val="18"/>
                <w:szCs w:val="18"/>
              </w:rPr>
            </w:pPr>
          </w:p>
        </w:tc>
        <w:tc>
          <w:tcPr>
            <w:tcW w:w="103" w:type="pct"/>
            <w:tcBorders>
              <w:top w:val="nil"/>
              <w:left w:val="nil"/>
              <w:bottom w:val="nil"/>
              <w:right w:val="nil"/>
            </w:tcBorders>
            <w:shd w:val="clear" w:color="auto" w:fill="auto"/>
            <w:noWrap/>
            <w:vAlign w:val="center"/>
          </w:tcPr>
          <w:p w14:paraId="3B641A83" w14:textId="77777777" w:rsidR="00921D81" w:rsidRPr="00292B82" w:rsidRDefault="00921D81" w:rsidP="00921D81">
            <w:pPr>
              <w:jc w:val="right"/>
              <w:rPr>
                <w:b/>
                <w:bCs/>
                <w:sz w:val="18"/>
                <w:szCs w:val="18"/>
              </w:rPr>
            </w:pPr>
          </w:p>
        </w:tc>
        <w:tc>
          <w:tcPr>
            <w:tcW w:w="521" w:type="pct"/>
            <w:tcBorders>
              <w:top w:val="single" w:sz="4" w:space="0" w:color="auto"/>
              <w:left w:val="nil"/>
              <w:bottom w:val="nil"/>
              <w:right w:val="nil"/>
            </w:tcBorders>
            <w:shd w:val="clear" w:color="auto" w:fill="auto"/>
            <w:noWrap/>
            <w:vAlign w:val="center"/>
          </w:tcPr>
          <w:p w14:paraId="0A59EE1B" w14:textId="429C6A75" w:rsidR="00921D81" w:rsidRPr="00292B82" w:rsidRDefault="00921D81" w:rsidP="00921D81">
            <w:pPr>
              <w:jc w:val="right"/>
              <w:rPr>
                <w:b/>
                <w:bCs/>
                <w:sz w:val="18"/>
                <w:szCs w:val="18"/>
              </w:rPr>
            </w:pPr>
          </w:p>
        </w:tc>
        <w:tc>
          <w:tcPr>
            <w:tcW w:w="69" w:type="pct"/>
            <w:tcBorders>
              <w:top w:val="nil"/>
              <w:left w:val="nil"/>
              <w:bottom w:val="nil"/>
              <w:right w:val="single" w:sz="4" w:space="0" w:color="auto"/>
            </w:tcBorders>
            <w:shd w:val="clear" w:color="auto" w:fill="auto"/>
            <w:noWrap/>
            <w:vAlign w:val="center"/>
            <w:hideMark/>
          </w:tcPr>
          <w:p w14:paraId="37104578" w14:textId="619DA68D" w:rsidR="00921D81" w:rsidRPr="00292B82" w:rsidRDefault="00921D81" w:rsidP="00921D81">
            <w:pPr>
              <w:rPr>
                <w:sz w:val="18"/>
                <w:szCs w:val="18"/>
              </w:rPr>
            </w:pPr>
          </w:p>
        </w:tc>
        <w:tc>
          <w:tcPr>
            <w:tcW w:w="1331" w:type="pct"/>
            <w:gridSpan w:val="2"/>
            <w:tcBorders>
              <w:top w:val="nil"/>
              <w:left w:val="single" w:sz="4" w:space="0" w:color="auto"/>
              <w:bottom w:val="nil"/>
              <w:right w:val="nil"/>
            </w:tcBorders>
            <w:shd w:val="clear" w:color="auto" w:fill="auto"/>
            <w:noWrap/>
            <w:vAlign w:val="center"/>
            <w:hideMark/>
          </w:tcPr>
          <w:p w14:paraId="0645E743" w14:textId="77777777" w:rsidR="00921D81" w:rsidRPr="00292B82" w:rsidRDefault="00921D81" w:rsidP="00921D81">
            <w:pPr>
              <w:rPr>
                <w:b/>
                <w:bCs/>
                <w:sz w:val="18"/>
                <w:szCs w:val="18"/>
              </w:rPr>
            </w:pPr>
            <w:r w:rsidRPr="00292B82">
              <w:rPr>
                <w:b/>
                <w:bCs/>
                <w:sz w:val="18"/>
                <w:szCs w:val="18"/>
              </w:rPr>
              <w:t>Total do passivo circulante</w:t>
            </w:r>
          </w:p>
        </w:tc>
        <w:tc>
          <w:tcPr>
            <w:tcW w:w="119" w:type="pct"/>
            <w:tcBorders>
              <w:top w:val="nil"/>
              <w:left w:val="nil"/>
              <w:bottom w:val="nil"/>
              <w:right w:val="nil"/>
            </w:tcBorders>
            <w:shd w:val="clear" w:color="auto" w:fill="auto"/>
            <w:noWrap/>
            <w:vAlign w:val="center"/>
            <w:hideMark/>
          </w:tcPr>
          <w:p w14:paraId="42C5A093" w14:textId="77777777" w:rsidR="00921D81" w:rsidRPr="00292B82" w:rsidRDefault="00921D81" w:rsidP="00921D81">
            <w:pPr>
              <w:rPr>
                <w:b/>
                <w:bCs/>
                <w:sz w:val="18"/>
                <w:szCs w:val="18"/>
              </w:rPr>
            </w:pPr>
          </w:p>
        </w:tc>
        <w:tc>
          <w:tcPr>
            <w:tcW w:w="488" w:type="pct"/>
            <w:tcBorders>
              <w:top w:val="single" w:sz="4" w:space="0" w:color="auto"/>
              <w:left w:val="nil"/>
              <w:bottom w:val="nil"/>
              <w:right w:val="nil"/>
            </w:tcBorders>
            <w:shd w:val="clear" w:color="auto" w:fill="auto"/>
            <w:noWrap/>
            <w:vAlign w:val="center"/>
            <w:hideMark/>
          </w:tcPr>
          <w:p w14:paraId="32ADF9D3" w14:textId="54EB1102" w:rsidR="00921D81" w:rsidRPr="00292B82" w:rsidRDefault="00921D81" w:rsidP="00921D81">
            <w:pPr>
              <w:jc w:val="right"/>
              <w:rPr>
                <w:b/>
                <w:bCs/>
                <w:sz w:val="18"/>
                <w:szCs w:val="18"/>
              </w:rPr>
            </w:pPr>
            <w:r w:rsidRPr="00292B82">
              <w:rPr>
                <w:b/>
                <w:bCs/>
                <w:sz w:val="18"/>
                <w:szCs w:val="18"/>
              </w:rPr>
              <w:t xml:space="preserve">                  24</w:t>
            </w:r>
            <w:r>
              <w:rPr>
                <w:b/>
                <w:bCs/>
                <w:sz w:val="18"/>
                <w:szCs w:val="18"/>
              </w:rPr>
              <w:t>6</w:t>
            </w:r>
            <w:r w:rsidRPr="00292B82">
              <w:rPr>
                <w:b/>
                <w:bCs/>
                <w:sz w:val="18"/>
                <w:szCs w:val="18"/>
              </w:rPr>
              <w:t xml:space="preserve"> </w:t>
            </w:r>
          </w:p>
        </w:tc>
        <w:tc>
          <w:tcPr>
            <w:tcW w:w="69" w:type="pct"/>
            <w:tcBorders>
              <w:top w:val="nil"/>
              <w:left w:val="nil"/>
              <w:bottom w:val="nil"/>
              <w:right w:val="nil"/>
            </w:tcBorders>
            <w:shd w:val="clear" w:color="auto" w:fill="auto"/>
            <w:noWrap/>
            <w:vAlign w:val="center"/>
            <w:hideMark/>
          </w:tcPr>
          <w:p w14:paraId="5755E5FF" w14:textId="77777777" w:rsidR="00921D81" w:rsidRPr="00292B82" w:rsidRDefault="00921D81" w:rsidP="00921D81">
            <w:pPr>
              <w:jc w:val="right"/>
              <w:rPr>
                <w:b/>
                <w:bCs/>
                <w:sz w:val="18"/>
                <w:szCs w:val="18"/>
              </w:rPr>
            </w:pPr>
          </w:p>
        </w:tc>
        <w:tc>
          <w:tcPr>
            <w:tcW w:w="437" w:type="pct"/>
            <w:tcBorders>
              <w:top w:val="single" w:sz="4" w:space="0" w:color="auto"/>
              <w:left w:val="nil"/>
              <w:bottom w:val="nil"/>
              <w:right w:val="nil"/>
            </w:tcBorders>
            <w:shd w:val="clear" w:color="auto" w:fill="auto"/>
            <w:noWrap/>
            <w:vAlign w:val="center"/>
            <w:hideMark/>
          </w:tcPr>
          <w:p w14:paraId="15655961" w14:textId="77777777" w:rsidR="00921D81" w:rsidRPr="00292B82" w:rsidRDefault="00921D81" w:rsidP="00921D81">
            <w:pPr>
              <w:jc w:val="right"/>
              <w:rPr>
                <w:b/>
                <w:bCs/>
                <w:sz w:val="18"/>
                <w:szCs w:val="18"/>
              </w:rPr>
            </w:pPr>
            <w:r w:rsidRPr="00292B82">
              <w:rPr>
                <w:b/>
                <w:bCs/>
                <w:sz w:val="18"/>
                <w:szCs w:val="18"/>
              </w:rPr>
              <w:t xml:space="preserve">          23.506 </w:t>
            </w:r>
          </w:p>
        </w:tc>
        <w:tc>
          <w:tcPr>
            <w:tcW w:w="68" w:type="pct"/>
            <w:tcBorders>
              <w:top w:val="nil"/>
              <w:left w:val="nil"/>
              <w:bottom w:val="nil"/>
              <w:right w:val="single" w:sz="4" w:space="0" w:color="auto"/>
            </w:tcBorders>
            <w:shd w:val="clear" w:color="auto" w:fill="auto"/>
            <w:noWrap/>
            <w:vAlign w:val="center"/>
            <w:hideMark/>
          </w:tcPr>
          <w:p w14:paraId="6C22ADBC" w14:textId="77777777" w:rsidR="00921D81" w:rsidRPr="00292B82" w:rsidRDefault="00921D81" w:rsidP="00921D81">
            <w:pPr>
              <w:rPr>
                <w:sz w:val="18"/>
                <w:szCs w:val="18"/>
              </w:rPr>
            </w:pPr>
            <w:r w:rsidRPr="00292B82">
              <w:rPr>
                <w:sz w:val="18"/>
                <w:szCs w:val="18"/>
              </w:rPr>
              <w:t> </w:t>
            </w:r>
          </w:p>
        </w:tc>
      </w:tr>
      <w:tr w:rsidR="00921D81" w:rsidRPr="002A15C2" w14:paraId="0B6ABAB1" w14:textId="77777777" w:rsidTr="00921D81">
        <w:trPr>
          <w:trHeight w:val="255"/>
        </w:trPr>
        <w:tc>
          <w:tcPr>
            <w:tcW w:w="68" w:type="pct"/>
            <w:tcBorders>
              <w:top w:val="nil"/>
              <w:left w:val="single" w:sz="4" w:space="0" w:color="auto"/>
              <w:bottom w:val="nil"/>
              <w:right w:val="nil"/>
            </w:tcBorders>
            <w:shd w:val="clear" w:color="auto" w:fill="auto"/>
            <w:noWrap/>
            <w:vAlign w:val="center"/>
            <w:hideMark/>
          </w:tcPr>
          <w:p w14:paraId="5EE75469" w14:textId="77777777" w:rsidR="00921D81" w:rsidRPr="00292B82" w:rsidRDefault="00921D81" w:rsidP="00921D81">
            <w:pPr>
              <w:rPr>
                <w:b/>
                <w:bCs/>
                <w:sz w:val="18"/>
                <w:szCs w:val="18"/>
              </w:rPr>
            </w:pPr>
            <w:r w:rsidRPr="00292B82">
              <w:rPr>
                <w:b/>
                <w:bCs/>
                <w:sz w:val="18"/>
                <w:szCs w:val="18"/>
              </w:rPr>
              <w:t> </w:t>
            </w:r>
          </w:p>
        </w:tc>
        <w:tc>
          <w:tcPr>
            <w:tcW w:w="1153" w:type="pct"/>
            <w:tcBorders>
              <w:top w:val="nil"/>
              <w:left w:val="nil"/>
              <w:bottom w:val="nil"/>
              <w:right w:val="nil"/>
            </w:tcBorders>
            <w:shd w:val="clear" w:color="auto" w:fill="auto"/>
            <w:noWrap/>
            <w:vAlign w:val="bottom"/>
          </w:tcPr>
          <w:p w14:paraId="6B9E2E36" w14:textId="77777777" w:rsidR="00921D81" w:rsidRPr="00292B82" w:rsidRDefault="00921D81" w:rsidP="00921D81">
            <w:pPr>
              <w:rPr>
                <w:b/>
                <w:bCs/>
                <w:sz w:val="18"/>
                <w:szCs w:val="18"/>
              </w:rPr>
            </w:pPr>
          </w:p>
        </w:tc>
        <w:tc>
          <w:tcPr>
            <w:tcW w:w="119" w:type="pct"/>
            <w:tcBorders>
              <w:top w:val="nil"/>
              <w:left w:val="nil"/>
              <w:bottom w:val="nil"/>
              <w:right w:val="nil"/>
            </w:tcBorders>
            <w:shd w:val="clear" w:color="auto" w:fill="auto"/>
            <w:noWrap/>
            <w:vAlign w:val="center"/>
          </w:tcPr>
          <w:p w14:paraId="2E5FC74D" w14:textId="77777777"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tcPr>
          <w:p w14:paraId="2B6DAE37" w14:textId="77777777" w:rsidR="00921D81" w:rsidRPr="00292B82" w:rsidRDefault="00921D81" w:rsidP="00921D81">
            <w:pPr>
              <w:jc w:val="right"/>
              <w:rPr>
                <w:sz w:val="18"/>
                <w:szCs w:val="18"/>
              </w:rPr>
            </w:pPr>
          </w:p>
        </w:tc>
        <w:tc>
          <w:tcPr>
            <w:tcW w:w="103" w:type="pct"/>
            <w:tcBorders>
              <w:top w:val="nil"/>
              <w:left w:val="nil"/>
              <w:bottom w:val="nil"/>
              <w:right w:val="nil"/>
            </w:tcBorders>
            <w:shd w:val="clear" w:color="auto" w:fill="auto"/>
            <w:noWrap/>
            <w:vAlign w:val="center"/>
          </w:tcPr>
          <w:p w14:paraId="29C13445" w14:textId="77777777" w:rsidR="00921D81" w:rsidRPr="00292B82" w:rsidRDefault="00921D81" w:rsidP="00921D81">
            <w:pPr>
              <w:jc w:val="right"/>
              <w:rPr>
                <w:sz w:val="18"/>
                <w:szCs w:val="18"/>
              </w:rPr>
            </w:pPr>
          </w:p>
        </w:tc>
        <w:tc>
          <w:tcPr>
            <w:tcW w:w="521" w:type="pct"/>
            <w:tcBorders>
              <w:top w:val="nil"/>
              <w:left w:val="nil"/>
              <w:bottom w:val="nil"/>
              <w:right w:val="nil"/>
            </w:tcBorders>
            <w:shd w:val="clear" w:color="auto" w:fill="auto"/>
            <w:noWrap/>
            <w:vAlign w:val="center"/>
          </w:tcPr>
          <w:p w14:paraId="73FF0F0F" w14:textId="77777777" w:rsidR="00921D81" w:rsidRPr="00292B82" w:rsidRDefault="00921D81" w:rsidP="00921D81">
            <w:pPr>
              <w:jc w:val="right"/>
              <w:rPr>
                <w:sz w:val="18"/>
                <w:szCs w:val="18"/>
              </w:rPr>
            </w:pPr>
          </w:p>
        </w:tc>
        <w:tc>
          <w:tcPr>
            <w:tcW w:w="69" w:type="pct"/>
            <w:tcBorders>
              <w:top w:val="nil"/>
              <w:left w:val="nil"/>
              <w:bottom w:val="nil"/>
              <w:right w:val="single" w:sz="4" w:space="0" w:color="auto"/>
            </w:tcBorders>
            <w:shd w:val="clear" w:color="auto" w:fill="auto"/>
            <w:noWrap/>
            <w:vAlign w:val="center"/>
            <w:hideMark/>
          </w:tcPr>
          <w:p w14:paraId="1AF1A40B"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432EFB8F" w14:textId="77777777" w:rsidR="00921D81" w:rsidRPr="00292B82" w:rsidRDefault="00921D81" w:rsidP="00921D81">
            <w:pPr>
              <w:rPr>
                <w:b/>
                <w:bCs/>
                <w:sz w:val="18"/>
                <w:szCs w:val="18"/>
              </w:rPr>
            </w:pPr>
            <w:r w:rsidRPr="00292B82">
              <w:rPr>
                <w:b/>
                <w:bCs/>
                <w:sz w:val="18"/>
                <w:szCs w:val="18"/>
              </w:rPr>
              <w:t> </w:t>
            </w:r>
          </w:p>
        </w:tc>
        <w:tc>
          <w:tcPr>
            <w:tcW w:w="1262" w:type="pct"/>
            <w:tcBorders>
              <w:top w:val="nil"/>
              <w:left w:val="nil"/>
              <w:bottom w:val="nil"/>
              <w:right w:val="nil"/>
            </w:tcBorders>
            <w:shd w:val="clear" w:color="auto" w:fill="auto"/>
            <w:noWrap/>
            <w:vAlign w:val="center"/>
            <w:hideMark/>
          </w:tcPr>
          <w:p w14:paraId="7C757450" w14:textId="77777777" w:rsidR="00921D81" w:rsidRPr="00292B82" w:rsidRDefault="00921D81" w:rsidP="00921D81">
            <w:pPr>
              <w:rPr>
                <w:b/>
                <w:bCs/>
                <w:sz w:val="18"/>
                <w:szCs w:val="18"/>
              </w:rPr>
            </w:pPr>
          </w:p>
        </w:tc>
        <w:tc>
          <w:tcPr>
            <w:tcW w:w="119" w:type="pct"/>
            <w:tcBorders>
              <w:top w:val="nil"/>
              <w:left w:val="nil"/>
              <w:bottom w:val="nil"/>
              <w:right w:val="nil"/>
            </w:tcBorders>
            <w:shd w:val="clear" w:color="auto" w:fill="auto"/>
            <w:noWrap/>
            <w:vAlign w:val="center"/>
            <w:hideMark/>
          </w:tcPr>
          <w:p w14:paraId="40FC1953" w14:textId="77777777" w:rsidR="00921D81" w:rsidRPr="00292B82" w:rsidRDefault="00921D81" w:rsidP="00921D81">
            <w:pPr>
              <w:rPr>
                <w:sz w:val="18"/>
                <w:szCs w:val="18"/>
              </w:rPr>
            </w:pPr>
          </w:p>
        </w:tc>
        <w:tc>
          <w:tcPr>
            <w:tcW w:w="488" w:type="pct"/>
            <w:tcBorders>
              <w:top w:val="nil"/>
              <w:left w:val="nil"/>
              <w:bottom w:val="nil"/>
              <w:right w:val="nil"/>
            </w:tcBorders>
            <w:shd w:val="clear" w:color="auto" w:fill="auto"/>
            <w:noWrap/>
            <w:vAlign w:val="center"/>
            <w:hideMark/>
          </w:tcPr>
          <w:p w14:paraId="22644D29" w14:textId="77777777" w:rsidR="00921D81" w:rsidRPr="00292B82" w:rsidRDefault="00921D81" w:rsidP="00921D81">
            <w:pPr>
              <w:jc w:val="right"/>
              <w:rPr>
                <w:sz w:val="18"/>
                <w:szCs w:val="18"/>
              </w:rPr>
            </w:pPr>
          </w:p>
        </w:tc>
        <w:tc>
          <w:tcPr>
            <w:tcW w:w="69" w:type="pct"/>
            <w:tcBorders>
              <w:top w:val="nil"/>
              <w:left w:val="nil"/>
              <w:bottom w:val="nil"/>
              <w:right w:val="nil"/>
            </w:tcBorders>
            <w:shd w:val="clear" w:color="auto" w:fill="auto"/>
            <w:noWrap/>
            <w:vAlign w:val="center"/>
            <w:hideMark/>
          </w:tcPr>
          <w:p w14:paraId="7CF0E6B9"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40D03653" w14:textId="77777777" w:rsidR="00921D81" w:rsidRPr="00292B82" w:rsidRDefault="00921D81" w:rsidP="00921D81">
            <w:pPr>
              <w:jc w:val="right"/>
              <w:rPr>
                <w:sz w:val="18"/>
                <w:szCs w:val="18"/>
              </w:rPr>
            </w:pPr>
          </w:p>
        </w:tc>
        <w:tc>
          <w:tcPr>
            <w:tcW w:w="68" w:type="pct"/>
            <w:tcBorders>
              <w:top w:val="nil"/>
              <w:left w:val="nil"/>
              <w:bottom w:val="nil"/>
              <w:right w:val="single" w:sz="4" w:space="0" w:color="auto"/>
            </w:tcBorders>
            <w:shd w:val="clear" w:color="auto" w:fill="auto"/>
            <w:noWrap/>
            <w:vAlign w:val="center"/>
            <w:hideMark/>
          </w:tcPr>
          <w:p w14:paraId="0EC0F662" w14:textId="77777777" w:rsidR="00921D81" w:rsidRPr="00292B82" w:rsidRDefault="00921D81" w:rsidP="00921D81">
            <w:pPr>
              <w:rPr>
                <w:sz w:val="18"/>
                <w:szCs w:val="18"/>
              </w:rPr>
            </w:pPr>
            <w:r w:rsidRPr="00292B82">
              <w:rPr>
                <w:sz w:val="18"/>
                <w:szCs w:val="18"/>
              </w:rPr>
              <w:t> </w:t>
            </w:r>
          </w:p>
        </w:tc>
      </w:tr>
      <w:tr w:rsidR="00921D81" w:rsidRPr="002A15C2" w14:paraId="560F5A04" w14:textId="77777777" w:rsidTr="00013C1E">
        <w:trPr>
          <w:trHeight w:val="255"/>
        </w:trPr>
        <w:tc>
          <w:tcPr>
            <w:tcW w:w="1221" w:type="pct"/>
            <w:gridSpan w:val="2"/>
            <w:tcBorders>
              <w:top w:val="nil"/>
              <w:left w:val="single" w:sz="4" w:space="0" w:color="auto"/>
              <w:bottom w:val="nil"/>
              <w:right w:val="nil"/>
            </w:tcBorders>
            <w:shd w:val="clear" w:color="auto" w:fill="auto"/>
            <w:noWrap/>
            <w:vAlign w:val="center"/>
            <w:hideMark/>
          </w:tcPr>
          <w:p w14:paraId="17E2A450" w14:textId="77777777" w:rsidR="00921D81" w:rsidRPr="00292B82" w:rsidRDefault="00921D81" w:rsidP="00921D81">
            <w:pPr>
              <w:rPr>
                <w:b/>
                <w:bCs/>
                <w:sz w:val="18"/>
                <w:szCs w:val="18"/>
              </w:rPr>
            </w:pPr>
            <w:r w:rsidRPr="00292B82">
              <w:rPr>
                <w:b/>
                <w:bCs/>
                <w:sz w:val="18"/>
                <w:szCs w:val="18"/>
              </w:rPr>
              <w:t>Não circulante</w:t>
            </w:r>
          </w:p>
        </w:tc>
        <w:tc>
          <w:tcPr>
            <w:tcW w:w="119" w:type="pct"/>
            <w:tcBorders>
              <w:top w:val="nil"/>
              <w:left w:val="nil"/>
              <w:bottom w:val="nil"/>
              <w:right w:val="nil"/>
            </w:tcBorders>
            <w:shd w:val="clear" w:color="auto" w:fill="auto"/>
            <w:noWrap/>
            <w:vAlign w:val="center"/>
            <w:hideMark/>
          </w:tcPr>
          <w:p w14:paraId="6CC65A7D" w14:textId="77777777" w:rsidR="00921D81" w:rsidRPr="00292B82" w:rsidRDefault="00921D81" w:rsidP="00921D81">
            <w:pPr>
              <w:rPr>
                <w:b/>
                <w:bCs/>
                <w:sz w:val="18"/>
                <w:szCs w:val="18"/>
              </w:rPr>
            </w:pPr>
          </w:p>
        </w:tc>
        <w:tc>
          <w:tcPr>
            <w:tcW w:w="454" w:type="pct"/>
            <w:tcBorders>
              <w:top w:val="nil"/>
              <w:left w:val="nil"/>
              <w:bottom w:val="nil"/>
              <w:right w:val="nil"/>
            </w:tcBorders>
            <w:shd w:val="clear" w:color="auto" w:fill="auto"/>
            <w:noWrap/>
            <w:vAlign w:val="center"/>
            <w:hideMark/>
          </w:tcPr>
          <w:p w14:paraId="108A6DEA" w14:textId="77777777" w:rsidR="00921D81" w:rsidRPr="00292B82" w:rsidRDefault="00921D81" w:rsidP="00921D81">
            <w:pPr>
              <w:jc w:val="right"/>
              <w:rPr>
                <w:sz w:val="18"/>
                <w:szCs w:val="18"/>
              </w:rPr>
            </w:pPr>
          </w:p>
        </w:tc>
        <w:tc>
          <w:tcPr>
            <w:tcW w:w="103" w:type="pct"/>
            <w:tcBorders>
              <w:top w:val="nil"/>
              <w:left w:val="nil"/>
              <w:bottom w:val="nil"/>
              <w:right w:val="nil"/>
            </w:tcBorders>
            <w:shd w:val="clear" w:color="auto" w:fill="auto"/>
            <w:noWrap/>
            <w:vAlign w:val="center"/>
            <w:hideMark/>
          </w:tcPr>
          <w:p w14:paraId="29A77144" w14:textId="77777777" w:rsidR="00921D81" w:rsidRPr="00292B82" w:rsidRDefault="00921D81" w:rsidP="00921D81">
            <w:pPr>
              <w:jc w:val="right"/>
              <w:rPr>
                <w:sz w:val="18"/>
                <w:szCs w:val="18"/>
              </w:rPr>
            </w:pPr>
          </w:p>
        </w:tc>
        <w:tc>
          <w:tcPr>
            <w:tcW w:w="521" w:type="pct"/>
            <w:tcBorders>
              <w:top w:val="nil"/>
              <w:left w:val="nil"/>
              <w:bottom w:val="nil"/>
              <w:right w:val="nil"/>
            </w:tcBorders>
            <w:shd w:val="clear" w:color="auto" w:fill="auto"/>
            <w:noWrap/>
            <w:vAlign w:val="center"/>
            <w:hideMark/>
          </w:tcPr>
          <w:p w14:paraId="17B10D94" w14:textId="77777777" w:rsidR="00921D81" w:rsidRPr="00292B82" w:rsidRDefault="00921D81" w:rsidP="00921D81">
            <w:pPr>
              <w:jc w:val="right"/>
              <w:rPr>
                <w:sz w:val="18"/>
                <w:szCs w:val="18"/>
              </w:rPr>
            </w:pPr>
          </w:p>
        </w:tc>
        <w:tc>
          <w:tcPr>
            <w:tcW w:w="69" w:type="pct"/>
            <w:tcBorders>
              <w:top w:val="nil"/>
              <w:left w:val="nil"/>
              <w:bottom w:val="nil"/>
              <w:right w:val="single" w:sz="4" w:space="0" w:color="auto"/>
            </w:tcBorders>
            <w:shd w:val="clear" w:color="auto" w:fill="auto"/>
            <w:noWrap/>
            <w:vAlign w:val="center"/>
            <w:hideMark/>
          </w:tcPr>
          <w:p w14:paraId="7E62B25D" w14:textId="77777777" w:rsidR="00921D81" w:rsidRPr="00292B82" w:rsidRDefault="00921D81" w:rsidP="00921D81">
            <w:pPr>
              <w:rPr>
                <w:sz w:val="18"/>
                <w:szCs w:val="18"/>
              </w:rPr>
            </w:pPr>
            <w:r w:rsidRPr="00292B82">
              <w:rPr>
                <w:sz w:val="18"/>
                <w:szCs w:val="18"/>
              </w:rPr>
              <w:t> </w:t>
            </w:r>
          </w:p>
        </w:tc>
        <w:tc>
          <w:tcPr>
            <w:tcW w:w="1331" w:type="pct"/>
            <w:gridSpan w:val="2"/>
            <w:tcBorders>
              <w:top w:val="nil"/>
              <w:left w:val="single" w:sz="4" w:space="0" w:color="auto"/>
              <w:bottom w:val="nil"/>
              <w:right w:val="nil"/>
            </w:tcBorders>
            <w:shd w:val="clear" w:color="auto" w:fill="auto"/>
            <w:noWrap/>
            <w:vAlign w:val="center"/>
            <w:hideMark/>
          </w:tcPr>
          <w:p w14:paraId="2B61A48E" w14:textId="77777777" w:rsidR="00921D81" w:rsidRPr="00292B82" w:rsidRDefault="00921D81" w:rsidP="00921D81">
            <w:pPr>
              <w:rPr>
                <w:b/>
                <w:bCs/>
                <w:sz w:val="18"/>
                <w:szCs w:val="18"/>
              </w:rPr>
            </w:pPr>
            <w:r w:rsidRPr="00292B82">
              <w:rPr>
                <w:b/>
                <w:bCs/>
                <w:sz w:val="18"/>
                <w:szCs w:val="18"/>
              </w:rPr>
              <w:t>Não circulante</w:t>
            </w:r>
          </w:p>
        </w:tc>
        <w:tc>
          <w:tcPr>
            <w:tcW w:w="119" w:type="pct"/>
            <w:tcBorders>
              <w:top w:val="nil"/>
              <w:left w:val="nil"/>
              <w:bottom w:val="nil"/>
              <w:right w:val="nil"/>
            </w:tcBorders>
            <w:shd w:val="clear" w:color="auto" w:fill="auto"/>
            <w:noWrap/>
            <w:vAlign w:val="center"/>
            <w:hideMark/>
          </w:tcPr>
          <w:p w14:paraId="5BF29E58" w14:textId="77777777" w:rsidR="00921D81" w:rsidRPr="00292B82" w:rsidRDefault="00921D81" w:rsidP="00921D81">
            <w:pPr>
              <w:rPr>
                <w:b/>
                <w:bCs/>
                <w:sz w:val="18"/>
                <w:szCs w:val="18"/>
              </w:rPr>
            </w:pPr>
          </w:p>
        </w:tc>
        <w:tc>
          <w:tcPr>
            <w:tcW w:w="488" w:type="pct"/>
            <w:tcBorders>
              <w:top w:val="nil"/>
              <w:left w:val="nil"/>
              <w:bottom w:val="nil"/>
              <w:right w:val="nil"/>
            </w:tcBorders>
            <w:shd w:val="clear" w:color="auto" w:fill="auto"/>
            <w:noWrap/>
            <w:vAlign w:val="center"/>
            <w:hideMark/>
          </w:tcPr>
          <w:p w14:paraId="05B1901B" w14:textId="77777777" w:rsidR="00921D81" w:rsidRPr="00292B82" w:rsidRDefault="00921D81" w:rsidP="00921D81">
            <w:pPr>
              <w:jc w:val="right"/>
              <w:rPr>
                <w:sz w:val="18"/>
                <w:szCs w:val="18"/>
              </w:rPr>
            </w:pPr>
          </w:p>
        </w:tc>
        <w:tc>
          <w:tcPr>
            <w:tcW w:w="69" w:type="pct"/>
            <w:tcBorders>
              <w:top w:val="nil"/>
              <w:left w:val="nil"/>
              <w:bottom w:val="nil"/>
              <w:right w:val="nil"/>
            </w:tcBorders>
            <w:shd w:val="clear" w:color="auto" w:fill="auto"/>
            <w:noWrap/>
            <w:vAlign w:val="center"/>
            <w:hideMark/>
          </w:tcPr>
          <w:p w14:paraId="07F21223"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6CAE7046" w14:textId="77777777" w:rsidR="00921D81" w:rsidRPr="00292B82" w:rsidRDefault="00921D81" w:rsidP="00921D81">
            <w:pPr>
              <w:jc w:val="right"/>
              <w:rPr>
                <w:sz w:val="18"/>
                <w:szCs w:val="18"/>
              </w:rPr>
            </w:pPr>
          </w:p>
        </w:tc>
        <w:tc>
          <w:tcPr>
            <w:tcW w:w="68" w:type="pct"/>
            <w:tcBorders>
              <w:top w:val="nil"/>
              <w:left w:val="nil"/>
              <w:bottom w:val="nil"/>
              <w:right w:val="single" w:sz="4" w:space="0" w:color="auto"/>
            </w:tcBorders>
            <w:shd w:val="clear" w:color="auto" w:fill="auto"/>
            <w:noWrap/>
            <w:vAlign w:val="center"/>
            <w:hideMark/>
          </w:tcPr>
          <w:p w14:paraId="7B162A08" w14:textId="77777777" w:rsidR="00921D81" w:rsidRPr="00292B82" w:rsidRDefault="00921D81" w:rsidP="00921D81">
            <w:pPr>
              <w:rPr>
                <w:sz w:val="18"/>
                <w:szCs w:val="18"/>
              </w:rPr>
            </w:pPr>
            <w:r w:rsidRPr="00292B82">
              <w:rPr>
                <w:sz w:val="18"/>
                <w:szCs w:val="18"/>
              </w:rPr>
              <w:t> </w:t>
            </w:r>
          </w:p>
        </w:tc>
      </w:tr>
      <w:tr w:rsidR="00921D81" w:rsidRPr="002A15C2" w14:paraId="6ACAD4C0" w14:textId="77777777" w:rsidTr="00292B82">
        <w:trPr>
          <w:trHeight w:val="255"/>
        </w:trPr>
        <w:tc>
          <w:tcPr>
            <w:tcW w:w="68" w:type="pct"/>
            <w:tcBorders>
              <w:top w:val="nil"/>
              <w:left w:val="single" w:sz="4" w:space="0" w:color="auto"/>
              <w:bottom w:val="nil"/>
              <w:right w:val="nil"/>
            </w:tcBorders>
            <w:shd w:val="clear" w:color="auto" w:fill="auto"/>
            <w:noWrap/>
            <w:vAlign w:val="center"/>
          </w:tcPr>
          <w:p w14:paraId="5E2CB1AC" w14:textId="77777777" w:rsidR="00921D81" w:rsidRPr="00013C1E" w:rsidRDefault="00921D81" w:rsidP="00921D81">
            <w:pPr>
              <w:rPr>
                <w:sz w:val="18"/>
                <w:szCs w:val="18"/>
              </w:rPr>
            </w:pPr>
          </w:p>
        </w:tc>
        <w:tc>
          <w:tcPr>
            <w:tcW w:w="1153" w:type="pct"/>
            <w:tcBorders>
              <w:top w:val="nil"/>
              <w:left w:val="nil"/>
              <w:bottom w:val="nil"/>
              <w:right w:val="nil"/>
            </w:tcBorders>
            <w:shd w:val="clear" w:color="auto" w:fill="auto"/>
            <w:noWrap/>
            <w:vAlign w:val="center"/>
          </w:tcPr>
          <w:p w14:paraId="73A8FA35" w14:textId="7714D839" w:rsidR="00921D81" w:rsidRPr="00292B82" w:rsidRDefault="00921D81" w:rsidP="00921D81">
            <w:pPr>
              <w:rPr>
                <w:b/>
                <w:bCs/>
                <w:sz w:val="18"/>
                <w:szCs w:val="18"/>
              </w:rPr>
            </w:pPr>
            <w:r w:rsidRPr="00292B82">
              <w:rPr>
                <w:b/>
                <w:bCs/>
                <w:sz w:val="18"/>
                <w:szCs w:val="18"/>
              </w:rPr>
              <w:t xml:space="preserve">Realizável a </w:t>
            </w:r>
            <w:r>
              <w:rPr>
                <w:b/>
                <w:bCs/>
                <w:sz w:val="18"/>
                <w:szCs w:val="18"/>
              </w:rPr>
              <w:t>l</w:t>
            </w:r>
            <w:r w:rsidRPr="00292B82">
              <w:rPr>
                <w:b/>
                <w:bCs/>
                <w:sz w:val="18"/>
                <w:szCs w:val="18"/>
              </w:rPr>
              <w:t xml:space="preserve">ongo </w:t>
            </w:r>
            <w:r>
              <w:rPr>
                <w:b/>
                <w:bCs/>
                <w:sz w:val="18"/>
                <w:szCs w:val="18"/>
              </w:rPr>
              <w:t>p</w:t>
            </w:r>
            <w:r w:rsidRPr="00292B82">
              <w:rPr>
                <w:b/>
                <w:bCs/>
                <w:sz w:val="18"/>
                <w:szCs w:val="18"/>
              </w:rPr>
              <w:t>razo</w:t>
            </w:r>
          </w:p>
        </w:tc>
        <w:tc>
          <w:tcPr>
            <w:tcW w:w="119" w:type="pct"/>
            <w:tcBorders>
              <w:top w:val="nil"/>
              <w:left w:val="nil"/>
              <w:bottom w:val="nil"/>
              <w:right w:val="nil"/>
            </w:tcBorders>
            <w:shd w:val="clear" w:color="auto" w:fill="auto"/>
            <w:noWrap/>
            <w:vAlign w:val="center"/>
          </w:tcPr>
          <w:p w14:paraId="3493C495" w14:textId="77777777" w:rsidR="00921D81" w:rsidRPr="00013C1E" w:rsidRDefault="00921D81" w:rsidP="00921D81">
            <w:pPr>
              <w:rPr>
                <w:sz w:val="18"/>
                <w:szCs w:val="18"/>
              </w:rPr>
            </w:pPr>
          </w:p>
        </w:tc>
        <w:tc>
          <w:tcPr>
            <w:tcW w:w="454" w:type="pct"/>
            <w:tcBorders>
              <w:top w:val="nil"/>
              <w:left w:val="nil"/>
              <w:right w:val="nil"/>
            </w:tcBorders>
            <w:shd w:val="clear" w:color="auto" w:fill="auto"/>
            <w:noWrap/>
            <w:vAlign w:val="center"/>
          </w:tcPr>
          <w:p w14:paraId="23E94F63" w14:textId="77777777" w:rsidR="00921D81" w:rsidRPr="00013C1E" w:rsidRDefault="00921D81" w:rsidP="00921D81">
            <w:pPr>
              <w:jc w:val="right"/>
              <w:rPr>
                <w:sz w:val="18"/>
                <w:szCs w:val="18"/>
              </w:rPr>
            </w:pPr>
          </w:p>
        </w:tc>
        <w:tc>
          <w:tcPr>
            <w:tcW w:w="103" w:type="pct"/>
            <w:tcBorders>
              <w:top w:val="nil"/>
              <w:left w:val="nil"/>
              <w:right w:val="nil"/>
            </w:tcBorders>
            <w:shd w:val="clear" w:color="auto" w:fill="auto"/>
            <w:noWrap/>
            <w:vAlign w:val="center"/>
          </w:tcPr>
          <w:p w14:paraId="489758D7" w14:textId="77777777" w:rsidR="00921D81" w:rsidRPr="00013C1E" w:rsidRDefault="00921D81" w:rsidP="00921D81">
            <w:pPr>
              <w:jc w:val="right"/>
              <w:rPr>
                <w:sz w:val="18"/>
                <w:szCs w:val="18"/>
              </w:rPr>
            </w:pPr>
          </w:p>
        </w:tc>
        <w:tc>
          <w:tcPr>
            <w:tcW w:w="521" w:type="pct"/>
            <w:tcBorders>
              <w:top w:val="nil"/>
              <w:left w:val="nil"/>
              <w:right w:val="nil"/>
            </w:tcBorders>
            <w:shd w:val="clear" w:color="auto" w:fill="auto"/>
            <w:noWrap/>
            <w:vAlign w:val="center"/>
          </w:tcPr>
          <w:p w14:paraId="7137FBB5" w14:textId="77777777" w:rsidR="00921D81" w:rsidRPr="00013C1E" w:rsidRDefault="00921D81" w:rsidP="00921D81">
            <w:pPr>
              <w:jc w:val="right"/>
              <w:rPr>
                <w:sz w:val="18"/>
                <w:szCs w:val="18"/>
              </w:rPr>
            </w:pPr>
          </w:p>
        </w:tc>
        <w:tc>
          <w:tcPr>
            <w:tcW w:w="69" w:type="pct"/>
            <w:tcBorders>
              <w:top w:val="nil"/>
              <w:left w:val="nil"/>
              <w:bottom w:val="nil"/>
              <w:right w:val="single" w:sz="4" w:space="0" w:color="auto"/>
            </w:tcBorders>
            <w:shd w:val="clear" w:color="auto" w:fill="auto"/>
            <w:noWrap/>
            <w:vAlign w:val="center"/>
          </w:tcPr>
          <w:p w14:paraId="0BC03329" w14:textId="77777777" w:rsidR="00921D81" w:rsidRPr="00013C1E" w:rsidRDefault="00921D81" w:rsidP="00921D81">
            <w:pPr>
              <w:rPr>
                <w:sz w:val="18"/>
                <w:szCs w:val="18"/>
              </w:rPr>
            </w:pPr>
          </w:p>
        </w:tc>
        <w:tc>
          <w:tcPr>
            <w:tcW w:w="69" w:type="pct"/>
            <w:tcBorders>
              <w:top w:val="nil"/>
              <w:left w:val="nil"/>
              <w:bottom w:val="nil"/>
              <w:right w:val="nil"/>
            </w:tcBorders>
            <w:shd w:val="clear" w:color="auto" w:fill="auto"/>
            <w:noWrap/>
            <w:vAlign w:val="center"/>
          </w:tcPr>
          <w:p w14:paraId="67776EA7" w14:textId="77777777" w:rsidR="00921D81" w:rsidRPr="00013C1E" w:rsidRDefault="00921D81" w:rsidP="00921D81">
            <w:pPr>
              <w:rPr>
                <w:sz w:val="18"/>
                <w:szCs w:val="18"/>
              </w:rPr>
            </w:pPr>
          </w:p>
        </w:tc>
        <w:tc>
          <w:tcPr>
            <w:tcW w:w="1262" w:type="pct"/>
            <w:tcBorders>
              <w:top w:val="nil"/>
              <w:left w:val="nil"/>
              <w:bottom w:val="nil"/>
              <w:right w:val="nil"/>
            </w:tcBorders>
            <w:shd w:val="clear" w:color="auto" w:fill="auto"/>
            <w:noWrap/>
            <w:vAlign w:val="center"/>
          </w:tcPr>
          <w:p w14:paraId="6BDCF6CC" w14:textId="308AE86D" w:rsidR="00921D81" w:rsidRPr="00013C1E" w:rsidRDefault="00921D81" w:rsidP="00921D81">
            <w:pPr>
              <w:rPr>
                <w:sz w:val="18"/>
                <w:szCs w:val="18"/>
              </w:rPr>
            </w:pPr>
            <w:r w:rsidRPr="0088130F">
              <w:rPr>
                <w:sz w:val="18"/>
                <w:szCs w:val="18"/>
              </w:rPr>
              <w:t xml:space="preserve">Imposto de </w:t>
            </w:r>
            <w:r>
              <w:rPr>
                <w:sz w:val="18"/>
                <w:szCs w:val="18"/>
              </w:rPr>
              <w:t>r</w:t>
            </w:r>
            <w:r w:rsidRPr="0088130F">
              <w:rPr>
                <w:sz w:val="18"/>
                <w:szCs w:val="18"/>
              </w:rPr>
              <w:t xml:space="preserve">enda </w:t>
            </w:r>
            <w:r>
              <w:rPr>
                <w:sz w:val="18"/>
                <w:szCs w:val="18"/>
              </w:rPr>
              <w:t>e contribuição social d</w:t>
            </w:r>
            <w:r w:rsidRPr="0088130F">
              <w:rPr>
                <w:sz w:val="18"/>
                <w:szCs w:val="18"/>
              </w:rPr>
              <w:t>iferido</w:t>
            </w:r>
            <w:r>
              <w:rPr>
                <w:sz w:val="18"/>
                <w:szCs w:val="18"/>
              </w:rPr>
              <w:t>s</w:t>
            </w:r>
          </w:p>
        </w:tc>
        <w:tc>
          <w:tcPr>
            <w:tcW w:w="119" w:type="pct"/>
            <w:tcBorders>
              <w:top w:val="nil"/>
              <w:left w:val="nil"/>
              <w:bottom w:val="nil"/>
              <w:right w:val="nil"/>
            </w:tcBorders>
            <w:shd w:val="clear" w:color="auto" w:fill="auto"/>
            <w:noWrap/>
            <w:vAlign w:val="center"/>
          </w:tcPr>
          <w:p w14:paraId="16F4F329" w14:textId="75BE3BA2" w:rsidR="00921D81" w:rsidRPr="00013C1E" w:rsidRDefault="00921D81" w:rsidP="00921D81">
            <w:pPr>
              <w:jc w:val="right"/>
              <w:rPr>
                <w:sz w:val="18"/>
                <w:szCs w:val="18"/>
              </w:rPr>
            </w:pPr>
            <w:r>
              <w:rPr>
                <w:sz w:val="18"/>
                <w:szCs w:val="18"/>
              </w:rPr>
              <w:t>9</w:t>
            </w:r>
          </w:p>
        </w:tc>
        <w:tc>
          <w:tcPr>
            <w:tcW w:w="488" w:type="pct"/>
            <w:tcBorders>
              <w:top w:val="nil"/>
              <w:left w:val="nil"/>
              <w:bottom w:val="nil"/>
              <w:right w:val="nil"/>
            </w:tcBorders>
            <w:shd w:val="clear" w:color="auto" w:fill="auto"/>
            <w:noWrap/>
            <w:vAlign w:val="center"/>
          </w:tcPr>
          <w:p w14:paraId="4E2139E5" w14:textId="1902B5F3" w:rsidR="00921D81" w:rsidRPr="00013C1E" w:rsidRDefault="00921D81" w:rsidP="00921D81">
            <w:pPr>
              <w:jc w:val="right"/>
              <w:rPr>
                <w:sz w:val="18"/>
                <w:szCs w:val="18"/>
              </w:rPr>
            </w:pPr>
            <w:r w:rsidRPr="0088130F">
              <w:rPr>
                <w:sz w:val="18"/>
                <w:szCs w:val="18"/>
              </w:rPr>
              <w:t xml:space="preserve">                     -   </w:t>
            </w:r>
          </w:p>
        </w:tc>
        <w:tc>
          <w:tcPr>
            <w:tcW w:w="69" w:type="pct"/>
            <w:tcBorders>
              <w:top w:val="nil"/>
              <w:left w:val="nil"/>
              <w:bottom w:val="nil"/>
              <w:right w:val="nil"/>
            </w:tcBorders>
            <w:shd w:val="clear" w:color="auto" w:fill="auto"/>
            <w:noWrap/>
            <w:vAlign w:val="center"/>
          </w:tcPr>
          <w:p w14:paraId="6BB6E366" w14:textId="77777777" w:rsidR="00921D81" w:rsidRPr="00013C1E" w:rsidRDefault="00921D81" w:rsidP="00921D81">
            <w:pPr>
              <w:jc w:val="right"/>
              <w:rPr>
                <w:sz w:val="18"/>
                <w:szCs w:val="18"/>
              </w:rPr>
            </w:pPr>
          </w:p>
        </w:tc>
        <w:tc>
          <w:tcPr>
            <w:tcW w:w="437" w:type="pct"/>
            <w:tcBorders>
              <w:top w:val="nil"/>
              <w:left w:val="nil"/>
              <w:bottom w:val="nil"/>
              <w:right w:val="nil"/>
            </w:tcBorders>
            <w:shd w:val="clear" w:color="auto" w:fill="auto"/>
            <w:noWrap/>
            <w:vAlign w:val="center"/>
          </w:tcPr>
          <w:p w14:paraId="623EBEC2" w14:textId="28C5CC4F" w:rsidR="00921D81" w:rsidRPr="00013C1E" w:rsidRDefault="00921D81" w:rsidP="00921D81">
            <w:pPr>
              <w:jc w:val="right"/>
              <w:rPr>
                <w:sz w:val="18"/>
                <w:szCs w:val="18"/>
              </w:rPr>
            </w:pPr>
            <w:r w:rsidRPr="0088130F">
              <w:rPr>
                <w:sz w:val="18"/>
                <w:szCs w:val="18"/>
              </w:rPr>
              <w:t xml:space="preserve">          14.307 </w:t>
            </w:r>
          </w:p>
        </w:tc>
        <w:tc>
          <w:tcPr>
            <w:tcW w:w="68" w:type="pct"/>
            <w:tcBorders>
              <w:top w:val="nil"/>
              <w:left w:val="nil"/>
              <w:bottom w:val="nil"/>
              <w:right w:val="single" w:sz="4" w:space="0" w:color="auto"/>
            </w:tcBorders>
            <w:shd w:val="clear" w:color="auto" w:fill="auto"/>
            <w:noWrap/>
            <w:vAlign w:val="center"/>
          </w:tcPr>
          <w:p w14:paraId="1C28F850" w14:textId="77777777" w:rsidR="00921D81" w:rsidRPr="00013C1E" w:rsidRDefault="00921D81" w:rsidP="00921D81">
            <w:pPr>
              <w:rPr>
                <w:sz w:val="18"/>
                <w:szCs w:val="18"/>
              </w:rPr>
            </w:pPr>
          </w:p>
        </w:tc>
      </w:tr>
      <w:tr w:rsidR="00921D81" w:rsidRPr="002A15C2" w14:paraId="13AAD923" w14:textId="77777777" w:rsidTr="00292B82">
        <w:trPr>
          <w:trHeight w:val="255"/>
        </w:trPr>
        <w:tc>
          <w:tcPr>
            <w:tcW w:w="68" w:type="pct"/>
            <w:tcBorders>
              <w:top w:val="nil"/>
              <w:left w:val="single" w:sz="4" w:space="0" w:color="auto"/>
              <w:bottom w:val="nil"/>
              <w:right w:val="nil"/>
            </w:tcBorders>
            <w:shd w:val="clear" w:color="auto" w:fill="auto"/>
            <w:noWrap/>
            <w:vAlign w:val="center"/>
          </w:tcPr>
          <w:p w14:paraId="53F1E335" w14:textId="77777777" w:rsidR="00921D81" w:rsidRPr="00013C1E" w:rsidRDefault="00921D81" w:rsidP="00921D81">
            <w:pPr>
              <w:rPr>
                <w:sz w:val="18"/>
                <w:szCs w:val="18"/>
              </w:rPr>
            </w:pPr>
          </w:p>
        </w:tc>
        <w:tc>
          <w:tcPr>
            <w:tcW w:w="1153" w:type="pct"/>
            <w:tcBorders>
              <w:top w:val="nil"/>
              <w:left w:val="nil"/>
              <w:bottom w:val="nil"/>
              <w:right w:val="nil"/>
            </w:tcBorders>
            <w:shd w:val="clear" w:color="auto" w:fill="auto"/>
            <w:noWrap/>
            <w:vAlign w:val="center"/>
          </w:tcPr>
          <w:p w14:paraId="01A646AB" w14:textId="5C0366F3" w:rsidR="00921D81" w:rsidRPr="00013C1E" w:rsidRDefault="00921D81" w:rsidP="00921D81">
            <w:pPr>
              <w:rPr>
                <w:sz w:val="18"/>
                <w:szCs w:val="18"/>
              </w:rPr>
            </w:pPr>
            <w:r w:rsidRPr="00013C1E">
              <w:rPr>
                <w:sz w:val="18"/>
                <w:szCs w:val="18"/>
              </w:rPr>
              <w:t xml:space="preserve">Demais </w:t>
            </w:r>
            <w:r>
              <w:rPr>
                <w:sz w:val="18"/>
                <w:szCs w:val="18"/>
              </w:rPr>
              <w:t>a</w:t>
            </w:r>
            <w:r w:rsidRPr="00013C1E">
              <w:rPr>
                <w:sz w:val="18"/>
                <w:szCs w:val="18"/>
              </w:rPr>
              <w:t>tivos não circulantes</w:t>
            </w:r>
          </w:p>
        </w:tc>
        <w:tc>
          <w:tcPr>
            <w:tcW w:w="119" w:type="pct"/>
            <w:tcBorders>
              <w:top w:val="nil"/>
              <w:left w:val="nil"/>
              <w:bottom w:val="nil"/>
              <w:right w:val="nil"/>
            </w:tcBorders>
            <w:shd w:val="clear" w:color="auto" w:fill="auto"/>
            <w:noWrap/>
            <w:vAlign w:val="center"/>
          </w:tcPr>
          <w:p w14:paraId="62F1BC80" w14:textId="77777777" w:rsidR="00921D81" w:rsidRPr="00013C1E" w:rsidRDefault="00921D81" w:rsidP="00921D81">
            <w:pPr>
              <w:rPr>
                <w:sz w:val="18"/>
                <w:szCs w:val="18"/>
              </w:rPr>
            </w:pPr>
          </w:p>
        </w:tc>
        <w:tc>
          <w:tcPr>
            <w:tcW w:w="454" w:type="pct"/>
            <w:tcBorders>
              <w:top w:val="nil"/>
              <w:left w:val="nil"/>
              <w:right w:val="nil"/>
            </w:tcBorders>
            <w:shd w:val="clear" w:color="auto" w:fill="auto"/>
            <w:noWrap/>
            <w:vAlign w:val="center"/>
          </w:tcPr>
          <w:p w14:paraId="6ED9650C" w14:textId="72C8FC73" w:rsidR="00921D81" w:rsidRPr="00013C1E" w:rsidRDefault="00921D81" w:rsidP="00921D81">
            <w:pPr>
              <w:jc w:val="right"/>
              <w:rPr>
                <w:sz w:val="18"/>
                <w:szCs w:val="18"/>
              </w:rPr>
            </w:pPr>
            <w:r w:rsidRPr="0088130F">
              <w:rPr>
                <w:sz w:val="18"/>
                <w:szCs w:val="18"/>
              </w:rPr>
              <w:t>-</w:t>
            </w:r>
          </w:p>
        </w:tc>
        <w:tc>
          <w:tcPr>
            <w:tcW w:w="103" w:type="pct"/>
            <w:tcBorders>
              <w:top w:val="nil"/>
              <w:left w:val="nil"/>
              <w:right w:val="nil"/>
            </w:tcBorders>
            <w:shd w:val="clear" w:color="auto" w:fill="auto"/>
            <w:noWrap/>
            <w:vAlign w:val="center"/>
          </w:tcPr>
          <w:p w14:paraId="25066DE7" w14:textId="77777777" w:rsidR="00921D81" w:rsidRPr="00013C1E" w:rsidRDefault="00921D81" w:rsidP="00921D81">
            <w:pPr>
              <w:jc w:val="right"/>
              <w:rPr>
                <w:sz w:val="18"/>
                <w:szCs w:val="18"/>
              </w:rPr>
            </w:pPr>
          </w:p>
        </w:tc>
        <w:tc>
          <w:tcPr>
            <w:tcW w:w="521" w:type="pct"/>
            <w:tcBorders>
              <w:top w:val="nil"/>
              <w:left w:val="nil"/>
              <w:right w:val="nil"/>
            </w:tcBorders>
            <w:shd w:val="clear" w:color="auto" w:fill="auto"/>
            <w:noWrap/>
            <w:vAlign w:val="center"/>
          </w:tcPr>
          <w:p w14:paraId="02B30A2B" w14:textId="5300A027" w:rsidR="00921D81" w:rsidRPr="00013C1E" w:rsidRDefault="00921D81" w:rsidP="00921D81">
            <w:pPr>
              <w:jc w:val="right"/>
              <w:rPr>
                <w:sz w:val="18"/>
                <w:szCs w:val="18"/>
              </w:rPr>
            </w:pPr>
            <w:r>
              <w:rPr>
                <w:sz w:val="18"/>
                <w:szCs w:val="18"/>
              </w:rPr>
              <w:t>13</w:t>
            </w:r>
          </w:p>
        </w:tc>
        <w:tc>
          <w:tcPr>
            <w:tcW w:w="69" w:type="pct"/>
            <w:tcBorders>
              <w:top w:val="nil"/>
              <w:left w:val="nil"/>
              <w:bottom w:val="nil"/>
              <w:right w:val="single" w:sz="4" w:space="0" w:color="auto"/>
            </w:tcBorders>
            <w:shd w:val="clear" w:color="auto" w:fill="auto"/>
            <w:noWrap/>
            <w:vAlign w:val="center"/>
          </w:tcPr>
          <w:p w14:paraId="2999BF88" w14:textId="77777777" w:rsidR="00921D81" w:rsidRPr="00013C1E" w:rsidRDefault="00921D81" w:rsidP="00921D81">
            <w:pPr>
              <w:rPr>
                <w:sz w:val="18"/>
                <w:szCs w:val="18"/>
              </w:rPr>
            </w:pPr>
          </w:p>
        </w:tc>
        <w:tc>
          <w:tcPr>
            <w:tcW w:w="69" w:type="pct"/>
            <w:tcBorders>
              <w:top w:val="nil"/>
              <w:left w:val="nil"/>
              <w:bottom w:val="nil"/>
              <w:right w:val="nil"/>
            </w:tcBorders>
            <w:shd w:val="clear" w:color="auto" w:fill="auto"/>
            <w:noWrap/>
            <w:vAlign w:val="center"/>
          </w:tcPr>
          <w:p w14:paraId="0A5588D2" w14:textId="77777777" w:rsidR="00921D81" w:rsidRPr="00013C1E" w:rsidRDefault="00921D81" w:rsidP="00921D81">
            <w:pPr>
              <w:rPr>
                <w:sz w:val="18"/>
                <w:szCs w:val="18"/>
              </w:rPr>
            </w:pPr>
          </w:p>
        </w:tc>
        <w:tc>
          <w:tcPr>
            <w:tcW w:w="1262" w:type="pct"/>
            <w:tcBorders>
              <w:top w:val="nil"/>
              <w:left w:val="nil"/>
              <w:bottom w:val="nil"/>
              <w:right w:val="nil"/>
            </w:tcBorders>
            <w:shd w:val="clear" w:color="auto" w:fill="auto"/>
            <w:noWrap/>
            <w:vAlign w:val="center"/>
          </w:tcPr>
          <w:p w14:paraId="0E6EA48D" w14:textId="77777777" w:rsidR="00921D81" w:rsidRPr="00013C1E" w:rsidRDefault="00921D81" w:rsidP="00921D81">
            <w:pPr>
              <w:rPr>
                <w:sz w:val="18"/>
                <w:szCs w:val="18"/>
              </w:rPr>
            </w:pPr>
          </w:p>
        </w:tc>
        <w:tc>
          <w:tcPr>
            <w:tcW w:w="119" w:type="pct"/>
            <w:tcBorders>
              <w:top w:val="nil"/>
              <w:left w:val="nil"/>
              <w:bottom w:val="nil"/>
              <w:right w:val="nil"/>
            </w:tcBorders>
            <w:shd w:val="clear" w:color="auto" w:fill="auto"/>
            <w:noWrap/>
            <w:vAlign w:val="center"/>
          </w:tcPr>
          <w:p w14:paraId="45AB7AE8" w14:textId="77777777" w:rsidR="00921D81" w:rsidRPr="00013C1E" w:rsidRDefault="00921D81" w:rsidP="00921D81">
            <w:pPr>
              <w:jc w:val="right"/>
              <w:rPr>
                <w:sz w:val="18"/>
                <w:szCs w:val="18"/>
              </w:rPr>
            </w:pPr>
          </w:p>
        </w:tc>
        <w:tc>
          <w:tcPr>
            <w:tcW w:w="488" w:type="pct"/>
            <w:tcBorders>
              <w:top w:val="nil"/>
              <w:left w:val="nil"/>
              <w:bottom w:val="nil"/>
              <w:right w:val="nil"/>
            </w:tcBorders>
            <w:shd w:val="clear" w:color="auto" w:fill="auto"/>
            <w:noWrap/>
            <w:vAlign w:val="center"/>
          </w:tcPr>
          <w:p w14:paraId="5E96ED45" w14:textId="77777777" w:rsidR="00921D81" w:rsidRPr="00013C1E" w:rsidRDefault="00921D81" w:rsidP="00921D81">
            <w:pPr>
              <w:jc w:val="right"/>
              <w:rPr>
                <w:sz w:val="18"/>
                <w:szCs w:val="18"/>
              </w:rPr>
            </w:pPr>
          </w:p>
        </w:tc>
        <w:tc>
          <w:tcPr>
            <w:tcW w:w="69" w:type="pct"/>
            <w:tcBorders>
              <w:top w:val="nil"/>
              <w:left w:val="nil"/>
              <w:bottom w:val="nil"/>
              <w:right w:val="nil"/>
            </w:tcBorders>
            <w:shd w:val="clear" w:color="auto" w:fill="auto"/>
            <w:noWrap/>
            <w:vAlign w:val="center"/>
          </w:tcPr>
          <w:p w14:paraId="5F196BD9" w14:textId="77777777" w:rsidR="00921D81" w:rsidRPr="00013C1E" w:rsidRDefault="00921D81" w:rsidP="00921D81">
            <w:pPr>
              <w:jc w:val="right"/>
              <w:rPr>
                <w:sz w:val="18"/>
                <w:szCs w:val="18"/>
              </w:rPr>
            </w:pPr>
          </w:p>
        </w:tc>
        <w:tc>
          <w:tcPr>
            <w:tcW w:w="437" w:type="pct"/>
            <w:tcBorders>
              <w:top w:val="nil"/>
              <w:left w:val="nil"/>
              <w:bottom w:val="nil"/>
              <w:right w:val="nil"/>
            </w:tcBorders>
            <w:shd w:val="clear" w:color="auto" w:fill="auto"/>
            <w:noWrap/>
            <w:vAlign w:val="center"/>
          </w:tcPr>
          <w:p w14:paraId="6D4B405E" w14:textId="77777777" w:rsidR="00921D81" w:rsidRPr="00013C1E" w:rsidRDefault="00921D81" w:rsidP="00921D81">
            <w:pPr>
              <w:jc w:val="right"/>
              <w:rPr>
                <w:sz w:val="18"/>
                <w:szCs w:val="18"/>
              </w:rPr>
            </w:pPr>
          </w:p>
        </w:tc>
        <w:tc>
          <w:tcPr>
            <w:tcW w:w="68" w:type="pct"/>
            <w:tcBorders>
              <w:top w:val="nil"/>
              <w:left w:val="nil"/>
              <w:bottom w:val="nil"/>
              <w:right w:val="single" w:sz="4" w:space="0" w:color="auto"/>
            </w:tcBorders>
            <w:shd w:val="clear" w:color="auto" w:fill="auto"/>
            <w:noWrap/>
            <w:vAlign w:val="center"/>
          </w:tcPr>
          <w:p w14:paraId="7AF13C7F" w14:textId="77777777" w:rsidR="00921D81" w:rsidRPr="00013C1E" w:rsidRDefault="00921D81" w:rsidP="00921D81">
            <w:pPr>
              <w:rPr>
                <w:sz w:val="18"/>
                <w:szCs w:val="18"/>
              </w:rPr>
            </w:pPr>
          </w:p>
        </w:tc>
      </w:tr>
      <w:tr w:rsidR="00921D81" w:rsidRPr="002A15C2" w14:paraId="0B1D7193" w14:textId="77777777" w:rsidTr="00292B82">
        <w:trPr>
          <w:trHeight w:val="255"/>
        </w:trPr>
        <w:tc>
          <w:tcPr>
            <w:tcW w:w="68" w:type="pct"/>
            <w:tcBorders>
              <w:top w:val="nil"/>
              <w:left w:val="single" w:sz="4" w:space="0" w:color="auto"/>
              <w:bottom w:val="nil"/>
              <w:right w:val="nil"/>
            </w:tcBorders>
            <w:shd w:val="clear" w:color="auto" w:fill="auto"/>
            <w:noWrap/>
            <w:vAlign w:val="center"/>
            <w:hideMark/>
          </w:tcPr>
          <w:p w14:paraId="629C0043" w14:textId="77777777" w:rsidR="00921D81" w:rsidRPr="00292B82" w:rsidRDefault="00921D81" w:rsidP="00921D81">
            <w:pPr>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hideMark/>
          </w:tcPr>
          <w:p w14:paraId="15C2EFCC" w14:textId="77777777" w:rsidR="00921D81" w:rsidRPr="00292B82" w:rsidRDefault="00921D81" w:rsidP="00921D81">
            <w:pPr>
              <w:rPr>
                <w:sz w:val="18"/>
                <w:szCs w:val="18"/>
              </w:rPr>
            </w:pPr>
            <w:r w:rsidRPr="00292B82">
              <w:rPr>
                <w:sz w:val="18"/>
                <w:szCs w:val="18"/>
              </w:rPr>
              <w:t>Imobilizado</w:t>
            </w:r>
          </w:p>
        </w:tc>
        <w:tc>
          <w:tcPr>
            <w:tcW w:w="119" w:type="pct"/>
            <w:tcBorders>
              <w:top w:val="nil"/>
              <w:left w:val="nil"/>
              <w:bottom w:val="nil"/>
              <w:right w:val="nil"/>
            </w:tcBorders>
            <w:shd w:val="clear" w:color="auto" w:fill="auto"/>
            <w:noWrap/>
            <w:vAlign w:val="center"/>
            <w:hideMark/>
          </w:tcPr>
          <w:p w14:paraId="72761656" w14:textId="77777777" w:rsidR="00921D81" w:rsidRPr="00292B82" w:rsidRDefault="00921D81" w:rsidP="00921D81">
            <w:pPr>
              <w:rPr>
                <w:sz w:val="18"/>
                <w:szCs w:val="18"/>
              </w:rPr>
            </w:pPr>
          </w:p>
        </w:tc>
        <w:tc>
          <w:tcPr>
            <w:tcW w:w="454" w:type="pct"/>
            <w:tcBorders>
              <w:left w:val="nil"/>
              <w:bottom w:val="nil"/>
              <w:right w:val="nil"/>
            </w:tcBorders>
            <w:shd w:val="clear" w:color="auto" w:fill="auto"/>
            <w:noWrap/>
            <w:vAlign w:val="center"/>
            <w:hideMark/>
          </w:tcPr>
          <w:p w14:paraId="3743C80B" w14:textId="69478CF2" w:rsidR="00921D81" w:rsidRPr="00292B82" w:rsidRDefault="00921D81" w:rsidP="00921D81">
            <w:pPr>
              <w:jc w:val="right"/>
              <w:rPr>
                <w:sz w:val="18"/>
                <w:szCs w:val="18"/>
              </w:rPr>
            </w:pPr>
            <w:r w:rsidRPr="00292B82">
              <w:rPr>
                <w:sz w:val="18"/>
                <w:szCs w:val="18"/>
              </w:rPr>
              <w:t xml:space="preserve">                    </w:t>
            </w:r>
            <w:r>
              <w:rPr>
                <w:sz w:val="18"/>
                <w:szCs w:val="18"/>
              </w:rPr>
              <w:t>1</w:t>
            </w:r>
            <w:r w:rsidRPr="00292B82">
              <w:rPr>
                <w:sz w:val="18"/>
                <w:szCs w:val="18"/>
              </w:rPr>
              <w:t xml:space="preserve">3 </w:t>
            </w:r>
          </w:p>
        </w:tc>
        <w:tc>
          <w:tcPr>
            <w:tcW w:w="103" w:type="pct"/>
            <w:tcBorders>
              <w:left w:val="nil"/>
              <w:bottom w:val="nil"/>
              <w:right w:val="nil"/>
            </w:tcBorders>
            <w:shd w:val="clear" w:color="auto" w:fill="auto"/>
            <w:noWrap/>
            <w:vAlign w:val="center"/>
            <w:hideMark/>
          </w:tcPr>
          <w:p w14:paraId="3E5E2FEE" w14:textId="77777777" w:rsidR="00921D81" w:rsidRPr="00292B82" w:rsidRDefault="00921D81" w:rsidP="00921D81">
            <w:pPr>
              <w:jc w:val="right"/>
              <w:rPr>
                <w:sz w:val="18"/>
                <w:szCs w:val="18"/>
              </w:rPr>
            </w:pPr>
          </w:p>
        </w:tc>
        <w:tc>
          <w:tcPr>
            <w:tcW w:w="521" w:type="pct"/>
            <w:tcBorders>
              <w:left w:val="nil"/>
              <w:bottom w:val="nil"/>
              <w:right w:val="nil"/>
            </w:tcBorders>
            <w:shd w:val="clear" w:color="auto" w:fill="auto"/>
            <w:noWrap/>
            <w:vAlign w:val="center"/>
            <w:hideMark/>
          </w:tcPr>
          <w:p w14:paraId="3E618072" w14:textId="58F86C24" w:rsidR="00921D81" w:rsidRPr="00292B82" w:rsidRDefault="00921D81" w:rsidP="00921D81">
            <w:pPr>
              <w:jc w:val="right"/>
              <w:rPr>
                <w:sz w:val="18"/>
                <w:szCs w:val="18"/>
              </w:rPr>
            </w:pPr>
            <w:r w:rsidRPr="00292B82">
              <w:rPr>
                <w:sz w:val="18"/>
                <w:szCs w:val="18"/>
              </w:rPr>
              <w:t xml:space="preserve">                  </w:t>
            </w:r>
            <w:r>
              <w:rPr>
                <w:sz w:val="18"/>
                <w:szCs w:val="18"/>
              </w:rPr>
              <w:t>208</w:t>
            </w:r>
            <w:r w:rsidRPr="00292B82">
              <w:rPr>
                <w:sz w:val="18"/>
                <w:szCs w:val="18"/>
              </w:rPr>
              <w:t xml:space="preserve"> </w:t>
            </w:r>
          </w:p>
        </w:tc>
        <w:tc>
          <w:tcPr>
            <w:tcW w:w="69" w:type="pct"/>
            <w:tcBorders>
              <w:top w:val="nil"/>
              <w:left w:val="nil"/>
              <w:bottom w:val="nil"/>
              <w:right w:val="single" w:sz="4" w:space="0" w:color="auto"/>
            </w:tcBorders>
            <w:shd w:val="clear" w:color="auto" w:fill="auto"/>
            <w:noWrap/>
            <w:vAlign w:val="center"/>
            <w:hideMark/>
          </w:tcPr>
          <w:p w14:paraId="3D897E17"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5EB708AD" w14:textId="77777777" w:rsidR="00921D81" w:rsidRPr="00292B82" w:rsidRDefault="00921D81" w:rsidP="00921D81">
            <w:pPr>
              <w:rPr>
                <w:sz w:val="18"/>
                <w:szCs w:val="18"/>
              </w:rPr>
            </w:pPr>
            <w:r w:rsidRPr="00292B82">
              <w:rPr>
                <w:sz w:val="18"/>
                <w:szCs w:val="18"/>
              </w:rPr>
              <w:t> </w:t>
            </w:r>
          </w:p>
        </w:tc>
        <w:tc>
          <w:tcPr>
            <w:tcW w:w="1262" w:type="pct"/>
            <w:tcBorders>
              <w:top w:val="nil"/>
              <w:left w:val="nil"/>
              <w:bottom w:val="nil"/>
              <w:right w:val="nil"/>
            </w:tcBorders>
            <w:shd w:val="clear" w:color="auto" w:fill="auto"/>
            <w:noWrap/>
            <w:vAlign w:val="center"/>
            <w:hideMark/>
          </w:tcPr>
          <w:p w14:paraId="2ED4CA43" w14:textId="4D5988EE" w:rsidR="00921D81" w:rsidRPr="00292B82" w:rsidRDefault="00921D81" w:rsidP="00921D81">
            <w:pPr>
              <w:rPr>
                <w:sz w:val="18"/>
                <w:szCs w:val="18"/>
              </w:rPr>
            </w:pPr>
          </w:p>
        </w:tc>
        <w:tc>
          <w:tcPr>
            <w:tcW w:w="119" w:type="pct"/>
            <w:tcBorders>
              <w:top w:val="nil"/>
              <w:left w:val="nil"/>
              <w:bottom w:val="nil"/>
              <w:right w:val="nil"/>
            </w:tcBorders>
            <w:shd w:val="clear" w:color="auto" w:fill="auto"/>
            <w:noWrap/>
            <w:vAlign w:val="center"/>
            <w:hideMark/>
          </w:tcPr>
          <w:p w14:paraId="34603805" w14:textId="7EE6E2DB" w:rsidR="00921D81" w:rsidRPr="00292B82" w:rsidRDefault="00921D81" w:rsidP="00921D81">
            <w:pPr>
              <w:jc w:val="center"/>
              <w:rPr>
                <w:sz w:val="18"/>
                <w:szCs w:val="18"/>
              </w:rPr>
            </w:pPr>
          </w:p>
        </w:tc>
        <w:tc>
          <w:tcPr>
            <w:tcW w:w="488" w:type="pct"/>
            <w:tcBorders>
              <w:top w:val="nil"/>
              <w:left w:val="nil"/>
              <w:bottom w:val="nil"/>
              <w:right w:val="nil"/>
            </w:tcBorders>
            <w:shd w:val="clear" w:color="auto" w:fill="auto"/>
            <w:noWrap/>
            <w:vAlign w:val="center"/>
          </w:tcPr>
          <w:p w14:paraId="6A51DCD3" w14:textId="7A99E7F0" w:rsidR="00921D81" w:rsidRPr="00292B82" w:rsidRDefault="00921D81" w:rsidP="00921D81">
            <w:pPr>
              <w:jc w:val="right"/>
              <w:rPr>
                <w:sz w:val="18"/>
                <w:szCs w:val="18"/>
              </w:rPr>
            </w:pPr>
          </w:p>
        </w:tc>
        <w:tc>
          <w:tcPr>
            <w:tcW w:w="69" w:type="pct"/>
            <w:tcBorders>
              <w:top w:val="nil"/>
              <w:left w:val="nil"/>
              <w:bottom w:val="nil"/>
              <w:right w:val="nil"/>
            </w:tcBorders>
            <w:shd w:val="clear" w:color="auto" w:fill="auto"/>
            <w:noWrap/>
            <w:vAlign w:val="center"/>
            <w:hideMark/>
          </w:tcPr>
          <w:p w14:paraId="61916FA7"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tcPr>
          <w:p w14:paraId="2375542E" w14:textId="7D63D01B" w:rsidR="00921D81" w:rsidRPr="00292B82" w:rsidRDefault="00921D81" w:rsidP="00921D81">
            <w:pPr>
              <w:jc w:val="right"/>
              <w:rPr>
                <w:sz w:val="18"/>
                <w:szCs w:val="18"/>
              </w:rPr>
            </w:pPr>
          </w:p>
        </w:tc>
        <w:tc>
          <w:tcPr>
            <w:tcW w:w="68" w:type="pct"/>
            <w:tcBorders>
              <w:top w:val="nil"/>
              <w:left w:val="nil"/>
              <w:bottom w:val="nil"/>
              <w:right w:val="single" w:sz="4" w:space="0" w:color="auto"/>
            </w:tcBorders>
            <w:shd w:val="clear" w:color="auto" w:fill="auto"/>
            <w:noWrap/>
            <w:vAlign w:val="center"/>
            <w:hideMark/>
          </w:tcPr>
          <w:p w14:paraId="672B1B83" w14:textId="77777777" w:rsidR="00921D81" w:rsidRPr="00292B82" w:rsidRDefault="00921D81" w:rsidP="00921D81">
            <w:pPr>
              <w:rPr>
                <w:sz w:val="18"/>
                <w:szCs w:val="18"/>
              </w:rPr>
            </w:pPr>
            <w:r w:rsidRPr="00292B82">
              <w:rPr>
                <w:sz w:val="18"/>
                <w:szCs w:val="18"/>
              </w:rPr>
              <w:t> </w:t>
            </w:r>
          </w:p>
        </w:tc>
      </w:tr>
      <w:tr w:rsidR="00921D81" w:rsidRPr="002A15C2" w14:paraId="63BBCF02" w14:textId="77777777" w:rsidTr="00013C1E">
        <w:trPr>
          <w:trHeight w:val="255"/>
        </w:trPr>
        <w:tc>
          <w:tcPr>
            <w:tcW w:w="1221" w:type="pct"/>
            <w:gridSpan w:val="2"/>
            <w:tcBorders>
              <w:top w:val="nil"/>
              <w:left w:val="single" w:sz="4" w:space="0" w:color="auto"/>
              <w:bottom w:val="nil"/>
              <w:right w:val="nil"/>
            </w:tcBorders>
            <w:shd w:val="clear" w:color="auto" w:fill="auto"/>
            <w:noWrap/>
            <w:vAlign w:val="center"/>
            <w:hideMark/>
          </w:tcPr>
          <w:p w14:paraId="01C57A2B" w14:textId="77777777" w:rsidR="00921D81" w:rsidRPr="00292B82" w:rsidRDefault="00921D81" w:rsidP="00921D81">
            <w:pPr>
              <w:rPr>
                <w:b/>
                <w:bCs/>
                <w:sz w:val="18"/>
                <w:szCs w:val="18"/>
              </w:rPr>
            </w:pPr>
            <w:r w:rsidRPr="00292B82">
              <w:rPr>
                <w:b/>
                <w:bCs/>
                <w:sz w:val="18"/>
                <w:szCs w:val="18"/>
              </w:rPr>
              <w:t>Total do ativo não circulante</w:t>
            </w:r>
          </w:p>
        </w:tc>
        <w:tc>
          <w:tcPr>
            <w:tcW w:w="119" w:type="pct"/>
            <w:tcBorders>
              <w:top w:val="nil"/>
              <w:left w:val="nil"/>
              <w:bottom w:val="nil"/>
              <w:right w:val="nil"/>
            </w:tcBorders>
            <w:shd w:val="clear" w:color="auto" w:fill="auto"/>
            <w:noWrap/>
            <w:vAlign w:val="center"/>
            <w:hideMark/>
          </w:tcPr>
          <w:p w14:paraId="0FEC6C3C" w14:textId="77777777" w:rsidR="00921D81" w:rsidRPr="00292B82" w:rsidRDefault="00921D81" w:rsidP="00921D81">
            <w:pPr>
              <w:rPr>
                <w:b/>
                <w:bCs/>
                <w:sz w:val="18"/>
                <w:szCs w:val="18"/>
              </w:rPr>
            </w:pPr>
          </w:p>
        </w:tc>
        <w:tc>
          <w:tcPr>
            <w:tcW w:w="454" w:type="pct"/>
            <w:tcBorders>
              <w:top w:val="single" w:sz="4" w:space="0" w:color="auto"/>
              <w:left w:val="nil"/>
              <w:bottom w:val="nil"/>
              <w:right w:val="nil"/>
            </w:tcBorders>
            <w:shd w:val="clear" w:color="auto" w:fill="auto"/>
            <w:noWrap/>
            <w:vAlign w:val="center"/>
            <w:hideMark/>
          </w:tcPr>
          <w:p w14:paraId="7C00FE81" w14:textId="77777777" w:rsidR="00921D81" w:rsidRPr="00292B82" w:rsidRDefault="00921D81" w:rsidP="00921D81">
            <w:pPr>
              <w:jc w:val="right"/>
              <w:rPr>
                <w:b/>
                <w:bCs/>
                <w:sz w:val="18"/>
                <w:szCs w:val="18"/>
              </w:rPr>
            </w:pPr>
            <w:r w:rsidRPr="00292B82">
              <w:rPr>
                <w:b/>
                <w:bCs/>
                <w:sz w:val="18"/>
                <w:szCs w:val="18"/>
              </w:rPr>
              <w:t xml:space="preserve">                  13 </w:t>
            </w:r>
          </w:p>
        </w:tc>
        <w:tc>
          <w:tcPr>
            <w:tcW w:w="103" w:type="pct"/>
            <w:tcBorders>
              <w:top w:val="nil"/>
              <w:left w:val="nil"/>
              <w:bottom w:val="nil"/>
              <w:right w:val="nil"/>
            </w:tcBorders>
            <w:shd w:val="clear" w:color="auto" w:fill="auto"/>
            <w:noWrap/>
            <w:vAlign w:val="center"/>
            <w:hideMark/>
          </w:tcPr>
          <w:p w14:paraId="4D30A15C" w14:textId="77777777" w:rsidR="00921D81" w:rsidRPr="00292B82" w:rsidRDefault="00921D81" w:rsidP="00921D81">
            <w:pPr>
              <w:jc w:val="right"/>
              <w:rPr>
                <w:b/>
                <w:bCs/>
                <w:sz w:val="18"/>
                <w:szCs w:val="18"/>
              </w:rPr>
            </w:pPr>
          </w:p>
        </w:tc>
        <w:tc>
          <w:tcPr>
            <w:tcW w:w="521" w:type="pct"/>
            <w:tcBorders>
              <w:top w:val="single" w:sz="4" w:space="0" w:color="auto"/>
              <w:left w:val="nil"/>
              <w:bottom w:val="nil"/>
              <w:right w:val="nil"/>
            </w:tcBorders>
            <w:shd w:val="clear" w:color="auto" w:fill="auto"/>
            <w:noWrap/>
            <w:vAlign w:val="center"/>
            <w:hideMark/>
          </w:tcPr>
          <w:p w14:paraId="5DAB220F" w14:textId="793387A1" w:rsidR="00921D81" w:rsidRPr="00292B82" w:rsidRDefault="00921D81" w:rsidP="00921D81">
            <w:pPr>
              <w:jc w:val="right"/>
              <w:rPr>
                <w:b/>
                <w:bCs/>
                <w:sz w:val="18"/>
                <w:szCs w:val="18"/>
              </w:rPr>
            </w:pPr>
            <w:r w:rsidRPr="00292B82">
              <w:rPr>
                <w:b/>
                <w:bCs/>
                <w:sz w:val="18"/>
                <w:szCs w:val="18"/>
              </w:rPr>
              <w:t xml:space="preserve">                  2</w:t>
            </w:r>
            <w:r>
              <w:rPr>
                <w:b/>
                <w:bCs/>
                <w:sz w:val="18"/>
                <w:szCs w:val="18"/>
              </w:rPr>
              <w:t>21</w:t>
            </w:r>
            <w:r w:rsidRPr="00292B82">
              <w:rPr>
                <w:b/>
                <w:bCs/>
                <w:sz w:val="18"/>
                <w:szCs w:val="18"/>
              </w:rPr>
              <w:t xml:space="preserve"> </w:t>
            </w:r>
          </w:p>
        </w:tc>
        <w:tc>
          <w:tcPr>
            <w:tcW w:w="69" w:type="pct"/>
            <w:tcBorders>
              <w:top w:val="nil"/>
              <w:left w:val="nil"/>
              <w:bottom w:val="nil"/>
              <w:right w:val="single" w:sz="4" w:space="0" w:color="auto"/>
            </w:tcBorders>
            <w:shd w:val="clear" w:color="auto" w:fill="auto"/>
            <w:noWrap/>
            <w:vAlign w:val="center"/>
            <w:hideMark/>
          </w:tcPr>
          <w:p w14:paraId="094678E9" w14:textId="77777777" w:rsidR="00921D81" w:rsidRPr="00292B82" w:rsidRDefault="00921D81" w:rsidP="00921D81">
            <w:pPr>
              <w:rPr>
                <w:sz w:val="18"/>
                <w:szCs w:val="18"/>
              </w:rPr>
            </w:pPr>
            <w:r w:rsidRPr="00292B82">
              <w:rPr>
                <w:sz w:val="18"/>
                <w:szCs w:val="18"/>
              </w:rPr>
              <w:t> </w:t>
            </w:r>
          </w:p>
        </w:tc>
        <w:tc>
          <w:tcPr>
            <w:tcW w:w="1331" w:type="pct"/>
            <w:gridSpan w:val="2"/>
            <w:tcBorders>
              <w:top w:val="nil"/>
              <w:left w:val="single" w:sz="4" w:space="0" w:color="auto"/>
              <w:bottom w:val="nil"/>
              <w:right w:val="nil"/>
            </w:tcBorders>
            <w:shd w:val="clear" w:color="auto" w:fill="auto"/>
            <w:noWrap/>
            <w:vAlign w:val="center"/>
            <w:hideMark/>
          </w:tcPr>
          <w:p w14:paraId="6F9945DA" w14:textId="77777777" w:rsidR="00921D81" w:rsidRPr="00292B82" w:rsidRDefault="00921D81" w:rsidP="00921D81">
            <w:pPr>
              <w:rPr>
                <w:b/>
                <w:bCs/>
                <w:sz w:val="18"/>
                <w:szCs w:val="18"/>
              </w:rPr>
            </w:pPr>
            <w:r w:rsidRPr="00292B82">
              <w:rPr>
                <w:b/>
                <w:bCs/>
                <w:sz w:val="18"/>
                <w:szCs w:val="18"/>
              </w:rPr>
              <w:t>Total do passivo não circulante</w:t>
            </w:r>
          </w:p>
        </w:tc>
        <w:tc>
          <w:tcPr>
            <w:tcW w:w="119" w:type="pct"/>
            <w:tcBorders>
              <w:top w:val="nil"/>
              <w:left w:val="nil"/>
              <w:bottom w:val="nil"/>
              <w:right w:val="nil"/>
            </w:tcBorders>
            <w:shd w:val="clear" w:color="auto" w:fill="auto"/>
            <w:noWrap/>
            <w:vAlign w:val="center"/>
            <w:hideMark/>
          </w:tcPr>
          <w:p w14:paraId="6619B9C6" w14:textId="77777777" w:rsidR="00921D81" w:rsidRPr="00292B82" w:rsidRDefault="00921D81" w:rsidP="00921D81">
            <w:pPr>
              <w:rPr>
                <w:b/>
                <w:bCs/>
                <w:sz w:val="18"/>
                <w:szCs w:val="18"/>
              </w:rPr>
            </w:pPr>
          </w:p>
        </w:tc>
        <w:tc>
          <w:tcPr>
            <w:tcW w:w="488" w:type="pct"/>
            <w:tcBorders>
              <w:top w:val="single" w:sz="4" w:space="0" w:color="auto"/>
              <w:left w:val="nil"/>
              <w:bottom w:val="nil"/>
              <w:right w:val="nil"/>
            </w:tcBorders>
            <w:shd w:val="clear" w:color="auto" w:fill="auto"/>
            <w:noWrap/>
            <w:vAlign w:val="center"/>
            <w:hideMark/>
          </w:tcPr>
          <w:p w14:paraId="03F8CB42" w14:textId="77777777" w:rsidR="00921D81" w:rsidRPr="00292B82" w:rsidRDefault="00921D81" w:rsidP="00921D81">
            <w:pPr>
              <w:jc w:val="right"/>
              <w:rPr>
                <w:b/>
                <w:bCs/>
                <w:sz w:val="18"/>
                <w:szCs w:val="18"/>
              </w:rPr>
            </w:pPr>
            <w:r w:rsidRPr="00292B82">
              <w:rPr>
                <w:b/>
                <w:bCs/>
                <w:sz w:val="18"/>
                <w:szCs w:val="18"/>
              </w:rPr>
              <w:t xml:space="preserve">                     -   </w:t>
            </w:r>
          </w:p>
        </w:tc>
        <w:tc>
          <w:tcPr>
            <w:tcW w:w="69" w:type="pct"/>
            <w:tcBorders>
              <w:top w:val="nil"/>
              <w:left w:val="nil"/>
              <w:bottom w:val="nil"/>
              <w:right w:val="nil"/>
            </w:tcBorders>
            <w:shd w:val="clear" w:color="auto" w:fill="auto"/>
            <w:noWrap/>
            <w:vAlign w:val="center"/>
            <w:hideMark/>
          </w:tcPr>
          <w:p w14:paraId="7A9A4CC9" w14:textId="77777777" w:rsidR="00921D81" w:rsidRPr="00292B82" w:rsidRDefault="00921D81" w:rsidP="00921D81">
            <w:pPr>
              <w:jc w:val="right"/>
              <w:rPr>
                <w:b/>
                <w:bCs/>
                <w:sz w:val="18"/>
                <w:szCs w:val="18"/>
              </w:rPr>
            </w:pPr>
          </w:p>
        </w:tc>
        <w:tc>
          <w:tcPr>
            <w:tcW w:w="437" w:type="pct"/>
            <w:tcBorders>
              <w:top w:val="single" w:sz="4" w:space="0" w:color="auto"/>
              <w:left w:val="nil"/>
              <w:bottom w:val="nil"/>
              <w:right w:val="nil"/>
            </w:tcBorders>
            <w:shd w:val="clear" w:color="auto" w:fill="auto"/>
            <w:noWrap/>
            <w:vAlign w:val="center"/>
            <w:hideMark/>
          </w:tcPr>
          <w:p w14:paraId="0C80A280" w14:textId="77777777" w:rsidR="00921D81" w:rsidRPr="00292B82" w:rsidRDefault="00921D81" w:rsidP="00921D81">
            <w:pPr>
              <w:jc w:val="right"/>
              <w:rPr>
                <w:b/>
                <w:bCs/>
                <w:sz w:val="18"/>
                <w:szCs w:val="18"/>
              </w:rPr>
            </w:pPr>
            <w:r w:rsidRPr="00292B82">
              <w:rPr>
                <w:b/>
                <w:bCs/>
                <w:sz w:val="18"/>
                <w:szCs w:val="18"/>
              </w:rPr>
              <w:t xml:space="preserve">          14.307 </w:t>
            </w:r>
          </w:p>
        </w:tc>
        <w:tc>
          <w:tcPr>
            <w:tcW w:w="68" w:type="pct"/>
            <w:tcBorders>
              <w:top w:val="nil"/>
              <w:left w:val="nil"/>
              <w:bottom w:val="nil"/>
              <w:right w:val="single" w:sz="4" w:space="0" w:color="auto"/>
            </w:tcBorders>
            <w:shd w:val="clear" w:color="auto" w:fill="auto"/>
            <w:noWrap/>
            <w:vAlign w:val="center"/>
            <w:hideMark/>
          </w:tcPr>
          <w:p w14:paraId="3DE6B622" w14:textId="77777777" w:rsidR="00921D81" w:rsidRPr="00292B82" w:rsidRDefault="00921D81" w:rsidP="00921D81">
            <w:pPr>
              <w:rPr>
                <w:sz w:val="18"/>
                <w:szCs w:val="18"/>
              </w:rPr>
            </w:pPr>
            <w:r w:rsidRPr="00292B82">
              <w:rPr>
                <w:sz w:val="18"/>
                <w:szCs w:val="18"/>
              </w:rPr>
              <w:t> </w:t>
            </w:r>
          </w:p>
        </w:tc>
      </w:tr>
      <w:tr w:rsidR="00921D81" w:rsidRPr="002A15C2" w14:paraId="17B7BC65" w14:textId="77777777" w:rsidTr="00292B82">
        <w:trPr>
          <w:trHeight w:val="255"/>
        </w:trPr>
        <w:tc>
          <w:tcPr>
            <w:tcW w:w="68" w:type="pct"/>
            <w:tcBorders>
              <w:top w:val="nil"/>
              <w:left w:val="single" w:sz="4" w:space="0" w:color="auto"/>
              <w:bottom w:val="nil"/>
              <w:right w:val="nil"/>
            </w:tcBorders>
            <w:shd w:val="clear" w:color="auto" w:fill="auto"/>
            <w:noWrap/>
            <w:vAlign w:val="center"/>
          </w:tcPr>
          <w:p w14:paraId="77F639DB" w14:textId="77777777" w:rsidR="00921D81" w:rsidRPr="003C18E4" w:rsidRDefault="00921D81" w:rsidP="00921D81">
            <w:pPr>
              <w:rPr>
                <w:sz w:val="18"/>
                <w:szCs w:val="18"/>
              </w:rPr>
            </w:pPr>
          </w:p>
        </w:tc>
        <w:tc>
          <w:tcPr>
            <w:tcW w:w="1153" w:type="pct"/>
            <w:tcBorders>
              <w:top w:val="nil"/>
              <w:left w:val="nil"/>
              <w:bottom w:val="nil"/>
              <w:right w:val="nil"/>
            </w:tcBorders>
            <w:shd w:val="clear" w:color="auto" w:fill="auto"/>
            <w:noWrap/>
            <w:vAlign w:val="center"/>
          </w:tcPr>
          <w:p w14:paraId="3C16869D" w14:textId="77777777" w:rsidR="00921D81" w:rsidRPr="003C18E4" w:rsidRDefault="00921D81" w:rsidP="00921D81">
            <w:pPr>
              <w:rPr>
                <w:sz w:val="18"/>
                <w:szCs w:val="18"/>
              </w:rPr>
            </w:pPr>
          </w:p>
        </w:tc>
        <w:tc>
          <w:tcPr>
            <w:tcW w:w="119" w:type="pct"/>
            <w:tcBorders>
              <w:top w:val="nil"/>
              <w:left w:val="nil"/>
              <w:bottom w:val="nil"/>
              <w:right w:val="nil"/>
            </w:tcBorders>
            <w:shd w:val="clear" w:color="auto" w:fill="auto"/>
            <w:noWrap/>
            <w:vAlign w:val="center"/>
          </w:tcPr>
          <w:p w14:paraId="4736F8D8" w14:textId="77777777" w:rsidR="00921D81" w:rsidRPr="003C18E4" w:rsidRDefault="00921D81" w:rsidP="00921D81">
            <w:pPr>
              <w:rPr>
                <w:sz w:val="18"/>
                <w:szCs w:val="18"/>
              </w:rPr>
            </w:pPr>
          </w:p>
        </w:tc>
        <w:tc>
          <w:tcPr>
            <w:tcW w:w="454" w:type="pct"/>
            <w:tcBorders>
              <w:top w:val="nil"/>
              <w:left w:val="nil"/>
              <w:bottom w:val="nil"/>
              <w:right w:val="nil"/>
            </w:tcBorders>
            <w:shd w:val="clear" w:color="auto" w:fill="auto"/>
            <w:noWrap/>
            <w:vAlign w:val="center"/>
          </w:tcPr>
          <w:p w14:paraId="22F55F12" w14:textId="77777777" w:rsidR="00921D81" w:rsidRPr="003C18E4" w:rsidRDefault="00921D81" w:rsidP="00921D81">
            <w:pPr>
              <w:rPr>
                <w:sz w:val="18"/>
                <w:szCs w:val="18"/>
              </w:rPr>
            </w:pPr>
          </w:p>
        </w:tc>
        <w:tc>
          <w:tcPr>
            <w:tcW w:w="103" w:type="pct"/>
            <w:tcBorders>
              <w:top w:val="nil"/>
              <w:left w:val="nil"/>
              <w:bottom w:val="nil"/>
              <w:right w:val="nil"/>
            </w:tcBorders>
            <w:shd w:val="clear" w:color="auto" w:fill="auto"/>
            <w:noWrap/>
            <w:vAlign w:val="center"/>
          </w:tcPr>
          <w:p w14:paraId="3A4CFEE5" w14:textId="77777777" w:rsidR="00921D81" w:rsidRPr="003C18E4" w:rsidRDefault="00921D81" w:rsidP="00921D81">
            <w:pPr>
              <w:rPr>
                <w:sz w:val="18"/>
                <w:szCs w:val="18"/>
              </w:rPr>
            </w:pPr>
          </w:p>
        </w:tc>
        <w:tc>
          <w:tcPr>
            <w:tcW w:w="521" w:type="pct"/>
            <w:tcBorders>
              <w:top w:val="nil"/>
              <w:left w:val="nil"/>
              <w:bottom w:val="nil"/>
              <w:right w:val="nil"/>
            </w:tcBorders>
            <w:shd w:val="clear" w:color="auto" w:fill="auto"/>
            <w:noWrap/>
            <w:vAlign w:val="center"/>
          </w:tcPr>
          <w:p w14:paraId="36DB6A5D" w14:textId="77777777" w:rsidR="00921D81" w:rsidRPr="003C18E4" w:rsidRDefault="00921D81" w:rsidP="00921D81">
            <w:pPr>
              <w:rPr>
                <w:sz w:val="18"/>
                <w:szCs w:val="18"/>
              </w:rPr>
            </w:pPr>
          </w:p>
        </w:tc>
        <w:tc>
          <w:tcPr>
            <w:tcW w:w="69" w:type="pct"/>
            <w:tcBorders>
              <w:top w:val="nil"/>
              <w:left w:val="nil"/>
              <w:bottom w:val="nil"/>
              <w:right w:val="single" w:sz="4" w:space="0" w:color="auto"/>
            </w:tcBorders>
            <w:shd w:val="clear" w:color="auto" w:fill="auto"/>
            <w:noWrap/>
            <w:vAlign w:val="center"/>
          </w:tcPr>
          <w:p w14:paraId="1A8C3D17" w14:textId="77777777" w:rsidR="00921D81" w:rsidRPr="003C18E4" w:rsidRDefault="00921D81" w:rsidP="00921D81">
            <w:pPr>
              <w:rPr>
                <w:sz w:val="18"/>
                <w:szCs w:val="18"/>
              </w:rPr>
            </w:pPr>
          </w:p>
        </w:tc>
        <w:tc>
          <w:tcPr>
            <w:tcW w:w="1331" w:type="pct"/>
            <w:gridSpan w:val="2"/>
            <w:tcBorders>
              <w:top w:val="nil"/>
              <w:left w:val="single" w:sz="4" w:space="0" w:color="auto"/>
              <w:bottom w:val="nil"/>
              <w:right w:val="nil"/>
            </w:tcBorders>
            <w:shd w:val="clear" w:color="auto" w:fill="auto"/>
            <w:noWrap/>
            <w:vAlign w:val="center"/>
          </w:tcPr>
          <w:p w14:paraId="111063E4" w14:textId="77777777" w:rsidR="00921D81" w:rsidRPr="003C18E4" w:rsidRDefault="00921D81" w:rsidP="00921D81">
            <w:pPr>
              <w:rPr>
                <w:b/>
                <w:bCs/>
                <w:sz w:val="18"/>
                <w:szCs w:val="18"/>
              </w:rPr>
            </w:pPr>
          </w:p>
        </w:tc>
        <w:tc>
          <w:tcPr>
            <w:tcW w:w="119" w:type="pct"/>
            <w:tcBorders>
              <w:top w:val="nil"/>
              <w:left w:val="nil"/>
              <w:bottom w:val="nil"/>
              <w:right w:val="nil"/>
            </w:tcBorders>
            <w:shd w:val="clear" w:color="auto" w:fill="auto"/>
            <w:noWrap/>
            <w:vAlign w:val="bottom"/>
          </w:tcPr>
          <w:p w14:paraId="3CD4CEB6" w14:textId="77777777" w:rsidR="00921D81" w:rsidRPr="003C18E4" w:rsidRDefault="00921D81" w:rsidP="00921D81">
            <w:pPr>
              <w:rPr>
                <w:b/>
                <w:bCs/>
                <w:sz w:val="18"/>
                <w:szCs w:val="18"/>
              </w:rPr>
            </w:pPr>
          </w:p>
        </w:tc>
        <w:tc>
          <w:tcPr>
            <w:tcW w:w="488" w:type="pct"/>
            <w:tcBorders>
              <w:top w:val="nil"/>
              <w:left w:val="nil"/>
              <w:bottom w:val="nil"/>
              <w:right w:val="nil"/>
            </w:tcBorders>
            <w:shd w:val="clear" w:color="auto" w:fill="auto"/>
            <w:noWrap/>
            <w:vAlign w:val="center"/>
          </w:tcPr>
          <w:p w14:paraId="4B0AEE63" w14:textId="77777777" w:rsidR="00921D81" w:rsidRPr="003C18E4" w:rsidRDefault="00921D81" w:rsidP="00921D81">
            <w:pPr>
              <w:jc w:val="right"/>
              <w:rPr>
                <w:sz w:val="18"/>
                <w:szCs w:val="18"/>
              </w:rPr>
            </w:pPr>
          </w:p>
        </w:tc>
        <w:tc>
          <w:tcPr>
            <w:tcW w:w="69" w:type="pct"/>
            <w:tcBorders>
              <w:top w:val="nil"/>
              <w:left w:val="nil"/>
              <w:bottom w:val="nil"/>
              <w:right w:val="nil"/>
            </w:tcBorders>
            <w:shd w:val="clear" w:color="auto" w:fill="auto"/>
            <w:noWrap/>
            <w:vAlign w:val="center"/>
          </w:tcPr>
          <w:p w14:paraId="7D6836BC" w14:textId="77777777" w:rsidR="00921D81" w:rsidRPr="003C18E4" w:rsidRDefault="00921D81" w:rsidP="00921D81">
            <w:pPr>
              <w:jc w:val="right"/>
              <w:rPr>
                <w:sz w:val="18"/>
                <w:szCs w:val="18"/>
              </w:rPr>
            </w:pPr>
          </w:p>
        </w:tc>
        <w:tc>
          <w:tcPr>
            <w:tcW w:w="437" w:type="pct"/>
            <w:tcBorders>
              <w:top w:val="nil"/>
              <w:left w:val="nil"/>
              <w:bottom w:val="nil"/>
              <w:right w:val="nil"/>
            </w:tcBorders>
            <w:shd w:val="clear" w:color="auto" w:fill="auto"/>
            <w:noWrap/>
            <w:vAlign w:val="center"/>
          </w:tcPr>
          <w:p w14:paraId="2208C448" w14:textId="77777777" w:rsidR="00921D81" w:rsidRPr="003C18E4" w:rsidRDefault="00921D81" w:rsidP="00921D81">
            <w:pPr>
              <w:jc w:val="right"/>
              <w:rPr>
                <w:sz w:val="18"/>
                <w:szCs w:val="18"/>
              </w:rPr>
            </w:pPr>
          </w:p>
        </w:tc>
        <w:tc>
          <w:tcPr>
            <w:tcW w:w="68" w:type="pct"/>
            <w:tcBorders>
              <w:top w:val="nil"/>
              <w:left w:val="nil"/>
              <w:bottom w:val="nil"/>
              <w:right w:val="single" w:sz="4" w:space="0" w:color="auto"/>
            </w:tcBorders>
            <w:shd w:val="clear" w:color="auto" w:fill="auto"/>
            <w:noWrap/>
            <w:vAlign w:val="center"/>
          </w:tcPr>
          <w:p w14:paraId="455ECCE8" w14:textId="77777777" w:rsidR="00921D81" w:rsidRPr="003C18E4" w:rsidRDefault="00921D81" w:rsidP="00921D81">
            <w:pPr>
              <w:rPr>
                <w:sz w:val="18"/>
                <w:szCs w:val="18"/>
              </w:rPr>
            </w:pPr>
          </w:p>
        </w:tc>
      </w:tr>
      <w:tr w:rsidR="00921D81" w:rsidRPr="002A15C2" w14:paraId="2DFF9FBD" w14:textId="77777777" w:rsidTr="00292B82">
        <w:trPr>
          <w:trHeight w:val="255"/>
        </w:trPr>
        <w:tc>
          <w:tcPr>
            <w:tcW w:w="68" w:type="pct"/>
            <w:tcBorders>
              <w:top w:val="nil"/>
              <w:left w:val="single" w:sz="4" w:space="0" w:color="auto"/>
              <w:bottom w:val="nil"/>
              <w:right w:val="nil"/>
            </w:tcBorders>
            <w:shd w:val="clear" w:color="auto" w:fill="auto"/>
            <w:noWrap/>
            <w:vAlign w:val="center"/>
            <w:hideMark/>
          </w:tcPr>
          <w:p w14:paraId="69FBB594" w14:textId="77777777" w:rsidR="00921D81" w:rsidRPr="00292B82" w:rsidRDefault="00921D81" w:rsidP="00921D81">
            <w:pPr>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hideMark/>
          </w:tcPr>
          <w:p w14:paraId="7871DC88" w14:textId="77777777" w:rsidR="00921D81" w:rsidRPr="00292B82" w:rsidRDefault="00921D81" w:rsidP="00921D81">
            <w:pPr>
              <w:rPr>
                <w:sz w:val="18"/>
                <w:szCs w:val="18"/>
              </w:rPr>
            </w:pPr>
          </w:p>
        </w:tc>
        <w:tc>
          <w:tcPr>
            <w:tcW w:w="119" w:type="pct"/>
            <w:tcBorders>
              <w:top w:val="nil"/>
              <w:left w:val="nil"/>
              <w:bottom w:val="nil"/>
              <w:right w:val="nil"/>
            </w:tcBorders>
            <w:shd w:val="clear" w:color="auto" w:fill="auto"/>
            <w:noWrap/>
            <w:vAlign w:val="center"/>
            <w:hideMark/>
          </w:tcPr>
          <w:p w14:paraId="43265194" w14:textId="77777777"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hideMark/>
          </w:tcPr>
          <w:p w14:paraId="3014847E" w14:textId="77777777" w:rsidR="00921D81" w:rsidRPr="00292B82" w:rsidRDefault="00921D81" w:rsidP="00921D81">
            <w:pPr>
              <w:rPr>
                <w:sz w:val="18"/>
                <w:szCs w:val="18"/>
              </w:rPr>
            </w:pPr>
          </w:p>
        </w:tc>
        <w:tc>
          <w:tcPr>
            <w:tcW w:w="103" w:type="pct"/>
            <w:tcBorders>
              <w:top w:val="nil"/>
              <w:left w:val="nil"/>
              <w:bottom w:val="nil"/>
              <w:right w:val="nil"/>
            </w:tcBorders>
            <w:shd w:val="clear" w:color="auto" w:fill="auto"/>
            <w:noWrap/>
            <w:vAlign w:val="center"/>
            <w:hideMark/>
          </w:tcPr>
          <w:p w14:paraId="1E2B9491" w14:textId="77777777" w:rsidR="00921D81" w:rsidRPr="00292B82" w:rsidRDefault="00921D81" w:rsidP="00921D81">
            <w:pPr>
              <w:rPr>
                <w:sz w:val="18"/>
                <w:szCs w:val="18"/>
              </w:rPr>
            </w:pPr>
          </w:p>
        </w:tc>
        <w:tc>
          <w:tcPr>
            <w:tcW w:w="521" w:type="pct"/>
            <w:tcBorders>
              <w:top w:val="nil"/>
              <w:left w:val="nil"/>
              <w:bottom w:val="nil"/>
              <w:right w:val="nil"/>
            </w:tcBorders>
            <w:shd w:val="clear" w:color="auto" w:fill="auto"/>
            <w:noWrap/>
            <w:vAlign w:val="center"/>
            <w:hideMark/>
          </w:tcPr>
          <w:p w14:paraId="08EF3A66" w14:textId="77777777" w:rsidR="00921D81" w:rsidRPr="00292B82" w:rsidRDefault="00921D81" w:rsidP="00921D81">
            <w:pPr>
              <w:rPr>
                <w:sz w:val="18"/>
                <w:szCs w:val="18"/>
              </w:rPr>
            </w:pPr>
          </w:p>
        </w:tc>
        <w:tc>
          <w:tcPr>
            <w:tcW w:w="69" w:type="pct"/>
            <w:tcBorders>
              <w:top w:val="nil"/>
              <w:left w:val="nil"/>
              <w:bottom w:val="nil"/>
              <w:right w:val="single" w:sz="4" w:space="0" w:color="auto"/>
            </w:tcBorders>
            <w:shd w:val="clear" w:color="auto" w:fill="auto"/>
            <w:noWrap/>
            <w:vAlign w:val="center"/>
            <w:hideMark/>
          </w:tcPr>
          <w:p w14:paraId="5CA0059D" w14:textId="77777777" w:rsidR="00921D81" w:rsidRPr="00292B82" w:rsidRDefault="00921D81" w:rsidP="00921D81">
            <w:pPr>
              <w:rPr>
                <w:sz w:val="18"/>
                <w:szCs w:val="18"/>
              </w:rPr>
            </w:pPr>
            <w:r w:rsidRPr="00292B82">
              <w:rPr>
                <w:sz w:val="18"/>
                <w:szCs w:val="18"/>
              </w:rPr>
              <w:t> </w:t>
            </w:r>
          </w:p>
        </w:tc>
        <w:tc>
          <w:tcPr>
            <w:tcW w:w="1331" w:type="pct"/>
            <w:gridSpan w:val="2"/>
            <w:tcBorders>
              <w:top w:val="nil"/>
              <w:left w:val="single" w:sz="4" w:space="0" w:color="auto"/>
              <w:bottom w:val="nil"/>
              <w:right w:val="nil"/>
            </w:tcBorders>
            <w:shd w:val="clear" w:color="auto" w:fill="auto"/>
            <w:noWrap/>
            <w:vAlign w:val="center"/>
            <w:hideMark/>
          </w:tcPr>
          <w:p w14:paraId="02043879" w14:textId="77777777" w:rsidR="00921D81" w:rsidRPr="00292B82" w:rsidRDefault="00921D81" w:rsidP="00921D81">
            <w:pPr>
              <w:rPr>
                <w:b/>
                <w:bCs/>
                <w:sz w:val="18"/>
                <w:szCs w:val="18"/>
              </w:rPr>
            </w:pPr>
            <w:r w:rsidRPr="00292B82">
              <w:rPr>
                <w:b/>
                <w:bCs/>
                <w:sz w:val="18"/>
                <w:szCs w:val="18"/>
              </w:rPr>
              <w:t>Patrimônio líquido</w:t>
            </w:r>
          </w:p>
        </w:tc>
        <w:tc>
          <w:tcPr>
            <w:tcW w:w="119" w:type="pct"/>
            <w:tcBorders>
              <w:top w:val="nil"/>
              <w:left w:val="nil"/>
              <w:bottom w:val="nil"/>
              <w:right w:val="nil"/>
            </w:tcBorders>
            <w:shd w:val="clear" w:color="auto" w:fill="auto"/>
            <w:noWrap/>
            <w:vAlign w:val="bottom"/>
            <w:hideMark/>
          </w:tcPr>
          <w:p w14:paraId="76F724AA" w14:textId="77777777" w:rsidR="00921D81" w:rsidRPr="00292B82" w:rsidRDefault="00921D81" w:rsidP="00921D81">
            <w:pPr>
              <w:rPr>
                <w:b/>
                <w:bCs/>
                <w:sz w:val="18"/>
                <w:szCs w:val="18"/>
              </w:rPr>
            </w:pPr>
          </w:p>
        </w:tc>
        <w:tc>
          <w:tcPr>
            <w:tcW w:w="488" w:type="pct"/>
            <w:tcBorders>
              <w:top w:val="nil"/>
              <w:left w:val="nil"/>
              <w:bottom w:val="nil"/>
              <w:right w:val="nil"/>
            </w:tcBorders>
            <w:shd w:val="clear" w:color="auto" w:fill="auto"/>
            <w:noWrap/>
            <w:vAlign w:val="center"/>
            <w:hideMark/>
          </w:tcPr>
          <w:p w14:paraId="02467C22" w14:textId="77777777" w:rsidR="00921D81" w:rsidRPr="00292B82" w:rsidRDefault="00921D81" w:rsidP="00921D81">
            <w:pPr>
              <w:jc w:val="right"/>
              <w:rPr>
                <w:sz w:val="18"/>
                <w:szCs w:val="18"/>
              </w:rPr>
            </w:pPr>
          </w:p>
        </w:tc>
        <w:tc>
          <w:tcPr>
            <w:tcW w:w="69" w:type="pct"/>
            <w:tcBorders>
              <w:top w:val="nil"/>
              <w:left w:val="nil"/>
              <w:bottom w:val="nil"/>
              <w:right w:val="nil"/>
            </w:tcBorders>
            <w:shd w:val="clear" w:color="auto" w:fill="auto"/>
            <w:noWrap/>
            <w:vAlign w:val="center"/>
            <w:hideMark/>
          </w:tcPr>
          <w:p w14:paraId="6514DDD2"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6C8EA757" w14:textId="77777777" w:rsidR="00921D81" w:rsidRPr="00292B82" w:rsidRDefault="00921D81" w:rsidP="00921D81">
            <w:pPr>
              <w:jc w:val="right"/>
              <w:rPr>
                <w:sz w:val="18"/>
                <w:szCs w:val="18"/>
              </w:rPr>
            </w:pPr>
          </w:p>
        </w:tc>
        <w:tc>
          <w:tcPr>
            <w:tcW w:w="68" w:type="pct"/>
            <w:tcBorders>
              <w:top w:val="nil"/>
              <w:left w:val="nil"/>
              <w:bottom w:val="nil"/>
              <w:right w:val="single" w:sz="4" w:space="0" w:color="auto"/>
            </w:tcBorders>
            <w:shd w:val="clear" w:color="auto" w:fill="auto"/>
            <w:noWrap/>
            <w:vAlign w:val="center"/>
            <w:hideMark/>
          </w:tcPr>
          <w:p w14:paraId="37B6B495" w14:textId="77777777" w:rsidR="00921D81" w:rsidRPr="00292B82" w:rsidRDefault="00921D81" w:rsidP="00921D81">
            <w:pPr>
              <w:rPr>
                <w:sz w:val="18"/>
                <w:szCs w:val="18"/>
              </w:rPr>
            </w:pPr>
            <w:r w:rsidRPr="00292B82">
              <w:rPr>
                <w:sz w:val="18"/>
                <w:szCs w:val="18"/>
              </w:rPr>
              <w:t> </w:t>
            </w:r>
          </w:p>
        </w:tc>
      </w:tr>
      <w:tr w:rsidR="00921D81" w:rsidRPr="002A15C2" w14:paraId="76A1065B" w14:textId="77777777" w:rsidTr="00013C1E">
        <w:trPr>
          <w:trHeight w:val="255"/>
        </w:trPr>
        <w:tc>
          <w:tcPr>
            <w:tcW w:w="68" w:type="pct"/>
            <w:tcBorders>
              <w:top w:val="nil"/>
              <w:left w:val="single" w:sz="4" w:space="0" w:color="auto"/>
              <w:bottom w:val="nil"/>
              <w:right w:val="nil"/>
            </w:tcBorders>
            <w:shd w:val="clear" w:color="auto" w:fill="auto"/>
            <w:noWrap/>
            <w:vAlign w:val="center"/>
            <w:hideMark/>
          </w:tcPr>
          <w:p w14:paraId="512C2ACD" w14:textId="77777777" w:rsidR="00921D81" w:rsidRPr="00292B82" w:rsidRDefault="00921D81" w:rsidP="00921D81">
            <w:pPr>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hideMark/>
          </w:tcPr>
          <w:p w14:paraId="2672DC68" w14:textId="77777777" w:rsidR="00921D81" w:rsidRPr="00292B82" w:rsidRDefault="00921D81" w:rsidP="00921D81">
            <w:pPr>
              <w:rPr>
                <w:sz w:val="18"/>
                <w:szCs w:val="18"/>
              </w:rPr>
            </w:pPr>
          </w:p>
        </w:tc>
        <w:tc>
          <w:tcPr>
            <w:tcW w:w="119" w:type="pct"/>
            <w:tcBorders>
              <w:top w:val="nil"/>
              <w:left w:val="nil"/>
              <w:bottom w:val="nil"/>
              <w:right w:val="nil"/>
            </w:tcBorders>
            <w:shd w:val="clear" w:color="auto" w:fill="auto"/>
            <w:noWrap/>
            <w:vAlign w:val="center"/>
            <w:hideMark/>
          </w:tcPr>
          <w:p w14:paraId="1F7E44C5" w14:textId="77777777"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hideMark/>
          </w:tcPr>
          <w:p w14:paraId="4A20FBE1" w14:textId="77777777" w:rsidR="00921D81" w:rsidRPr="00292B82" w:rsidRDefault="00921D81" w:rsidP="00921D81">
            <w:pPr>
              <w:rPr>
                <w:sz w:val="18"/>
                <w:szCs w:val="18"/>
              </w:rPr>
            </w:pPr>
          </w:p>
        </w:tc>
        <w:tc>
          <w:tcPr>
            <w:tcW w:w="103" w:type="pct"/>
            <w:tcBorders>
              <w:top w:val="nil"/>
              <w:left w:val="nil"/>
              <w:bottom w:val="nil"/>
              <w:right w:val="nil"/>
            </w:tcBorders>
            <w:shd w:val="clear" w:color="auto" w:fill="auto"/>
            <w:noWrap/>
            <w:vAlign w:val="center"/>
            <w:hideMark/>
          </w:tcPr>
          <w:p w14:paraId="6E6BB70F" w14:textId="77777777" w:rsidR="00921D81" w:rsidRPr="00292B82" w:rsidRDefault="00921D81" w:rsidP="00921D81">
            <w:pPr>
              <w:rPr>
                <w:sz w:val="18"/>
                <w:szCs w:val="18"/>
              </w:rPr>
            </w:pPr>
          </w:p>
        </w:tc>
        <w:tc>
          <w:tcPr>
            <w:tcW w:w="521" w:type="pct"/>
            <w:tcBorders>
              <w:top w:val="nil"/>
              <w:left w:val="nil"/>
              <w:bottom w:val="nil"/>
              <w:right w:val="nil"/>
            </w:tcBorders>
            <w:shd w:val="clear" w:color="auto" w:fill="auto"/>
            <w:noWrap/>
            <w:vAlign w:val="center"/>
            <w:hideMark/>
          </w:tcPr>
          <w:p w14:paraId="355AAFDD" w14:textId="77777777" w:rsidR="00921D81" w:rsidRPr="00292B82" w:rsidRDefault="00921D81" w:rsidP="00921D81">
            <w:pPr>
              <w:rPr>
                <w:sz w:val="18"/>
                <w:szCs w:val="18"/>
              </w:rPr>
            </w:pPr>
          </w:p>
        </w:tc>
        <w:tc>
          <w:tcPr>
            <w:tcW w:w="69" w:type="pct"/>
            <w:tcBorders>
              <w:top w:val="nil"/>
              <w:left w:val="nil"/>
              <w:bottom w:val="nil"/>
              <w:right w:val="single" w:sz="4" w:space="0" w:color="auto"/>
            </w:tcBorders>
            <w:shd w:val="clear" w:color="auto" w:fill="auto"/>
            <w:noWrap/>
            <w:vAlign w:val="center"/>
            <w:hideMark/>
          </w:tcPr>
          <w:p w14:paraId="73197D09"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33DEB49C" w14:textId="77777777" w:rsidR="00921D81" w:rsidRPr="00292B82" w:rsidRDefault="00921D81" w:rsidP="00921D81">
            <w:pPr>
              <w:rPr>
                <w:b/>
                <w:bCs/>
                <w:sz w:val="18"/>
                <w:szCs w:val="18"/>
              </w:rPr>
            </w:pPr>
            <w:r w:rsidRPr="00292B82">
              <w:rPr>
                <w:b/>
                <w:bCs/>
                <w:sz w:val="18"/>
                <w:szCs w:val="18"/>
              </w:rPr>
              <w:t> </w:t>
            </w:r>
          </w:p>
        </w:tc>
        <w:tc>
          <w:tcPr>
            <w:tcW w:w="1262" w:type="pct"/>
            <w:tcBorders>
              <w:top w:val="nil"/>
              <w:left w:val="nil"/>
              <w:bottom w:val="nil"/>
              <w:right w:val="nil"/>
            </w:tcBorders>
            <w:shd w:val="clear" w:color="auto" w:fill="auto"/>
            <w:noWrap/>
            <w:vAlign w:val="bottom"/>
            <w:hideMark/>
          </w:tcPr>
          <w:p w14:paraId="01C3A5B5" w14:textId="77777777" w:rsidR="00921D81" w:rsidRPr="00292B82" w:rsidRDefault="00921D81" w:rsidP="00921D81">
            <w:pPr>
              <w:rPr>
                <w:sz w:val="18"/>
                <w:szCs w:val="18"/>
              </w:rPr>
            </w:pPr>
            <w:r w:rsidRPr="00292B82">
              <w:rPr>
                <w:sz w:val="18"/>
                <w:szCs w:val="18"/>
              </w:rPr>
              <w:t>Capital social</w:t>
            </w:r>
          </w:p>
        </w:tc>
        <w:tc>
          <w:tcPr>
            <w:tcW w:w="119" w:type="pct"/>
            <w:tcBorders>
              <w:top w:val="nil"/>
              <w:left w:val="nil"/>
              <w:bottom w:val="nil"/>
              <w:right w:val="nil"/>
            </w:tcBorders>
            <w:shd w:val="clear" w:color="auto" w:fill="auto"/>
            <w:noWrap/>
            <w:vAlign w:val="bottom"/>
            <w:hideMark/>
          </w:tcPr>
          <w:p w14:paraId="49B8CCD9" w14:textId="099171D1" w:rsidR="00921D81" w:rsidRPr="00292B82" w:rsidRDefault="00921D81" w:rsidP="00921D81">
            <w:pPr>
              <w:rPr>
                <w:sz w:val="18"/>
                <w:szCs w:val="18"/>
              </w:rPr>
            </w:pPr>
            <w:r>
              <w:rPr>
                <w:sz w:val="18"/>
                <w:szCs w:val="18"/>
              </w:rPr>
              <w:t>11</w:t>
            </w:r>
          </w:p>
        </w:tc>
        <w:tc>
          <w:tcPr>
            <w:tcW w:w="488" w:type="pct"/>
            <w:tcBorders>
              <w:top w:val="nil"/>
              <w:left w:val="nil"/>
              <w:bottom w:val="nil"/>
              <w:right w:val="nil"/>
            </w:tcBorders>
            <w:shd w:val="clear" w:color="auto" w:fill="auto"/>
            <w:noWrap/>
            <w:vAlign w:val="center"/>
            <w:hideMark/>
          </w:tcPr>
          <w:p w14:paraId="51976E3C" w14:textId="77777777" w:rsidR="00921D81" w:rsidRPr="00292B82" w:rsidRDefault="00921D81" w:rsidP="00921D81">
            <w:pPr>
              <w:jc w:val="right"/>
              <w:rPr>
                <w:sz w:val="18"/>
                <w:szCs w:val="18"/>
              </w:rPr>
            </w:pPr>
            <w:r w:rsidRPr="00292B82">
              <w:rPr>
                <w:sz w:val="18"/>
                <w:szCs w:val="18"/>
              </w:rPr>
              <w:t xml:space="preserve">                7.649 </w:t>
            </w:r>
          </w:p>
        </w:tc>
        <w:tc>
          <w:tcPr>
            <w:tcW w:w="69" w:type="pct"/>
            <w:tcBorders>
              <w:top w:val="nil"/>
              <w:left w:val="nil"/>
              <w:bottom w:val="nil"/>
              <w:right w:val="nil"/>
            </w:tcBorders>
            <w:shd w:val="clear" w:color="auto" w:fill="auto"/>
            <w:noWrap/>
            <w:vAlign w:val="center"/>
            <w:hideMark/>
          </w:tcPr>
          <w:p w14:paraId="396CD6A1"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1F72A85F" w14:textId="77777777" w:rsidR="00921D81" w:rsidRPr="00292B82" w:rsidRDefault="00921D81" w:rsidP="00921D81">
            <w:pPr>
              <w:jc w:val="right"/>
              <w:rPr>
                <w:sz w:val="18"/>
                <w:szCs w:val="18"/>
              </w:rPr>
            </w:pPr>
            <w:r w:rsidRPr="00292B82">
              <w:rPr>
                <w:sz w:val="18"/>
                <w:szCs w:val="18"/>
              </w:rPr>
              <w:t xml:space="preserve">            7.649 </w:t>
            </w:r>
          </w:p>
        </w:tc>
        <w:tc>
          <w:tcPr>
            <w:tcW w:w="68" w:type="pct"/>
            <w:tcBorders>
              <w:top w:val="nil"/>
              <w:left w:val="nil"/>
              <w:bottom w:val="nil"/>
              <w:right w:val="single" w:sz="4" w:space="0" w:color="auto"/>
            </w:tcBorders>
            <w:shd w:val="clear" w:color="auto" w:fill="auto"/>
            <w:noWrap/>
            <w:vAlign w:val="center"/>
            <w:hideMark/>
          </w:tcPr>
          <w:p w14:paraId="0CB1FBBD" w14:textId="77777777" w:rsidR="00921D81" w:rsidRPr="00292B82" w:rsidRDefault="00921D81" w:rsidP="00921D81">
            <w:pPr>
              <w:rPr>
                <w:b/>
                <w:bCs/>
                <w:sz w:val="18"/>
                <w:szCs w:val="18"/>
              </w:rPr>
            </w:pPr>
            <w:r w:rsidRPr="00292B82">
              <w:rPr>
                <w:b/>
                <w:bCs/>
                <w:sz w:val="18"/>
                <w:szCs w:val="18"/>
              </w:rPr>
              <w:t> </w:t>
            </w:r>
          </w:p>
        </w:tc>
      </w:tr>
      <w:tr w:rsidR="00921D81" w:rsidRPr="002A15C2" w14:paraId="44A07D0D" w14:textId="77777777" w:rsidTr="00013C1E">
        <w:trPr>
          <w:trHeight w:val="255"/>
        </w:trPr>
        <w:tc>
          <w:tcPr>
            <w:tcW w:w="68" w:type="pct"/>
            <w:tcBorders>
              <w:top w:val="nil"/>
              <w:left w:val="single" w:sz="4" w:space="0" w:color="auto"/>
              <w:bottom w:val="nil"/>
              <w:right w:val="nil"/>
            </w:tcBorders>
            <w:shd w:val="clear" w:color="auto" w:fill="auto"/>
            <w:noWrap/>
            <w:vAlign w:val="center"/>
            <w:hideMark/>
          </w:tcPr>
          <w:p w14:paraId="3229BA0D" w14:textId="77777777" w:rsidR="00921D81" w:rsidRPr="00292B82" w:rsidRDefault="00921D81" w:rsidP="00921D81">
            <w:pPr>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hideMark/>
          </w:tcPr>
          <w:p w14:paraId="05D365AF" w14:textId="77777777" w:rsidR="00921D81" w:rsidRPr="00292B82" w:rsidRDefault="00921D81" w:rsidP="00921D81">
            <w:pPr>
              <w:rPr>
                <w:sz w:val="18"/>
                <w:szCs w:val="18"/>
              </w:rPr>
            </w:pPr>
          </w:p>
        </w:tc>
        <w:tc>
          <w:tcPr>
            <w:tcW w:w="119" w:type="pct"/>
            <w:tcBorders>
              <w:top w:val="nil"/>
              <w:left w:val="nil"/>
              <w:bottom w:val="nil"/>
              <w:right w:val="nil"/>
            </w:tcBorders>
            <w:shd w:val="clear" w:color="auto" w:fill="auto"/>
            <w:noWrap/>
            <w:vAlign w:val="center"/>
            <w:hideMark/>
          </w:tcPr>
          <w:p w14:paraId="19F09FB3" w14:textId="77777777"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hideMark/>
          </w:tcPr>
          <w:p w14:paraId="3F2B678D" w14:textId="77777777" w:rsidR="00921D81" w:rsidRPr="00292B82" w:rsidRDefault="00921D81" w:rsidP="00921D81">
            <w:pPr>
              <w:rPr>
                <w:sz w:val="18"/>
                <w:szCs w:val="18"/>
              </w:rPr>
            </w:pPr>
          </w:p>
        </w:tc>
        <w:tc>
          <w:tcPr>
            <w:tcW w:w="103" w:type="pct"/>
            <w:tcBorders>
              <w:top w:val="nil"/>
              <w:left w:val="nil"/>
              <w:bottom w:val="nil"/>
              <w:right w:val="nil"/>
            </w:tcBorders>
            <w:shd w:val="clear" w:color="auto" w:fill="auto"/>
            <w:noWrap/>
            <w:vAlign w:val="center"/>
            <w:hideMark/>
          </w:tcPr>
          <w:p w14:paraId="7F3057AC" w14:textId="77777777" w:rsidR="00921D81" w:rsidRPr="00292B82" w:rsidRDefault="00921D81" w:rsidP="00921D81">
            <w:pPr>
              <w:rPr>
                <w:sz w:val="18"/>
                <w:szCs w:val="18"/>
              </w:rPr>
            </w:pPr>
          </w:p>
        </w:tc>
        <w:tc>
          <w:tcPr>
            <w:tcW w:w="521" w:type="pct"/>
            <w:tcBorders>
              <w:top w:val="nil"/>
              <w:left w:val="nil"/>
              <w:bottom w:val="nil"/>
              <w:right w:val="nil"/>
            </w:tcBorders>
            <w:shd w:val="clear" w:color="auto" w:fill="auto"/>
            <w:noWrap/>
            <w:vAlign w:val="center"/>
            <w:hideMark/>
          </w:tcPr>
          <w:p w14:paraId="7CA05E50" w14:textId="77777777" w:rsidR="00921D81" w:rsidRPr="00292B82" w:rsidRDefault="00921D81" w:rsidP="00921D81">
            <w:pPr>
              <w:rPr>
                <w:sz w:val="18"/>
                <w:szCs w:val="18"/>
              </w:rPr>
            </w:pPr>
          </w:p>
        </w:tc>
        <w:tc>
          <w:tcPr>
            <w:tcW w:w="69" w:type="pct"/>
            <w:tcBorders>
              <w:top w:val="nil"/>
              <w:left w:val="nil"/>
              <w:bottom w:val="nil"/>
              <w:right w:val="single" w:sz="4" w:space="0" w:color="auto"/>
            </w:tcBorders>
            <w:shd w:val="clear" w:color="auto" w:fill="auto"/>
            <w:noWrap/>
            <w:vAlign w:val="center"/>
            <w:hideMark/>
          </w:tcPr>
          <w:p w14:paraId="2F4F1495"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07D552CD" w14:textId="77777777" w:rsidR="00921D81" w:rsidRPr="00292B82" w:rsidRDefault="00921D81" w:rsidP="00921D81">
            <w:pPr>
              <w:rPr>
                <w:sz w:val="18"/>
                <w:szCs w:val="18"/>
              </w:rPr>
            </w:pPr>
            <w:r w:rsidRPr="00292B82">
              <w:rPr>
                <w:sz w:val="18"/>
                <w:szCs w:val="18"/>
              </w:rPr>
              <w:t> </w:t>
            </w:r>
          </w:p>
        </w:tc>
        <w:tc>
          <w:tcPr>
            <w:tcW w:w="1262" w:type="pct"/>
            <w:tcBorders>
              <w:top w:val="nil"/>
              <w:left w:val="nil"/>
              <w:bottom w:val="nil"/>
              <w:right w:val="nil"/>
            </w:tcBorders>
            <w:shd w:val="clear" w:color="auto" w:fill="auto"/>
            <w:noWrap/>
            <w:vAlign w:val="bottom"/>
            <w:hideMark/>
          </w:tcPr>
          <w:p w14:paraId="1DD63E91" w14:textId="2BC803DE" w:rsidR="00921D81" w:rsidRPr="00292B82" w:rsidRDefault="00921D81" w:rsidP="00921D81">
            <w:pPr>
              <w:rPr>
                <w:sz w:val="18"/>
                <w:szCs w:val="18"/>
              </w:rPr>
            </w:pPr>
            <w:r w:rsidRPr="00292B82">
              <w:rPr>
                <w:sz w:val="18"/>
                <w:szCs w:val="18"/>
              </w:rPr>
              <w:t xml:space="preserve">Reserva de </w:t>
            </w:r>
            <w:r>
              <w:rPr>
                <w:sz w:val="18"/>
                <w:szCs w:val="18"/>
              </w:rPr>
              <w:t>l</w:t>
            </w:r>
            <w:r w:rsidRPr="00292B82">
              <w:rPr>
                <w:sz w:val="18"/>
                <w:szCs w:val="18"/>
              </w:rPr>
              <w:t>ucros</w:t>
            </w:r>
          </w:p>
        </w:tc>
        <w:tc>
          <w:tcPr>
            <w:tcW w:w="119" w:type="pct"/>
            <w:tcBorders>
              <w:top w:val="nil"/>
              <w:left w:val="nil"/>
              <w:bottom w:val="nil"/>
              <w:right w:val="nil"/>
            </w:tcBorders>
            <w:shd w:val="clear" w:color="auto" w:fill="auto"/>
            <w:noWrap/>
            <w:vAlign w:val="bottom"/>
            <w:hideMark/>
          </w:tcPr>
          <w:p w14:paraId="3F2B0E14" w14:textId="3349242E" w:rsidR="00921D81" w:rsidRPr="00292B82" w:rsidRDefault="00921D81" w:rsidP="00921D81">
            <w:pPr>
              <w:rPr>
                <w:sz w:val="18"/>
                <w:szCs w:val="18"/>
              </w:rPr>
            </w:pPr>
            <w:r>
              <w:rPr>
                <w:sz w:val="18"/>
                <w:szCs w:val="18"/>
              </w:rPr>
              <w:t>11</w:t>
            </w:r>
          </w:p>
        </w:tc>
        <w:tc>
          <w:tcPr>
            <w:tcW w:w="488" w:type="pct"/>
            <w:tcBorders>
              <w:top w:val="nil"/>
              <w:left w:val="nil"/>
              <w:bottom w:val="nil"/>
              <w:right w:val="nil"/>
            </w:tcBorders>
            <w:shd w:val="clear" w:color="auto" w:fill="auto"/>
            <w:noWrap/>
            <w:vAlign w:val="center"/>
            <w:hideMark/>
          </w:tcPr>
          <w:p w14:paraId="71C7E117" w14:textId="77777777" w:rsidR="00921D81" w:rsidRPr="00292B82" w:rsidRDefault="00921D81" w:rsidP="00921D81">
            <w:pPr>
              <w:jc w:val="right"/>
              <w:rPr>
                <w:sz w:val="18"/>
                <w:szCs w:val="18"/>
              </w:rPr>
            </w:pPr>
            <w:r w:rsidRPr="00292B82">
              <w:rPr>
                <w:sz w:val="18"/>
                <w:szCs w:val="18"/>
              </w:rPr>
              <w:t xml:space="preserve">                2.346 </w:t>
            </w:r>
          </w:p>
        </w:tc>
        <w:tc>
          <w:tcPr>
            <w:tcW w:w="69" w:type="pct"/>
            <w:tcBorders>
              <w:top w:val="nil"/>
              <w:left w:val="nil"/>
              <w:bottom w:val="nil"/>
              <w:right w:val="nil"/>
            </w:tcBorders>
            <w:shd w:val="clear" w:color="auto" w:fill="auto"/>
            <w:noWrap/>
            <w:vAlign w:val="center"/>
            <w:hideMark/>
          </w:tcPr>
          <w:p w14:paraId="1C1328AB" w14:textId="77777777" w:rsidR="00921D81" w:rsidRPr="00292B82" w:rsidRDefault="00921D81" w:rsidP="00921D81">
            <w:pPr>
              <w:jc w:val="right"/>
              <w:rPr>
                <w:sz w:val="18"/>
                <w:szCs w:val="18"/>
              </w:rPr>
            </w:pPr>
          </w:p>
        </w:tc>
        <w:tc>
          <w:tcPr>
            <w:tcW w:w="437" w:type="pct"/>
            <w:tcBorders>
              <w:top w:val="nil"/>
              <w:left w:val="nil"/>
              <w:bottom w:val="nil"/>
              <w:right w:val="nil"/>
            </w:tcBorders>
            <w:shd w:val="clear" w:color="auto" w:fill="auto"/>
            <w:noWrap/>
            <w:vAlign w:val="center"/>
            <w:hideMark/>
          </w:tcPr>
          <w:p w14:paraId="260BDE99" w14:textId="77777777" w:rsidR="00921D81" w:rsidRPr="00292B82" w:rsidRDefault="00921D81" w:rsidP="00921D81">
            <w:pPr>
              <w:jc w:val="right"/>
              <w:rPr>
                <w:sz w:val="18"/>
                <w:szCs w:val="18"/>
              </w:rPr>
            </w:pPr>
            <w:r w:rsidRPr="00292B82">
              <w:rPr>
                <w:sz w:val="18"/>
                <w:szCs w:val="18"/>
              </w:rPr>
              <w:t xml:space="preserve">          64.713 </w:t>
            </w:r>
          </w:p>
        </w:tc>
        <w:tc>
          <w:tcPr>
            <w:tcW w:w="68" w:type="pct"/>
            <w:tcBorders>
              <w:top w:val="nil"/>
              <w:left w:val="nil"/>
              <w:bottom w:val="nil"/>
              <w:right w:val="single" w:sz="4" w:space="0" w:color="auto"/>
            </w:tcBorders>
            <w:shd w:val="clear" w:color="auto" w:fill="auto"/>
            <w:noWrap/>
            <w:vAlign w:val="center"/>
            <w:hideMark/>
          </w:tcPr>
          <w:p w14:paraId="30674915" w14:textId="77777777" w:rsidR="00921D81" w:rsidRPr="00292B82" w:rsidRDefault="00921D81" w:rsidP="00921D81">
            <w:pPr>
              <w:rPr>
                <w:sz w:val="18"/>
                <w:szCs w:val="18"/>
              </w:rPr>
            </w:pPr>
            <w:r w:rsidRPr="00292B82">
              <w:rPr>
                <w:sz w:val="18"/>
                <w:szCs w:val="18"/>
              </w:rPr>
              <w:t> </w:t>
            </w:r>
          </w:p>
        </w:tc>
      </w:tr>
      <w:tr w:rsidR="00921D81" w:rsidRPr="002A15C2" w14:paraId="51A1C4D9" w14:textId="77777777" w:rsidTr="00292B82">
        <w:trPr>
          <w:trHeight w:val="255"/>
        </w:trPr>
        <w:tc>
          <w:tcPr>
            <w:tcW w:w="68" w:type="pct"/>
            <w:tcBorders>
              <w:top w:val="nil"/>
              <w:left w:val="single" w:sz="4" w:space="0" w:color="auto"/>
              <w:bottom w:val="nil"/>
              <w:right w:val="nil"/>
            </w:tcBorders>
            <w:shd w:val="clear" w:color="auto" w:fill="auto"/>
            <w:noWrap/>
            <w:vAlign w:val="center"/>
            <w:hideMark/>
          </w:tcPr>
          <w:p w14:paraId="058144C9" w14:textId="77777777" w:rsidR="00921D81" w:rsidRPr="00292B82" w:rsidRDefault="00921D81" w:rsidP="00921D81">
            <w:pPr>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hideMark/>
          </w:tcPr>
          <w:p w14:paraId="4B387F4D" w14:textId="77777777" w:rsidR="00921D81" w:rsidRPr="00292B82" w:rsidRDefault="00921D81" w:rsidP="00921D81">
            <w:pPr>
              <w:rPr>
                <w:sz w:val="18"/>
                <w:szCs w:val="18"/>
              </w:rPr>
            </w:pPr>
          </w:p>
        </w:tc>
        <w:tc>
          <w:tcPr>
            <w:tcW w:w="119" w:type="pct"/>
            <w:tcBorders>
              <w:top w:val="nil"/>
              <w:left w:val="nil"/>
              <w:bottom w:val="nil"/>
              <w:right w:val="nil"/>
            </w:tcBorders>
            <w:shd w:val="clear" w:color="auto" w:fill="auto"/>
            <w:noWrap/>
            <w:vAlign w:val="center"/>
            <w:hideMark/>
          </w:tcPr>
          <w:p w14:paraId="51789439" w14:textId="77777777"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hideMark/>
          </w:tcPr>
          <w:p w14:paraId="19DB3416" w14:textId="77777777" w:rsidR="00921D81" w:rsidRPr="00292B82" w:rsidRDefault="00921D81" w:rsidP="00921D81">
            <w:pPr>
              <w:rPr>
                <w:sz w:val="18"/>
                <w:szCs w:val="18"/>
              </w:rPr>
            </w:pPr>
          </w:p>
        </w:tc>
        <w:tc>
          <w:tcPr>
            <w:tcW w:w="103" w:type="pct"/>
            <w:tcBorders>
              <w:top w:val="nil"/>
              <w:left w:val="nil"/>
              <w:bottom w:val="nil"/>
              <w:right w:val="nil"/>
            </w:tcBorders>
            <w:shd w:val="clear" w:color="auto" w:fill="auto"/>
            <w:noWrap/>
            <w:vAlign w:val="center"/>
            <w:hideMark/>
          </w:tcPr>
          <w:p w14:paraId="096A009E" w14:textId="77777777" w:rsidR="00921D81" w:rsidRPr="00292B82" w:rsidRDefault="00921D81" w:rsidP="00921D81">
            <w:pPr>
              <w:rPr>
                <w:sz w:val="18"/>
                <w:szCs w:val="18"/>
              </w:rPr>
            </w:pPr>
          </w:p>
        </w:tc>
        <w:tc>
          <w:tcPr>
            <w:tcW w:w="521" w:type="pct"/>
            <w:tcBorders>
              <w:top w:val="nil"/>
              <w:left w:val="nil"/>
              <w:bottom w:val="nil"/>
              <w:right w:val="nil"/>
            </w:tcBorders>
            <w:shd w:val="clear" w:color="auto" w:fill="auto"/>
            <w:noWrap/>
            <w:vAlign w:val="center"/>
            <w:hideMark/>
          </w:tcPr>
          <w:p w14:paraId="42A671F5" w14:textId="77777777" w:rsidR="00921D81" w:rsidRPr="00292B82" w:rsidRDefault="00921D81" w:rsidP="00921D81">
            <w:pPr>
              <w:rPr>
                <w:sz w:val="18"/>
                <w:szCs w:val="18"/>
              </w:rPr>
            </w:pPr>
          </w:p>
        </w:tc>
        <w:tc>
          <w:tcPr>
            <w:tcW w:w="69" w:type="pct"/>
            <w:tcBorders>
              <w:top w:val="nil"/>
              <w:left w:val="nil"/>
              <w:bottom w:val="nil"/>
              <w:right w:val="single" w:sz="4" w:space="0" w:color="auto"/>
            </w:tcBorders>
            <w:shd w:val="clear" w:color="auto" w:fill="auto"/>
            <w:noWrap/>
            <w:vAlign w:val="center"/>
            <w:hideMark/>
          </w:tcPr>
          <w:p w14:paraId="066EA590" w14:textId="77777777" w:rsidR="00921D81" w:rsidRPr="00292B82" w:rsidRDefault="00921D81" w:rsidP="00921D81">
            <w:pPr>
              <w:rPr>
                <w:sz w:val="18"/>
                <w:szCs w:val="18"/>
              </w:rPr>
            </w:pPr>
            <w:r w:rsidRPr="00292B82">
              <w:rPr>
                <w:sz w:val="18"/>
                <w:szCs w:val="18"/>
              </w:rPr>
              <w:t> </w:t>
            </w:r>
          </w:p>
        </w:tc>
        <w:tc>
          <w:tcPr>
            <w:tcW w:w="1331" w:type="pct"/>
            <w:gridSpan w:val="2"/>
            <w:tcBorders>
              <w:top w:val="nil"/>
              <w:left w:val="nil"/>
              <w:bottom w:val="nil"/>
              <w:right w:val="nil"/>
            </w:tcBorders>
            <w:shd w:val="clear" w:color="auto" w:fill="auto"/>
            <w:noWrap/>
            <w:vAlign w:val="center"/>
            <w:hideMark/>
          </w:tcPr>
          <w:p w14:paraId="5DD24BD2" w14:textId="77777777" w:rsidR="00921D81" w:rsidRPr="00292B82" w:rsidRDefault="00921D81" w:rsidP="00921D81">
            <w:pPr>
              <w:rPr>
                <w:b/>
                <w:bCs/>
                <w:sz w:val="18"/>
                <w:szCs w:val="18"/>
              </w:rPr>
            </w:pPr>
            <w:r w:rsidRPr="00292B82">
              <w:rPr>
                <w:b/>
                <w:bCs/>
                <w:sz w:val="18"/>
                <w:szCs w:val="18"/>
              </w:rPr>
              <w:t>Total do patrimônio líquido</w:t>
            </w:r>
          </w:p>
        </w:tc>
        <w:tc>
          <w:tcPr>
            <w:tcW w:w="119" w:type="pct"/>
            <w:tcBorders>
              <w:top w:val="nil"/>
              <w:left w:val="nil"/>
              <w:bottom w:val="nil"/>
              <w:right w:val="nil"/>
            </w:tcBorders>
            <w:shd w:val="clear" w:color="auto" w:fill="auto"/>
            <w:noWrap/>
            <w:vAlign w:val="center"/>
            <w:hideMark/>
          </w:tcPr>
          <w:p w14:paraId="67B38E34" w14:textId="77777777" w:rsidR="00921D81" w:rsidRPr="00292B82" w:rsidRDefault="00921D81" w:rsidP="00921D81">
            <w:pPr>
              <w:rPr>
                <w:b/>
                <w:bCs/>
                <w:sz w:val="18"/>
                <w:szCs w:val="18"/>
              </w:rPr>
            </w:pPr>
          </w:p>
        </w:tc>
        <w:tc>
          <w:tcPr>
            <w:tcW w:w="488" w:type="pct"/>
            <w:tcBorders>
              <w:top w:val="single" w:sz="4" w:space="0" w:color="auto"/>
              <w:left w:val="nil"/>
              <w:bottom w:val="nil"/>
              <w:right w:val="nil"/>
            </w:tcBorders>
            <w:shd w:val="clear" w:color="auto" w:fill="auto"/>
            <w:noWrap/>
            <w:vAlign w:val="center"/>
            <w:hideMark/>
          </w:tcPr>
          <w:p w14:paraId="6E6355B4" w14:textId="77777777" w:rsidR="00921D81" w:rsidRPr="00292B82" w:rsidRDefault="00921D81" w:rsidP="00921D81">
            <w:pPr>
              <w:jc w:val="right"/>
              <w:rPr>
                <w:b/>
                <w:bCs/>
                <w:sz w:val="18"/>
                <w:szCs w:val="18"/>
              </w:rPr>
            </w:pPr>
            <w:r w:rsidRPr="00292B82">
              <w:rPr>
                <w:b/>
                <w:bCs/>
                <w:sz w:val="18"/>
                <w:szCs w:val="18"/>
              </w:rPr>
              <w:t xml:space="preserve">                9.995 </w:t>
            </w:r>
          </w:p>
        </w:tc>
        <w:tc>
          <w:tcPr>
            <w:tcW w:w="69" w:type="pct"/>
            <w:tcBorders>
              <w:top w:val="nil"/>
              <w:left w:val="nil"/>
              <w:bottom w:val="nil"/>
              <w:right w:val="nil"/>
            </w:tcBorders>
            <w:shd w:val="clear" w:color="auto" w:fill="auto"/>
            <w:noWrap/>
            <w:vAlign w:val="center"/>
            <w:hideMark/>
          </w:tcPr>
          <w:p w14:paraId="73DBBB0C" w14:textId="77777777" w:rsidR="00921D81" w:rsidRPr="00292B82" w:rsidRDefault="00921D81" w:rsidP="00921D81">
            <w:pPr>
              <w:jc w:val="right"/>
              <w:rPr>
                <w:b/>
                <w:bCs/>
                <w:sz w:val="18"/>
                <w:szCs w:val="18"/>
              </w:rPr>
            </w:pPr>
          </w:p>
        </w:tc>
        <w:tc>
          <w:tcPr>
            <w:tcW w:w="437" w:type="pct"/>
            <w:tcBorders>
              <w:top w:val="single" w:sz="4" w:space="0" w:color="auto"/>
              <w:left w:val="nil"/>
              <w:bottom w:val="nil"/>
              <w:right w:val="nil"/>
            </w:tcBorders>
            <w:shd w:val="clear" w:color="auto" w:fill="auto"/>
            <w:noWrap/>
            <w:vAlign w:val="center"/>
            <w:hideMark/>
          </w:tcPr>
          <w:p w14:paraId="4FA3A17C" w14:textId="77777777" w:rsidR="00921D81" w:rsidRPr="00292B82" w:rsidRDefault="00921D81" w:rsidP="00921D81">
            <w:pPr>
              <w:jc w:val="right"/>
              <w:rPr>
                <w:b/>
                <w:bCs/>
                <w:sz w:val="18"/>
                <w:szCs w:val="18"/>
              </w:rPr>
            </w:pPr>
            <w:r w:rsidRPr="00292B82">
              <w:rPr>
                <w:b/>
                <w:bCs/>
                <w:sz w:val="18"/>
                <w:szCs w:val="18"/>
              </w:rPr>
              <w:t xml:space="preserve">          72.362 </w:t>
            </w:r>
          </w:p>
        </w:tc>
        <w:tc>
          <w:tcPr>
            <w:tcW w:w="68" w:type="pct"/>
            <w:tcBorders>
              <w:top w:val="nil"/>
              <w:left w:val="nil"/>
              <w:bottom w:val="nil"/>
              <w:right w:val="single" w:sz="4" w:space="0" w:color="auto"/>
            </w:tcBorders>
            <w:shd w:val="clear" w:color="auto" w:fill="auto"/>
            <w:noWrap/>
            <w:vAlign w:val="center"/>
            <w:hideMark/>
          </w:tcPr>
          <w:p w14:paraId="53770210" w14:textId="77777777" w:rsidR="00921D81" w:rsidRPr="00292B82" w:rsidRDefault="00921D81" w:rsidP="00921D81">
            <w:pPr>
              <w:rPr>
                <w:sz w:val="18"/>
                <w:szCs w:val="18"/>
              </w:rPr>
            </w:pPr>
            <w:r w:rsidRPr="00292B82">
              <w:rPr>
                <w:sz w:val="18"/>
                <w:szCs w:val="18"/>
              </w:rPr>
              <w:t> </w:t>
            </w:r>
          </w:p>
        </w:tc>
      </w:tr>
      <w:tr w:rsidR="00921D81" w:rsidRPr="002A15C2" w14:paraId="194A2161" w14:textId="77777777" w:rsidTr="00292B82">
        <w:trPr>
          <w:trHeight w:val="255"/>
        </w:trPr>
        <w:tc>
          <w:tcPr>
            <w:tcW w:w="68" w:type="pct"/>
            <w:tcBorders>
              <w:top w:val="nil"/>
              <w:left w:val="single" w:sz="4" w:space="0" w:color="auto"/>
              <w:bottom w:val="nil"/>
              <w:right w:val="nil"/>
            </w:tcBorders>
            <w:shd w:val="clear" w:color="auto" w:fill="auto"/>
            <w:noWrap/>
            <w:vAlign w:val="center"/>
            <w:hideMark/>
          </w:tcPr>
          <w:p w14:paraId="1921C8BE" w14:textId="77777777" w:rsidR="00921D81" w:rsidRPr="00292B82" w:rsidRDefault="00921D81" w:rsidP="00921D81">
            <w:pPr>
              <w:rPr>
                <w:sz w:val="18"/>
                <w:szCs w:val="18"/>
              </w:rPr>
            </w:pPr>
            <w:r w:rsidRPr="00292B82">
              <w:rPr>
                <w:sz w:val="18"/>
                <w:szCs w:val="18"/>
              </w:rPr>
              <w:t> </w:t>
            </w:r>
          </w:p>
        </w:tc>
        <w:tc>
          <w:tcPr>
            <w:tcW w:w="1153" w:type="pct"/>
            <w:tcBorders>
              <w:top w:val="nil"/>
              <w:left w:val="nil"/>
              <w:bottom w:val="nil"/>
              <w:right w:val="nil"/>
            </w:tcBorders>
            <w:shd w:val="clear" w:color="auto" w:fill="auto"/>
            <w:noWrap/>
            <w:vAlign w:val="center"/>
            <w:hideMark/>
          </w:tcPr>
          <w:p w14:paraId="401EEB0E" w14:textId="77777777" w:rsidR="00921D81" w:rsidRPr="00292B82" w:rsidRDefault="00921D81" w:rsidP="00921D81">
            <w:pPr>
              <w:rPr>
                <w:sz w:val="18"/>
                <w:szCs w:val="18"/>
              </w:rPr>
            </w:pPr>
          </w:p>
        </w:tc>
        <w:tc>
          <w:tcPr>
            <w:tcW w:w="119" w:type="pct"/>
            <w:tcBorders>
              <w:top w:val="nil"/>
              <w:left w:val="nil"/>
              <w:bottom w:val="nil"/>
              <w:right w:val="nil"/>
            </w:tcBorders>
            <w:shd w:val="clear" w:color="auto" w:fill="auto"/>
            <w:noWrap/>
            <w:vAlign w:val="center"/>
            <w:hideMark/>
          </w:tcPr>
          <w:p w14:paraId="7D2C3D3E" w14:textId="77777777" w:rsidR="00921D81" w:rsidRPr="00292B82" w:rsidRDefault="00921D81" w:rsidP="00921D81">
            <w:pPr>
              <w:rPr>
                <w:sz w:val="18"/>
                <w:szCs w:val="18"/>
              </w:rPr>
            </w:pPr>
          </w:p>
        </w:tc>
        <w:tc>
          <w:tcPr>
            <w:tcW w:w="454" w:type="pct"/>
            <w:tcBorders>
              <w:top w:val="nil"/>
              <w:left w:val="nil"/>
              <w:bottom w:val="nil"/>
              <w:right w:val="nil"/>
            </w:tcBorders>
            <w:shd w:val="clear" w:color="auto" w:fill="auto"/>
            <w:noWrap/>
            <w:vAlign w:val="center"/>
            <w:hideMark/>
          </w:tcPr>
          <w:p w14:paraId="25366677" w14:textId="77777777" w:rsidR="00921D81" w:rsidRPr="00292B82" w:rsidRDefault="00921D81" w:rsidP="00921D81">
            <w:pPr>
              <w:rPr>
                <w:sz w:val="18"/>
                <w:szCs w:val="18"/>
              </w:rPr>
            </w:pPr>
          </w:p>
        </w:tc>
        <w:tc>
          <w:tcPr>
            <w:tcW w:w="103" w:type="pct"/>
            <w:tcBorders>
              <w:top w:val="nil"/>
              <w:left w:val="nil"/>
              <w:bottom w:val="nil"/>
              <w:right w:val="nil"/>
            </w:tcBorders>
            <w:shd w:val="clear" w:color="auto" w:fill="auto"/>
            <w:noWrap/>
            <w:vAlign w:val="center"/>
            <w:hideMark/>
          </w:tcPr>
          <w:p w14:paraId="3305AF49" w14:textId="77777777" w:rsidR="00921D81" w:rsidRPr="00292B82" w:rsidRDefault="00921D81" w:rsidP="00921D81">
            <w:pPr>
              <w:rPr>
                <w:sz w:val="18"/>
                <w:szCs w:val="18"/>
              </w:rPr>
            </w:pPr>
          </w:p>
        </w:tc>
        <w:tc>
          <w:tcPr>
            <w:tcW w:w="521" w:type="pct"/>
            <w:tcBorders>
              <w:top w:val="nil"/>
              <w:left w:val="nil"/>
              <w:bottom w:val="nil"/>
              <w:right w:val="nil"/>
            </w:tcBorders>
            <w:shd w:val="clear" w:color="auto" w:fill="auto"/>
            <w:noWrap/>
            <w:vAlign w:val="center"/>
            <w:hideMark/>
          </w:tcPr>
          <w:p w14:paraId="7C224501" w14:textId="77777777" w:rsidR="00921D81" w:rsidRPr="00292B82" w:rsidRDefault="00921D81" w:rsidP="00921D81">
            <w:pPr>
              <w:rPr>
                <w:sz w:val="18"/>
                <w:szCs w:val="18"/>
              </w:rPr>
            </w:pPr>
          </w:p>
        </w:tc>
        <w:tc>
          <w:tcPr>
            <w:tcW w:w="69" w:type="pct"/>
            <w:tcBorders>
              <w:top w:val="nil"/>
              <w:left w:val="nil"/>
              <w:bottom w:val="nil"/>
              <w:right w:val="single" w:sz="4" w:space="0" w:color="auto"/>
            </w:tcBorders>
            <w:shd w:val="clear" w:color="auto" w:fill="auto"/>
            <w:noWrap/>
            <w:vAlign w:val="center"/>
            <w:hideMark/>
          </w:tcPr>
          <w:p w14:paraId="49BE2E20"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1FFC57B8" w14:textId="77777777" w:rsidR="00921D81" w:rsidRPr="00292B82" w:rsidRDefault="00921D81" w:rsidP="00921D81">
            <w:pPr>
              <w:rPr>
                <w:sz w:val="18"/>
                <w:szCs w:val="18"/>
              </w:rPr>
            </w:pPr>
            <w:r w:rsidRPr="00292B82">
              <w:rPr>
                <w:sz w:val="18"/>
                <w:szCs w:val="18"/>
              </w:rPr>
              <w:t> </w:t>
            </w:r>
          </w:p>
        </w:tc>
        <w:tc>
          <w:tcPr>
            <w:tcW w:w="1262" w:type="pct"/>
            <w:tcBorders>
              <w:top w:val="nil"/>
              <w:left w:val="nil"/>
              <w:bottom w:val="nil"/>
              <w:right w:val="nil"/>
            </w:tcBorders>
            <w:shd w:val="clear" w:color="auto" w:fill="auto"/>
            <w:noWrap/>
            <w:vAlign w:val="center"/>
            <w:hideMark/>
          </w:tcPr>
          <w:p w14:paraId="2EBDFC5F" w14:textId="77777777" w:rsidR="00921D81" w:rsidRPr="00292B82" w:rsidRDefault="00921D81" w:rsidP="00921D81">
            <w:pPr>
              <w:rPr>
                <w:sz w:val="18"/>
                <w:szCs w:val="18"/>
              </w:rPr>
            </w:pPr>
          </w:p>
        </w:tc>
        <w:tc>
          <w:tcPr>
            <w:tcW w:w="119" w:type="pct"/>
            <w:tcBorders>
              <w:top w:val="nil"/>
              <w:left w:val="nil"/>
              <w:bottom w:val="nil"/>
              <w:right w:val="nil"/>
            </w:tcBorders>
            <w:shd w:val="clear" w:color="auto" w:fill="auto"/>
            <w:noWrap/>
            <w:vAlign w:val="center"/>
            <w:hideMark/>
          </w:tcPr>
          <w:p w14:paraId="498789C6" w14:textId="77777777" w:rsidR="00921D81" w:rsidRPr="00292B82" w:rsidRDefault="00921D81" w:rsidP="00921D81">
            <w:pPr>
              <w:rPr>
                <w:sz w:val="18"/>
                <w:szCs w:val="18"/>
              </w:rPr>
            </w:pPr>
          </w:p>
        </w:tc>
        <w:tc>
          <w:tcPr>
            <w:tcW w:w="488" w:type="pct"/>
            <w:tcBorders>
              <w:top w:val="nil"/>
              <w:left w:val="nil"/>
              <w:bottom w:val="single" w:sz="4" w:space="0" w:color="auto"/>
              <w:right w:val="nil"/>
            </w:tcBorders>
            <w:shd w:val="clear" w:color="auto" w:fill="auto"/>
            <w:noWrap/>
            <w:vAlign w:val="center"/>
            <w:hideMark/>
          </w:tcPr>
          <w:p w14:paraId="6FBD52C9" w14:textId="77777777" w:rsidR="00921D81" w:rsidRPr="00292B82" w:rsidRDefault="00921D81" w:rsidP="00921D81">
            <w:pPr>
              <w:jc w:val="right"/>
              <w:rPr>
                <w:sz w:val="18"/>
                <w:szCs w:val="18"/>
              </w:rPr>
            </w:pPr>
            <w:r w:rsidRPr="00292B82">
              <w:rPr>
                <w:sz w:val="18"/>
                <w:szCs w:val="18"/>
              </w:rPr>
              <w:t> </w:t>
            </w:r>
          </w:p>
        </w:tc>
        <w:tc>
          <w:tcPr>
            <w:tcW w:w="69" w:type="pct"/>
            <w:tcBorders>
              <w:top w:val="nil"/>
              <w:left w:val="nil"/>
              <w:bottom w:val="nil"/>
              <w:right w:val="nil"/>
            </w:tcBorders>
            <w:shd w:val="clear" w:color="auto" w:fill="auto"/>
            <w:noWrap/>
            <w:vAlign w:val="center"/>
            <w:hideMark/>
          </w:tcPr>
          <w:p w14:paraId="4D1DCB66" w14:textId="77777777" w:rsidR="00921D81" w:rsidRPr="00292B82" w:rsidRDefault="00921D81" w:rsidP="00921D81">
            <w:pPr>
              <w:jc w:val="right"/>
              <w:rPr>
                <w:sz w:val="18"/>
                <w:szCs w:val="18"/>
              </w:rPr>
            </w:pPr>
          </w:p>
        </w:tc>
        <w:tc>
          <w:tcPr>
            <w:tcW w:w="437" w:type="pct"/>
            <w:tcBorders>
              <w:top w:val="nil"/>
              <w:left w:val="nil"/>
              <w:bottom w:val="single" w:sz="4" w:space="0" w:color="auto"/>
              <w:right w:val="nil"/>
            </w:tcBorders>
            <w:shd w:val="clear" w:color="auto" w:fill="auto"/>
            <w:noWrap/>
            <w:vAlign w:val="center"/>
            <w:hideMark/>
          </w:tcPr>
          <w:p w14:paraId="0B10F4EE" w14:textId="77777777" w:rsidR="00921D81" w:rsidRPr="00292B82" w:rsidRDefault="00921D81" w:rsidP="00921D81">
            <w:pPr>
              <w:jc w:val="right"/>
              <w:rPr>
                <w:sz w:val="18"/>
                <w:szCs w:val="18"/>
              </w:rPr>
            </w:pPr>
            <w:r w:rsidRPr="00292B82">
              <w:rPr>
                <w:sz w:val="18"/>
                <w:szCs w:val="18"/>
              </w:rPr>
              <w:t> </w:t>
            </w:r>
          </w:p>
        </w:tc>
        <w:tc>
          <w:tcPr>
            <w:tcW w:w="68" w:type="pct"/>
            <w:tcBorders>
              <w:top w:val="nil"/>
              <w:left w:val="nil"/>
              <w:bottom w:val="nil"/>
              <w:right w:val="single" w:sz="4" w:space="0" w:color="auto"/>
            </w:tcBorders>
            <w:shd w:val="clear" w:color="auto" w:fill="auto"/>
            <w:noWrap/>
            <w:vAlign w:val="center"/>
            <w:hideMark/>
          </w:tcPr>
          <w:p w14:paraId="2490FF04" w14:textId="77777777" w:rsidR="00921D81" w:rsidRPr="00292B82" w:rsidRDefault="00921D81" w:rsidP="00921D81">
            <w:pPr>
              <w:rPr>
                <w:sz w:val="18"/>
                <w:szCs w:val="18"/>
              </w:rPr>
            </w:pPr>
            <w:r w:rsidRPr="00292B82">
              <w:rPr>
                <w:sz w:val="18"/>
                <w:szCs w:val="18"/>
              </w:rPr>
              <w:t> </w:t>
            </w:r>
          </w:p>
        </w:tc>
      </w:tr>
      <w:tr w:rsidR="00921D81" w:rsidRPr="002A15C2" w14:paraId="22E3F6CB" w14:textId="77777777" w:rsidTr="00013C1E">
        <w:trPr>
          <w:trHeight w:val="270"/>
        </w:trPr>
        <w:tc>
          <w:tcPr>
            <w:tcW w:w="1221" w:type="pct"/>
            <w:gridSpan w:val="2"/>
            <w:tcBorders>
              <w:top w:val="nil"/>
              <w:left w:val="single" w:sz="4" w:space="0" w:color="auto"/>
              <w:bottom w:val="nil"/>
              <w:right w:val="nil"/>
            </w:tcBorders>
            <w:shd w:val="clear" w:color="auto" w:fill="auto"/>
            <w:noWrap/>
            <w:vAlign w:val="center"/>
            <w:hideMark/>
          </w:tcPr>
          <w:p w14:paraId="6F732093" w14:textId="77777777" w:rsidR="00921D81" w:rsidRPr="00292B82" w:rsidRDefault="00921D81" w:rsidP="00921D81">
            <w:pPr>
              <w:rPr>
                <w:b/>
                <w:bCs/>
                <w:sz w:val="18"/>
                <w:szCs w:val="18"/>
              </w:rPr>
            </w:pPr>
            <w:r w:rsidRPr="00292B82">
              <w:rPr>
                <w:b/>
                <w:bCs/>
                <w:sz w:val="18"/>
                <w:szCs w:val="18"/>
              </w:rPr>
              <w:t>Total do ativo</w:t>
            </w:r>
          </w:p>
        </w:tc>
        <w:tc>
          <w:tcPr>
            <w:tcW w:w="119" w:type="pct"/>
            <w:tcBorders>
              <w:top w:val="nil"/>
              <w:left w:val="nil"/>
              <w:bottom w:val="nil"/>
              <w:right w:val="nil"/>
            </w:tcBorders>
            <w:shd w:val="clear" w:color="auto" w:fill="auto"/>
            <w:noWrap/>
            <w:vAlign w:val="center"/>
            <w:hideMark/>
          </w:tcPr>
          <w:p w14:paraId="2EB58D62" w14:textId="77777777" w:rsidR="00921D81" w:rsidRPr="00292B82" w:rsidRDefault="00921D81" w:rsidP="00921D81">
            <w:pPr>
              <w:rPr>
                <w:b/>
                <w:bCs/>
                <w:sz w:val="18"/>
                <w:szCs w:val="18"/>
              </w:rPr>
            </w:pPr>
          </w:p>
        </w:tc>
        <w:tc>
          <w:tcPr>
            <w:tcW w:w="454" w:type="pct"/>
            <w:tcBorders>
              <w:top w:val="single" w:sz="4" w:space="0" w:color="auto"/>
              <w:left w:val="nil"/>
              <w:bottom w:val="double" w:sz="6" w:space="0" w:color="auto"/>
              <w:right w:val="nil"/>
            </w:tcBorders>
            <w:shd w:val="clear" w:color="auto" w:fill="auto"/>
            <w:noWrap/>
            <w:vAlign w:val="center"/>
            <w:hideMark/>
          </w:tcPr>
          <w:p w14:paraId="05FDA453" w14:textId="77777777" w:rsidR="00921D81" w:rsidRPr="00292B82" w:rsidRDefault="00921D81" w:rsidP="00921D81">
            <w:pPr>
              <w:jc w:val="right"/>
              <w:rPr>
                <w:b/>
                <w:bCs/>
                <w:sz w:val="18"/>
                <w:szCs w:val="18"/>
              </w:rPr>
            </w:pPr>
            <w:r w:rsidRPr="00292B82">
              <w:rPr>
                <w:b/>
                <w:bCs/>
                <w:sz w:val="18"/>
                <w:szCs w:val="18"/>
              </w:rPr>
              <w:t xml:space="preserve">            10.241 </w:t>
            </w:r>
          </w:p>
        </w:tc>
        <w:tc>
          <w:tcPr>
            <w:tcW w:w="103" w:type="pct"/>
            <w:tcBorders>
              <w:top w:val="nil"/>
              <w:left w:val="nil"/>
              <w:bottom w:val="nil"/>
              <w:right w:val="nil"/>
            </w:tcBorders>
            <w:shd w:val="clear" w:color="auto" w:fill="auto"/>
            <w:noWrap/>
            <w:vAlign w:val="center"/>
            <w:hideMark/>
          </w:tcPr>
          <w:p w14:paraId="6E95AEB6" w14:textId="77777777" w:rsidR="00921D81" w:rsidRPr="00292B82" w:rsidRDefault="00921D81" w:rsidP="00921D81">
            <w:pPr>
              <w:jc w:val="right"/>
              <w:rPr>
                <w:b/>
                <w:bCs/>
                <w:sz w:val="18"/>
                <w:szCs w:val="18"/>
              </w:rPr>
            </w:pPr>
          </w:p>
        </w:tc>
        <w:tc>
          <w:tcPr>
            <w:tcW w:w="521" w:type="pct"/>
            <w:tcBorders>
              <w:top w:val="single" w:sz="4" w:space="0" w:color="auto"/>
              <w:left w:val="nil"/>
              <w:bottom w:val="double" w:sz="6" w:space="0" w:color="auto"/>
              <w:right w:val="nil"/>
            </w:tcBorders>
            <w:shd w:val="clear" w:color="auto" w:fill="auto"/>
            <w:noWrap/>
            <w:vAlign w:val="center"/>
            <w:hideMark/>
          </w:tcPr>
          <w:p w14:paraId="7F5C5C8C" w14:textId="77777777" w:rsidR="00921D81" w:rsidRPr="00292B82" w:rsidRDefault="00921D81" w:rsidP="00921D81">
            <w:pPr>
              <w:jc w:val="right"/>
              <w:rPr>
                <w:b/>
                <w:bCs/>
                <w:sz w:val="18"/>
                <w:szCs w:val="18"/>
              </w:rPr>
            </w:pPr>
            <w:r w:rsidRPr="00292B82">
              <w:rPr>
                <w:b/>
                <w:bCs/>
                <w:sz w:val="18"/>
                <w:szCs w:val="18"/>
              </w:rPr>
              <w:t xml:space="preserve">           110.175 </w:t>
            </w:r>
          </w:p>
        </w:tc>
        <w:tc>
          <w:tcPr>
            <w:tcW w:w="69" w:type="pct"/>
            <w:tcBorders>
              <w:top w:val="nil"/>
              <w:left w:val="nil"/>
              <w:bottom w:val="nil"/>
              <w:right w:val="single" w:sz="4" w:space="0" w:color="auto"/>
            </w:tcBorders>
            <w:shd w:val="clear" w:color="auto" w:fill="auto"/>
            <w:noWrap/>
            <w:vAlign w:val="center"/>
            <w:hideMark/>
          </w:tcPr>
          <w:p w14:paraId="15575E5F" w14:textId="77777777" w:rsidR="00921D81" w:rsidRPr="00292B82" w:rsidRDefault="00921D81" w:rsidP="00921D81">
            <w:pPr>
              <w:rPr>
                <w:sz w:val="18"/>
                <w:szCs w:val="18"/>
              </w:rPr>
            </w:pPr>
            <w:r w:rsidRPr="00292B82">
              <w:rPr>
                <w:sz w:val="18"/>
                <w:szCs w:val="18"/>
              </w:rPr>
              <w:t> </w:t>
            </w:r>
          </w:p>
        </w:tc>
        <w:tc>
          <w:tcPr>
            <w:tcW w:w="1331" w:type="pct"/>
            <w:gridSpan w:val="2"/>
            <w:tcBorders>
              <w:top w:val="nil"/>
              <w:left w:val="single" w:sz="4" w:space="0" w:color="auto"/>
              <w:bottom w:val="nil"/>
              <w:right w:val="nil"/>
            </w:tcBorders>
            <w:shd w:val="clear" w:color="auto" w:fill="auto"/>
            <w:noWrap/>
            <w:vAlign w:val="center"/>
            <w:hideMark/>
          </w:tcPr>
          <w:p w14:paraId="53CC318F" w14:textId="0CF53331" w:rsidR="00921D81" w:rsidRPr="00292B82" w:rsidRDefault="00921D81" w:rsidP="00921D81">
            <w:pPr>
              <w:rPr>
                <w:b/>
                <w:bCs/>
                <w:sz w:val="18"/>
                <w:szCs w:val="18"/>
              </w:rPr>
            </w:pPr>
            <w:r w:rsidRPr="00292B82">
              <w:rPr>
                <w:b/>
                <w:bCs/>
                <w:sz w:val="18"/>
                <w:szCs w:val="18"/>
              </w:rPr>
              <w:t>Total do passivo</w:t>
            </w:r>
            <w:r>
              <w:rPr>
                <w:b/>
                <w:bCs/>
                <w:sz w:val="18"/>
                <w:szCs w:val="18"/>
              </w:rPr>
              <w:t xml:space="preserve"> e </w:t>
            </w:r>
            <w:r w:rsidRPr="00292B82">
              <w:rPr>
                <w:b/>
                <w:bCs/>
                <w:sz w:val="18"/>
                <w:szCs w:val="18"/>
              </w:rPr>
              <w:t>Patrimônio líquido</w:t>
            </w:r>
          </w:p>
        </w:tc>
        <w:tc>
          <w:tcPr>
            <w:tcW w:w="119" w:type="pct"/>
            <w:tcBorders>
              <w:top w:val="nil"/>
              <w:left w:val="nil"/>
              <w:bottom w:val="nil"/>
              <w:right w:val="nil"/>
            </w:tcBorders>
            <w:shd w:val="clear" w:color="auto" w:fill="auto"/>
            <w:noWrap/>
            <w:vAlign w:val="center"/>
            <w:hideMark/>
          </w:tcPr>
          <w:p w14:paraId="5B962CFD" w14:textId="77777777" w:rsidR="00921D81" w:rsidRPr="00292B82" w:rsidRDefault="00921D81" w:rsidP="00921D81">
            <w:pPr>
              <w:rPr>
                <w:b/>
                <w:bCs/>
                <w:sz w:val="18"/>
                <w:szCs w:val="18"/>
              </w:rPr>
            </w:pPr>
          </w:p>
        </w:tc>
        <w:tc>
          <w:tcPr>
            <w:tcW w:w="488" w:type="pct"/>
            <w:tcBorders>
              <w:top w:val="nil"/>
              <w:left w:val="nil"/>
              <w:bottom w:val="double" w:sz="6" w:space="0" w:color="auto"/>
              <w:right w:val="nil"/>
            </w:tcBorders>
            <w:shd w:val="clear" w:color="auto" w:fill="auto"/>
            <w:noWrap/>
            <w:vAlign w:val="center"/>
            <w:hideMark/>
          </w:tcPr>
          <w:p w14:paraId="2B48D149" w14:textId="77777777" w:rsidR="00921D81" w:rsidRPr="00292B82" w:rsidRDefault="00921D81" w:rsidP="00921D81">
            <w:pPr>
              <w:jc w:val="right"/>
              <w:rPr>
                <w:b/>
                <w:bCs/>
                <w:sz w:val="18"/>
                <w:szCs w:val="18"/>
              </w:rPr>
            </w:pPr>
            <w:r w:rsidRPr="00292B82">
              <w:rPr>
                <w:b/>
                <w:bCs/>
                <w:sz w:val="18"/>
                <w:szCs w:val="18"/>
              </w:rPr>
              <w:t xml:space="preserve">              10.241 </w:t>
            </w:r>
          </w:p>
        </w:tc>
        <w:tc>
          <w:tcPr>
            <w:tcW w:w="69" w:type="pct"/>
            <w:tcBorders>
              <w:top w:val="nil"/>
              <w:left w:val="nil"/>
              <w:bottom w:val="nil"/>
              <w:right w:val="nil"/>
            </w:tcBorders>
            <w:shd w:val="clear" w:color="auto" w:fill="auto"/>
            <w:noWrap/>
            <w:vAlign w:val="center"/>
            <w:hideMark/>
          </w:tcPr>
          <w:p w14:paraId="23919C29" w14:textId="77777777" w:rsidR="00921D81" w:rsidRPr="00292B82" w:rsidRDefault="00921D81" w:rsidP="00921D81">
            <w:pPr>
              <w:jc w:val="right"/>
              <w:rPr>
                <w:b/>
                <w:bCs/>
                <w:sz w:val="18"/>
                <w:szCs w:val="18"/>
              </w:rPr>
            </w:pPr>
          </w:p>
        </w:tc>
        <w:tc>
          <w:tcPr>
            <w:tcW w:w="437" w:type="pct"/>
            <w:tcBorders>
              <w:top w:val="nil"/>
              <w:left w:val="nil"/>
              <w:bottom w:val="double" w:sz="6" w:space="0" w:color="auto"/>
              <w:right w:val="nil"/>
            </w:tcBorders>
            <w:shd w:val="clear" w:color="auto" w:fill="auto"/>
            <w:noWrap/>
            <w:vAlign w:val="center"/>
            <w:hideMark/>
          </w:tcPr>
          <w:p w14:paraId="2420A50B" w14:textId="77777777" w:rsidR="00921D81" w:rsidRPr="00292B82" w:rsidRDefault="00921D81" w:rsidP="00921D81">
            <w:pPr>
              <w:jc w:val="right"/>
              <w:rPr>
                <w:b/>
                <w:bCs/>
                <w:sz w:val="18"/>
                <w:szCs w:val="18"/>
              </w:rPr>
            </w:pPr>
            <w:r w:rsidRPr="00292B82">
              <w:rPr>
                <w:b/>
                <w:bCs/>
                <w:sz w:val="18"/>
                <w:szCs w:val="18"/>
              </w:rPr>
              <w:t xml:space="preserve">         110.175 </w:t>
            </w:r>
          </w:p>
        </w:tc>
        <w:tc>
          <w:tcPr>
            <w:tcW w:w="68" w:type="pct"/>
            <w:tcBorders>
              <w:top w:val="nil"/>
              <w:left w:val="nil"/>
              <w:bottom w:val="nil"/>
              <w:right w:val="single" w:sz="4" w:space="0" w:color="auto"/>
            </w:tcBorders>
            <w:shd w:val="clear" w:color="auto" w:fill="auto"/>
            <w:noWrap/>
            <w:vAlign w:val="center"/>
            <w:hideMark/>
          </w:tcPr>
          <w:p w14:paraId="136849CD" w14:textId="77777777" w:rsidR="00921D81" w:rsidRPr="00292B82" w:rsidRDefault="00921D81" w:rsidP="00921D81">
            <w:pPr>
              <w:rPr>
                <w:sz w:val="18"/>
                <w:szCs w:val="18"/>
              </w:rPr>
            </w:pPr>
            <w:r w:rsidRPr="00292B82">
              <w:rPr>
                <w:sz w:val="18"/>
                <w:szCs w:val="18"/>
              </w:rPr>
              <w:t> </w:t>
            </w:r>
          </w:p>
        </w:tc>
      </w:tr>
      <w:tr w:rsidR="00921D81" w:rsidRPr="002A15C2" w14:paraId="7E815381" w14:textId="77777777" w:rsidTr="00013C1E">
        <w:trPr>
          <w:trHeight w:val="270"/>
        </w:trPr>
        <w:tc>
          <w:tcPr>
            <w:tcW w:w="68" w:type="pct"/>
            <w:tcBorders>
              <w:top w:val="nil"/>
              <w:left w:val="single" w:sz="4" w:space="0" w:color="auto"/>
              <w:bottom w:val="single" w:sz="4" w:space="0" w:color="auto"/>
              <w:right w:val="nil"/>
            </w:tcBorders>
            <w:shd w:val="clear" w:color="auto" w:fill="auto"/>
            <w:noWrap/>
            <w:vAlign w:val="center"/>
            <w:hideMark/>
          </w:tcPr>
          <w:p w14:paraId="1E7FA1DD" w14:textId="77777777" w:rsidR="00921D81" w:rsidRPr="00292B82" w:rsidRDefault="00921D81" w:rsidP="00921D81">
            <w:pPr>
              <w:rPr>
                <w:sz w:val="18"/>
                <w:szCs w:val="18"/>
              </w:rPr>
            </w:pPr>
            <w:r w:rsidRPr="00292B82">
              <w:rPr>
                <w:sz w:val="18"/>
                <w:szCs w:val="18"/>
              </w:rPr>
              <w:t> </w:t>
            </w:r>
          </w:p>
        </w:tc>
        <w:tc>
          <w:tcPr>
            <w:tcW w:w="1153" w:type="pct"/>
            <w:tcBorders>
              <w:top w:val="nil"/>
              <w:left w:val="nil"/>
              <w:bottom w:val="single" w:sz="4" w:space="0" w:color="auto"/>
              <w:right w:val="nil"/>
            </w:tcBorders>
            <w:shd w:val="clear" w:color="auto" w:fill="auto"/>
            <w:noWrap/>
            <w:vAlign w:val="center"/>
            <w:hideMark/>
          </w:tcPr>
          <w:p w14:paraId="21716624" w14:textId="77777777" w:rsidR="00921D81" w:rsidRPr="00292B82" w:rsidRDefault="00921D81" w:rsidP="00921D81">
            <w:pPr>
              <w:rPr>
                <w:sz w:val="18"/>
                <w:szCs w:val="18"/>
              </w:rPr>
            </w:pPr>
            <w:r w:rsidRPr="00292B82">
              <w:rPr>
                <w:sz w:val="18"/>
                <w:szCs w:val="18"/>
              </w:rPr>
              <w:t> </w:t>
            </w:r>
          </w:p>
        </w:tc>
        <w:tc>
          <w:tcPr>
            <w:tcW w:w="119" w:type="pct"/>
            <w:tcBorders>
              <w:top w:val="nil"/>
              <w:left w:val="nil"/>
              <w:bottom w:val="single" w:sz="4" w:space="0" w:color="auto"/>
              <w:right w:val="nil"/>
            </w:tcBorders>
            <w:shd w:val="clear" w:color="auto" w:fill="auto"/>
            <w:noWrap/>
            <w:vAlign w:val="center"/>
            <w:hideMark/>
          </w:tcPr>
          <w:p w14:paraId="1668382A" w14:textId="77777777" w:rsidR="00921D81" w:rsidRPr="00292B82" w:rsidRDefault="00921D81" w:rsidP="00921D81">
            <w:pPr>
              <w:rPr>
                <w:sz w:val="18"/>
                <w:szCs w:val="18"/>
              </w:rPr>
            </w:pPr>
            <w:r w:rsidRPr="00292B82">
              <w:rPr>
                <w:sz w:val="18"/>
                <w:szCs w:val="18"/>
              </w:rPr>
              <w:t> </w:t>
            </w:r>
          </w:p>
        </w:tc>
        <w:tc>
          <w:tcPr>
            <w:tcW w:w="454" w:type="pct"/>
            <w:tcBorders>
              <w:top w:val="nil"/>
              <w:left w:val="nil"/>
              <w:bottom w:val="single" w:sz="4" w:space="0" w:color="auto"/>
              <w:right w:val="nil"/>
            </w:tcBorders>
            <w:shd w:val="clear" w:color="auto" w:fill="auto"/>
            <w:noWrap/>
            <w:vAlign w:val="center"/>
            <w:hideMark/>
          </w:tcPr>
          <w:p w14:paraId="373F68DE" w14:textId="77777777" w:rsidR="00921D81" w:rsidRPr="00292B82" w:rsidRDefault="00921D81" w:rsidP="00921D81">
            <w:pPr>
              <w:rPr>
                <w:sz w:val="18"/>
                <w:szCs w:val="18"/>
              </w:rPr>
            </w:pPr>
            <w:r w:rsidRPr="00292B82">
              <w:rPr>
                <w:sz w:val="18"/>
                <w:szCs w:val="18"/>
              </w:rPr>
              <w:t> </w:t>
            </w:r>
          </w:p>
        </w:tc>
        <w:tc>
          <w:tcPr>
            <w:tcW w:w="103" w:type="pct"/>
            <w:tcBorders>
              <w:top w:val="nil"/>
              <w:left w:val="nil"/>
              <w:bottom w:val="single" w:sz="4" w:space="0" w:color="auto"/>
              <w:right w:val="nil"/>
            </w:tcBorders>
            <w:shd w:val="clear" w:color="auto" w:fill="auto"/>
            <w:noWrap/>
            <w:vAlign w:val="center"/>
            <w:hideMark/>
          </w:tcPr>
          <w:p w14:paraId="16A6DCAD" w14:textId="77777777" w:rsidR="00921D81" w:rsidRPr="00292B82" w:rsidRDefault="00921D81" w:rsidP="00921D81">
            <w:pPr>
              <w:rPr>
                <w:sz w:val="18"/>
                <w:szCs w:val="18"/>
              </w:rPr>
            </w:pPr>
            <w:r w:rsidRPr="00292B82">
              <w:rPr>
                <w:sz w:val="18"/>
                <w:szCs w:val="18"/>
              </w:rPr>
              <w:t> </w:t>
            </w:r>
          </w:p>
        </w:tc>
        <w:tc>
          <w:tcPr>
            <w:tcW w:w="521" w:type="pct"/>
            <w:tcBorders>
              <w:top w:val="nil"/>
              <w:left w:val="nil"/>
              <w:bottom w:val="single" w:sz="4" w:space="0" w:color="auto"/>
              <w:right w:val="nil"/>
            </w:tcBorders>
            <w:shd w:val="clear" w:color="auto" w:fill="auto"/>
            <w:noWrap/>
            <w:vAlign w:val="center"/>
            <w:hideMark/>
          </w:tcPr>
          <w:p w14:paraId="1A6C8C07"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single" w:sz="4" w:space="0" w:color="auto"/>
              <w:right w:val="single" w:sz="4" w:space="0" w:color="auto"/>
            </w:tcBorders>
            <w:shd w:val="clear" w:color="auto" w:fill="auto"/>
            <w:noWrap/>
            <w:vAlign w:val="center"/>
            <w:hideMark/>
          </w:tcPr>
          <w:p w14:paraId="51449E57"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single" w:sz="4" w:space="0" w:color="auto"/>
              <w:right w:val="nil"/>
            </w:tcBorders>
            <w:shd w:val="clear" w:color="auto" w:fill="auto"/>
            <w:noWrap/>
            <w:vAlign w:val="center"/>
            <w:hideMark/>
          </w:tcPr>
          <w:p w14:paraId="507B597A" w14:textId="77777777" w:rsidR="00921D81" w:rsidRPr="00292B82" w:rsidRDefault="00921D81" w:rsidP="00921D81">
            <w:pPr>
              <w:rPr>
                <w:sz w:val="18"/>
                <w:szCs w:val="18"/>
              </w:rPr>
            </w:pPr>
            <w:r w:rsidRPr="00292B82">
              <w:rPr>
                <w:sz w:val="18"/>
                <w:szCs w:val="18"/>
              </w:rPr>
              <w:t> </w:t>
            </w:r>
          </w:p>
        </w:tc>
        <w:tc>
          <w:tcPr>
            <w:tcW w:w="1262" w:type="pct"/>
            <w:tcBorders>
              <w:top w:val="nil"/>
              <w:left w:val="nil"/>
              <w:bottom w:val="single" w:sz="4" w:space="0" w:color="auto"/>
              <w:right w:val="nil"/>
            </w:tcBorders>
            <w:shd w:val="clear" w:color="auto" w:fill="auto"/>
            <w:noWrap/>
            <w:vAlign w:val="center"/>
            <w:hideMark/>
          </w:tcPr>
          <w:p w14:paraId="27249069" w14:textId="77777777" w:rsidR="00921D81" w:rsidRPr="00292B82" w:rsidRDefault="00921D81" w:rsidP="00921D81">
            <w:pPr>
              <w:rPr>
                <w:sz w:val="18"/>
                <w:szCs w:val="18"/>
              </w:rPr>
            </w:pPr>
            <w:r w:rsidRPr="00292B82">
              <w:rPr>
                <w:sz w:val="18"/>
                <w:szCs w:val="18"/>
              </w:rPr>
              <w:t> </w:t>
            </w:r>
          </w:p>
        </w:tc>
        <w:tc>
          <w:tcPr>
            <w:tcW w:w="119" w:type="pct"/>
            <w:tcBorders>
              <w:top w:val="nil"/>
              <w:left w:val="nil"/>
              <w:bottom w:val="single" w:sz="4" w:space="0" w:color="auto"/>
              <w:right w:val="nil"/>
            </w:tcBorders>
            <w:shd w:val="clear" w:color="auto" w:fill="auto"/>
            <w:noWrap/>
            <w:vAlign w:val="center"/>
            <w:hideMark/>
          </w:tcPr>
          <w:p w14:paraId="40C4E5FC" w14:textId="77777777" w:rsidR="00921D81" w:rsidRPr="00292B82" w:rsidRDefault="00921D81" w:rsidP="00921D81">
            <w:pPr>
              <w:rPr>
                <w:sz w:val="18"/>
                <w:szCs w:val="18"/>
              </w:rPr>
            </w:pPr>
            <w:r w:rsidRPr="00292B82">
              <w:rPr>
                <w:sz w:val="18"/>
                <w:szCs w:val="18"/>
              </w:rPr>
              <w:t> </w:t>
            </w:r>
          </w:p>
        </w:tc>
        <w:tc>
          <w:tcPr>
            <w:tcW w:w="488" w:type="pct"/>
            <w:tcBorders>
              <w:top w:val="nil"/>
              <w:left w:val="nil"/>
              <w:bottom w:val="single" w:sz="4" w:space="0" w:color="auto"/>
              <w:right w:val="nil"/>
            </w:tcBorders>
            <w:shd w:val="clear" w:color="auto" w:fill="auto"/>
            <w:noWrap/>
            <w:vAlign w:val="center"/>
            <w:hideMark/>
          </w:tcPr>
          <w:p w14:paraId="5CB7C638" w14:textId="77777777" w:rsidR="00921D81" w:rsidRPr="00292B82" w:rsidRDefault="00921D81" w:rsidP="00921D81">
            <w:pPr>
              <w:rPr>
                <w:sz w:val="18"/>
                <w:szCs w:val="18"/>
              </w:rPr>
            </w:pPr>
            <w:r w:rsidRPr="00292B82">
              <w:rPr>
                <w:sz w:val="18"/>
                <w:szCs w:val="18"/>
              </w:rPr>
              <w:t> </w:t>
            </w:r>
          </w:p>
        </w:tc>
        <w:tc>
          <w:tcPr>
            <w:tcW w:w="69" w:type="pct"/>
            <w:tcBorders>
              <w:top w:val="nil"/>
              <w:left w:val="nil"/>
              <w:bottom w:val="single" w:sz="4" w:space="0" w:color="auto"/>
              <w:right w:val="nil"/>
            </w:tcBorders>
            <w:shd w:val="clear" w:color="auto" w:fill="auto"/>
            <w:noWrap/>
            <w:vAlign w:val="center"/>
            <w:hideMark/>
          </w:tcPr>
          <w:p w14:paraId="113C2BBD" w14:textId="77777777" w:rsidR="00921D81" w:rsidRPr="00292B82" w:rsidRDefault="00921D81" w:rsidP="00921D81">
            <w:pPr>
              <w:rPr>
                <w:sz w:val="18"/>
                <w:szCs w:val="18"/>
              </w:rPr>
            </w:pPr>
            <w:r w:rsidRPr="00292B82">
              <w:rPr>
                <w:sz w:val="18"/>
                <w:szCs w:val="18"/>
              </w:rPr>
              <w:t> </w:t>
            </w:r>
          </w:p>
        </w:tc>
        <w:tc>
          <w:tcPr>
            <w:tcW w:w="437" w:type="pct"/>
            <w:tcBorders>
              <w:top w:val="nil"/>
              <w:left w:val="nil"/>
              <w:bottom w:val="single" w:sz="4" w:space="0" w:color="auto"/>
              <w:right w:val="nil"/>
            </w:tcBorders>
            <w:shd w:val="clear" w:color="auto" w:fill="auto"/>
            <w:noWrap/>
            <w:vAlign w:val="center"/>
            <w:hideMark/>
          </w:tcPr>
          <w:p w14:paraId="4C669986" w14:textId="77777777" w:rsidR="00921D81" w:rsidRPr="00292B82" w:rsidRDefault="00921D81" w:rsidP="00921D81">
            <w:pPr>
              <w:rPr>
                <w:sz w:val="18"/>
                <w:szCs w:val="18"/>
              </w:rPr>
            </w:pPr>
            <w:r w:rsidRPr="00292B82">
              <w:rPr>
                <w:sz w:val="18"/>
                <w:szCs w:val="18"/>
              </w:rPr>
              <w:t> </w:t>
            </w:r>
          </w:p>
        </w:tc>
        <w:tc>
          <w:tcPr>
            <w:tcW w:w="68" w:type="pct"/>
            <w:tcBorders>
              <w:top w:val="nil"/>
              <w:left w:val="nil"/>
              <w:bottom w:val="single" w:sz="4" w:space="0" w:color="auto"/>
              <w:right w:val="single" w:sz="4" w:space="0" w:color="auto"/>
            </w:tcBorders>
            <w:shd w:val="clear" w:color="auto" w:fill="auto"/>
            <w:noWrap/>
            <w:vAlign w:val="center"/>
            <w:hideMark/>
          </w:tcPr>
          <w:p w14:paraId="171C756F" w14:textId="77777777" w:rsidR="00921D81" w:rsidRPr="00292B82" w:rsidRDefault="00921D81" w:rsidP="00921D81">
            <w:pPr>
              <w:rPr>
                <w:sz w:val="18"/>
                <w:szCs w:val="18"/>
              </w:rPr>
            </w:pPr>
            <w:r w:rsidRPr="00292B82">
              <w:rPr>
                <w:sz w:val="18"/>
                <w:szCs w:val="18"/>
              </w:rPr>
              <w:t> </w:t>
            </w:r>
          </w:p>
        </w:tc>
      </w:tr>
    </w:tbl>
    <w:p w14:paraId="4166D537" w14:textId="6CA29595" w:rsidR="00024DF4" w:rsidRDefault="001855D4">
      <w:pPr>
        <w:rPr>
          <w:b/>
          <w:color w:val="000000"/>
          <w:sz w:val="32"/>
          <w:szCs w:val="32"/>
        </w:rPr>
        <w:sectPr w:rsidR="00024DF4" w:rsidSect="00D85733">
          <w:headerReference w:type="default" r:id="rId27"/>
          <w:footerReference w:type="default" r:id="rId28"/>
          <w:pgSz w:w="16839" w:h="11907" w:orient="landscape" w:code="9"/>
          <w:pgMar w:top="2448" w:right="1699" w:bottom="1728" w:left="1699" w:header="864" w:footer="1008" w:gutter="0"/>
          <w:pgNumType w:start="12"/>
          <w:cols w:space="720"/>
          <w:docGrid w:linePitch="360"/>
        </w:sectPr>
      </w:pPr>
      <w:r>
        <w:rPr>
          <w:b/>
          <w:noProof/>
          <w:color w:val="000000"/>
          <w:sz w:val="32"/>
          <w:szCs w:val="32"/>
        </w:rPr>
        <mc:AlternateContent>
          <mc:Choice Requires="wps">
            <w:drawing>
              <wp:anchor distT="0" distB="0" distL="114300" distR="114300" simplePos="0" relativeHeight="251648000" behindDoc="0" locked="0" layoutInCell="1" allowOverlap="1" wp14:anchorId="34516227" wp14:editId="7D026669">
                <wp:simplePos x="0" y="0"/>
                <wp:positionH relativeFrom="column">
                  <wp:posOffset>76937</wp:posOffset>
                </wp:positionH>
                <wp:positionV relativeFrom="paragraph">
                  <wp:posOffset>112979</wp:posOffset>
                </wp:positionV>
                <wp:extent cx="6257925" cy="29260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57925" cy="292608"/>
                        </a:xfrm>
                        <a:prstGeom prst="rect">
                          <a:avLst/>
                        </a:prstGeom>
                        <a:noFill/>
                        <a:ln w="6350">
                          <a:noFill/>
                        </a:ln>
                      </wps:spPr>
                      <wps:txbx>
                        <w:txbxContent>
                          <w:p w14:paraId="4A3212CD"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7A6D6978" w14:textId="77777777" w:rsidR="001855D4" w:rsidRDefault="00185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516227" id="_x0000_t202" coordsize="21600,21600" o:spt="202" path="m,l,21600r21600,l21600,xe">
                <v:stroke joinstyle="miter"/>
                <v:path gradientshapeok="t" o:connecttype="rect"/>
              </v:shapetype>
              <v:shape id="Text Box 20" o:spid="_x0000_s1026" type="#_x0000_t202" style="position:absolute;margin-left:6.05pt;margin-top:8.9pt;width:492.75pt;height:23.0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" filled="f" stroked="f" strokeweight=".5pt">
                <v:textbox>
                  <w:txbxContent>
                    <w:p w14:paraId="4A3212CD"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7A6D6978" w14:textId="77777777" w:rsidR="001855D4" w:rsidRDefault="001855D4"/>
                  </w:txbxContent>
                </v:textbox>
              </v:shape>
            </w:pict>
          </mc:Fallback>
        </mc:AlternateContent>
      </w:r>
    </w:p>
    <w:tbl>
      <w:tblPr>
        <w:tblW w:w="9319" w:type="dxa"/>
        <w:tblCellMar>
          <w:left w:w="70" w:type="dxa"/>
          <w:right w:w="70" w:type="dxa"/>
        </w:tblCellMar>
        <w:tblLook w:val="04A0" w:firstRow="1" w:lastRow="0" w:firstColumn="1" w:lastColumn="0" w:noHBand="0" w:noVBand="1"/>
      </w:tblPr>
      <w:tblGrid>
        <w:gridCol w:w="252"/>
        <w:gridCol w:w="4033"/>
        <w:gridCol w:w="376"/>
        <w:gridCol w:w="2032"/>
        <w:gridCol w:w="333"/>
        <w:gridCol w:w="2041"/>
        <w:gridCol w:w="252"/>
      </w:tblGrid>
      <w:tr w:rsidR="001E40B1" w:rsidRPr="00B73105" w14:paraId="6F737937" w14:textId="77777777" w:rsidTr="00292B82">
        <w:trPr>
          <w:trHeight w:val="161"/>
        </w:trPr>
        <w:tc>
          <w:tcPr>
            <w:tcW w:w="252" w:type="dxa"/>
            <w:tcBorders>
              <w:top w:val="single" w:sz="4" w:space="0" w:color="auto"/>
              <w:left w:val="single" w:sz="4" w:space="0" w:color="auto"/>
              <w:bottom w:val="nil"/>
              <w:right w:val="nil"/>
            </w:tcBorders>
            <w:shd w:val="clear" w:color="auto" w:fill="auto"/>
            <w:noWrap/>
            <w:vAlign w:val="center"/>
            <w:hideMark/>
          </w:tcPr>
          <w:p w14:paraId="4E0975C0" w14:textId="77777777" w:rsidR="001E40B1" w:rsidRPr="002E4251" w:rsidRDefault="001E40B1" w:rsidP="001E40B1">
            <w:pPr>
              <w:jc w:val="center"/>
              <w:rPr>
                <w:b/>
                <w:sz w:val="18"/>
              </w:rPr>
            </w:pPr>
            <w:r w:rsidRPr="002E4251">
              <w:rPr>
                <w:b/>
                <w:sz w:val="18"/>
              </w:rPr>
              <w:lastRenderedPageBreak/>
              <w:t> </w:t>
            </w:r>
          </w:p>
        </w:tc>
        <w:tc>
          <w:tcPr>
            <w:tcW w:w="4033" w:type="dxa"/>
            <w:tcBorders>
              <w:top w:val="single" w:sz="4" w:space="0" w:color="auto"/>
              <w:left w:val="nil"/>
              <w:bottom w:val="nil"/>
              <w:right w:val="nil"/>
            </w:tcBorders>
            <w:shd w:val="clear" w:color="auto" w:fill="auto"/>
            <w:noWrap/>
            <w:vAlign w:val="center"/>
            <w:hideMark/>
          </w:tcPr>
          <w:p w14:paraId="5BF7296E" w14:textId="77777777" w:rsidR="001E40B1" w:rsidRPr="002E4251" w:rsidRDefault="001E40B1" w:rsidP="001E40B1">
            <w:pPr>
              <w:jc w:val="center"/>
              <w:rPr>
                <w:b/>
                <w:sz w:val="18"/>
              </w:rPr>
            </w:pPr>
            <w:r w:rsidRPr="002E4251">
              <w:rPr>
                <w:b/>
                <w:sz w:val="18"/>
              </w:rPr>
              <w:t> </w:t>
            </w:r>
          </w:p>
        </w:tc>
        <w:tc>
          <w:tcPr>
            <w:tcW w:w="376" w:type="dxa"/>
            <w:tcBorders>
              <w:top w:val="single" w:sz="4" w:space="0" w:color="auto"/>
              <w:left w:val="nil"/>
              <w:bottom w:val="nil"/>
              <w:right w:val="nil"/>
            </w:tcBorders>
            <w:shd w:val="clear" w:color="auto" w:fill="auto"/>
            <w:noWrap/>
            <w:vAlign w:val="center"/>
            <w:hideMark/>
          </w:tcPr>
          <w:p w14:paraId="33FD4345" w14:textId="77777777" w:rsidR="001E40B1" w:rsidRPr="002E4251" w:rsidRDefault="001E40B1" w:rsidP="001E40B1">
            <w:pPr>
              <w:jc w:val="center"/>
              <w:rPr>
                <w:b/>
                <w:sz w:val="18"/>
              </w:rPr>
            </w:pPr>
            <w:r w:rsidRPr="002E4251">
              <w:rPr>
                <w:b/>
                <w:sz w:val="18"/>
              </w:rPr>
              <w:t> </w:t>
            </w:r>
          </w:p>
        </w:tc>
        <w:tc>
          <w:tcPr>
            <w:tcW w:w="2032" w:type="dxa"/>
            <w:tcBorders>
              <w:top w:val="single" w:sz="4" w:space="0" w:color="auto"/>
              <w:left w:val="nil"/>
              <w:bottom w:val="single" w:sz="4" w:space="0" w:color="auto"/>
              <w:right w:val="nil"/>
            </w:tcBorders>
            <w:shd w:val="clear" w:color="auto" w:fill="auto"/>
            <w:noWrap/>
            <w:vAlign w:val="center"/>
            <w:hideMark/>
          </w:tcPr>
          <w:p w14:paraId="160A6D89" w14:textId="77777777" w:rsidR="001E40B1" w:rsidRPr="002E4251" w:rsidRDefault="001E40B1" w:rsidP="001E40B1">
            <w:pPr>
              <w:jc w:val="right"/>
              <w:rPr>
                <w:b/>
                <w:sz w:val="18"/>
              </w:rPr>
            </w:pPr>
            <w:r w:rsidRPr="002E4251">
              <w:rPr>
                <w:b/>
                <w:sz w:val="18"/>
              </w:rPr>
              <w:t>2022</w:t>
            </w:r>
          </w:p>
        </w:tc>
        <w:tc>
          <w:tcPr>
            <w:tcW w:w="333" w:type="dxa"/>
            <w:tcBorders>
              <w:top w:val="single" w:sz="4" w:space="0" w:color="auto"/>
              <w:left w:val="nil"/>
              <w:bottom w:val="nil"/>
              <w:right w:val="nil"/>
            </w:tcBorders>
            <w:shd w:val="clear" w:color="auto" w:fill="auto"/>
            <w:noWrap/>
            <w:vAlign w:val="center"/>
            <w:hideMark/>
          </w:tcPr>
          <w:p w14:paraId="2918CE7A" w14:textId="77777777" w:rsidR="001E40B1" w:rsidRPr="002E4251" w:rsidRDefault="001E40B1" w:rsidP="001E40B1">
            <w:pPr>
              <w:rPr>
                <w:b/>
                <w:sz w:val="18"/>
              </w:rPr>
            </w:pPr>
            <w:r w:rsidRPr="002E4251">
              <w:rPr>
                <w:b/>
                <w:sz w:val="18"/>
              </w:rPr>
              <w:t> </w:t>
            </w:r>
          </w:p>
        </w:tc>
        <w:tc>
          <w:tcPr>
            <w:tcW w:w="2041" w:type="dxa"/>
            <w:tcBorders>
              <w:top w:val="single" w:sz="4" w:space="0" w:color="auto"/>
              <w:left w:val="nil"/>
              <w:bottom w:val="single" w:sz="4" w:space="0" w:color="auto"/>
              <w:right w:val="nil"/>
            </w:tcBorders>
            <w:shd w:val="clear" w:color="auto" w:fill="auto"/>
            <w:noWrap/>
            <w:vAlign w:val="center"/>
            <w:hideMark/>
          </w:tcPr>
          <w:p w14:paraId="37B5F084" w14:textId="77777777" w:rsidR="001E40B1" w:rsidRPr="002E4251" w:rsidRDefault="001E40B1" w:rsidP="001E40B1">
            <w:pPr>
              <w:jc w:val="right"/>
              <w:rPr>
                <w:b/>
                <w:sz w:val="18"/>
              </w:rPr>
            </w:pPr>
            <w:r w:rsidRPr="002E4251">
              <w:rPr>
                <w:b/>
                <w:sz w:val="18"/>
              </w:rPr>
              <w:t>2021</w:t>
            </w:r>
          </w:p>
        </w:tc>
        <w:tc>
          <w:tcPr>
            <w:tcW w:w="252" w:type="dxa"/>
            <w:tcBorders>
              <w:top w:val="single" w:sz="4" w:space="0" w:color="auto"/>
              <w:left w:val="nil"/>
              <w:bottom w:val="nil"/>
              <w:right w:val="single" w:sz="4" w:space="0" w:color="auto"/>
            </w:tcBorders>
            <w:shd w:val="clear" w:color="auto" w:fill="auto"/>
            <w:noWrap/>
            <w:vAlign w:val="center"/>
            <w:hideMark/>
          </w:tcPr>
          <w:p w14:paraId="59D8DBC2" w14:textId="77777777" w:rsidR="001E40B1" w:rsidRPr="002E4251" w:rsidRDefault="001E40B1" w:rsidP="001E40B1">
            <w:pPr>
              <w:rPr>
                <w:b/>
                <w:sz w:val="18"/>
              </w:rPr>
            </w:pPr>
            <w:r w:rsidRPr="002E4251">
              <w:rPr>
                <w:b/>
                <w:sz w:val="18"/>
              </w:rPr>
              <w:t> </w:t>
            </w:r>
          </w:p>
        </w:tc>
      </w:tr>
      <w:tr w:rsidR="001E40B1" w:rsidRPr="00B73105" w14:paraId="1DD33D97"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27099FC3"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center"/>
            <w:hideMark/>
          </w:tcPr>
          <w:p w14:paraId="3742D17C" w14:textId="77777777" w:rsidR="001E40B1" w:rsidRPr="002E4251" w:rsidRDefault="001E40B1" w:rsidP="001E40B1">
            <w:pPr>
              <w:rPr>
                <w:b/>
                <w:sz w:val="18"/>
              </w:rPr>
            </w:pPr>
          </w:p>
        </w:tc>
        <w:tc>
          <w:tcPr>
            <w:tcW w:w="376" w:type="dxa"/>
            <w:tcBorders>
              <w:top w:val="nil"/>
              <w:left w:val="nil"/>
              <w:bottom w:val="nil"/>
              <w:right w:val="nil"/>
            </w:tcBorders>
            <w:shd w:val="clear" w:color="auto" w:fill="auto"/>
            <w:noWrap/>
            <w:vAlign w:val="center"/>
            <w:hideMark/>
          </w:tcPr>
          <w:p w14:paraId="196B4D21"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447A9E9D"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2F23CCA5"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0B6EA718"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2F0CEC55" w14:textId="77777777" w:rsidR="001E40B1" w:rsidRPr="002E4251" w:rsidRDefault="001E40B1" w:rsidP="001E40B1">
            <w:pPr>
              <w:rPr>
                <w:b/>
                <w:sz w:val="18"/>
              </w:rPr>
            </w:pPr>
            <w:r w:rsidRPr="002E4251">
              <w:rPr>
                <w:b/>
                <w:sz w:val="18"/>
              </w:rPr>
              <w:t> </w:t>
            </w:r>
          </w:p>
        </w:tc>
      </w:tr>
      <w:tr w:rsidR="001E40B1" w:rsidRPr="00B73105" w14:paraId="315FE728"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4BEE92FC"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center"/>
            <w:hideMark/>
          </w:tcPr>
          <w:p w14:paraId="1A89B22E" w14:textId="77777777" w:rsidR="001E40B1" w:rsidRPr="002E4251" w:rsidRDefault="001E40B1" w:rsidP="001E40B1">
            <w:pPr>
              <w:rPr>
                <w:b/>
                <w:sz w:val="18"/>
              </w:rPr>
            </w:pPr>
            <w:r w:rsidRPr="002E4251">
              <w:rPr>
                <w:b/>
                <w:sz w:val="18"/>
              </w:rPr>
              <w:t>Receita Operacional</w:t>
            </w:r>
          </w:p>
        </w:tc>
        <w:tc>
          <w:tcPr>
            <w:tcW w:w="376" w:type="dxa"/>
            <w:tcBorders>
              <w:top w:val="nil"/>
              <w:left w:val="nil"/>
              <w:bottom w:val="nil"/>
              <w:right w:val="nil"/>
            </w:tcBorders>
            <w:shd w:val="clear" w:color="auto" w:fill="auto"/>
            <w:noWrap/>
            <w:vAlign w:val="center"/>
            <w:hideMark/>
          </w:tcPr>
          <w:p w14:paraId="2F854004" w14:textId="77777777" w:rsidR="001E40B1" w:rsidRPr="002E4251" w:rsidRDefault="001E40B1" w:rsidP="001E40B1">
            <w:pPr>
              <w:rPr>
                <w:b/>
                <w:sz w:val="18"/>
              </w:rPr>
            </w:pPr>
          </w:p>
        </w:tc>
        <w:tc>
          <w:tcPr>
            <w:tcW w:w="2032" w:type="dxa"/>
            <w:tcBorders>
              <w:top w:val="nil"/>
              <w:left w:val="nil"/>
              <w:bottom w:val="nil"/>
              <w:right w:val="nil"/>
            </w:tcBorders>
            <w:shd w:val="clear" w:color="auto" w:fill="auto"/>
            <w:noWrap/>
            <w:vAlign w:val="center"/>
            <w:hideMark/>
          </w:tcPr>
          <w:p w14:paraId="25F5A0DD"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5B28F5BB"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4D67F0A8"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27884230" w14:textId="77777777" w:rsidR="001E40B1" w:rsidRPr="002E4251" w:rsidRDefault="001E40B1" w:rsidP="001E40B1">
            <w:pPr>
              <w:rPr>
                <w:b/>
                <w:sz w:val="18"/>
              </w:rPr>
            </w:pPr>
            <w:r w:rsidRPr="002E4251">
              <w:rPr>
                <w:b/>
                <w:sz w:val="18"/>
              </w:rPr>
              <w:t> </w:t>
            </w:r>
          </w:p>
        </w:tc>
      </w:tr>
      <w:tr w:rsidR="001E40B1" w:rsidRPr="00B73105" w14:paraId="2C53FA25"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4733BA74" w14:textId="77777777" w:rsidR="001E40B1" w:rsidRPr="002E4251" w:rsidRDefault="001E40B1" w:rsidP="001E40B1">
            <w:pPr>
              <w:rPr>
                <w:b/>
                <w:sz w:val="18"/>
              </w:rPr>
            </w:pPr>
            <w:r w:rsidRPr="002E4251">
              <w:rPr>
                <w:b/>
                <w:sz w:val="18"/>
              </w:rPr>
              <w:t> </w:t>
            </w:r>
          </w:p>
        </w:tc>
        <w:tc>
          <w:tcPr>
            <w:tcW w:w="4409" w:type="dxa"/>
            <w:gridSpan w:val="2"/>
            <w:tcBorders>
              <w:top w:val="nil"/>
              <w:left w:val="nil"/>
              <w:bottom w:val="nil"/>
              <w:right w:val="nil"/>
            </w:tcBorders>
            <w:shd w:val="clear" w:color="auto" w:fill="auto"/>
            <w:noWrap/>
            <w:vAlign w:val="bottom"/>
            <w:hideMark/>
          </w:tcPr>
          <w:p w14:paraId="2684D493" w14:textId="5CF0044A" w:rsidR="001E40B1" w:rsidRPr="00470B88" w:rsidRDefault="009E4C3A" w:rsidP="001E40B1">
            <w:pPr>
              <w:rPr>
                <w:sz w:val="18"/>
              </w:rPr>
            </w:pPr>
            <w:r w:rsidRPr="00470B88">
              <w:rPr>
                <w:sz w:val="18"/>
                <w:szCs w:val="18"/>
              </w:rPr>
              <w:t>R</w:t>
            </w:r>
            <w:r w:rsidR="001E40B1" w:rsidRPr="00470B88">
              <w:rPr>
                <w:sz w:val="18"/>
                <w:szCs w:val="18"/>
              </w:rPr>
              <w:t>eceitas</w:t>
            </w:r>
            <w:r w:rsidR="001E40B1" w:rsidRPr="00470B88">
              <w:rPr>
                <w:sz w:val="18"/>
              </w:rPr>
              <w:t xml:space="preserve"> operacionais sobre o arrendamento mercantil</w:t>
            </w:r>
            <w:r w:rsidR="009B107B" w:rsidRPr="00470B88">
              <w:rPr>
                <w:sz w:val="18"/>
              </w:rPr>
              <w:t xml:space="preserve"> </w:t>
            </w:r>
          </w:p>
        </w:tc>
        <w:tc>
          <w:tcPr>
            <w:tcW w:w="2032" w:type="dxa"/>
            <w:tcBorders>
              <w:top w:val="nil"/>
              <w:left w:val="nil"/>
              <w:bottom w:val="nil"/>
              <w:right w:val="nil"/>
            </w:tcBorders>
            <w:shd w:val="clear" w:color="auto" w:fill="auto"/>
            <w:noWrap/>
            <w:vAlign w:val="center"/>
            <w:hideMark/>
          </w:tcPr>
          <w:p w14:paraId="50DBDC79" w14:textId="28878B1C" w:rsidR="001E40B1" w:rsidRPr="002E4251" w:rsidRDefault="001E40B1" w:rsidP="001E40B1">
            <w:pPr>
              <w:jc w:val="right"/>
              <w:rPr>
                <w:sz w:val="18"/>
              </w:rPr>
            </w:pPr>
            <w:r w:rsidRPr="002E4251">
              <w:rPr>
                <w:sz w:val="18"/>
              </w:rPr>
              <w:t>29.835</w:t>
            </w:r>
          </w:p>
        </w:tc>
        <w:tc>
          <w:tcPr>
            <w:tcW w:w="333" w:type="dxa"/>
            <w:tcBorders>
              <w:top w:val="nil"/>
              <w:left w:val="nil"/>
              <w:bottom w:val="nil"/>
              <w:right w:val="nil"/>
            </w:tcBorders>
            <w:shd w:val="clear" w:color="auto" w:fill="auto"/>
            <w:noWrap/>
            <w:vAlign w:val="center"/>
            <w:hideMark/>
          </w:tcPr>
          <w:p w14:paraId="1DA5FC54"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03CDEB5A" w14:textId="1D8ED410" w:rsidR="001E40B1" w:rsidRPr="002E4251" w:rsidRDefault="001E40B1" w:rsidP="001E40B1">
            <w:pPr>
              <w:jc w:val="right"/>
              <w:rPr>
                <w:sz w:val="18"/>
              </w:rPr>
            </w:pPr>
            <w:r w:rsidRPr="002E4251">
              <w:rPr>
                <w:sz w:val="18"/>
              </w:rPr>
              <w:t>-</w:t>
            </w:r>
          </w:p>
        </w:tc>
        <w:tc>
          <w:tcPr>
            <w:tcW w:w="252" w:type="dxa"/>
            <w:tcBorders>
              <w:top w:val="nil"/>
              <w:left w:val="nil"/>
              <w:bottom w:val="nil"/>
              <w:right w:val="single" w:sz="4" w:space="0" w:color="auto"/>
            </w:tcBorders>
            <w:shd w:val="clear" w:color="auto" w:fill="auto"/>
            <w:noWrap/>
            <w:vAlign w:val="center"/>
            <w:hideMark/>
          </w:tcPr>
          <w:p w14:paraId="0DCA7E17" w14:textId="0B6A1A12" w:rsidR="001E40B1" w:rsidRPr="002E4251" w:rsidRDefault="001E40B1" w:rsidP="001E40B1">
            <w:pPr>
              <w:rPr>
                <w:b/>
                <w:sz w:val="18"/>
              </w:rPr>
            </w:pPr>
          </w:p>
        </w:tc>
      </w:tr>
      <w:tr w:rsidR="001E40B1" w:rsidRPr="00B73105" w14:paraId="19CDF802"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2CB0235A"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center"/>
            <w:hideMark/>
          </w:tcPr>
          <w:p w14:paraId="7C48F93A" w14:textId="77777777" w:rsidR="001E40B1" w:rsidRPr="00470B88" w:rsidRDefault="001E40B1" w:rsidP="001E40B1">
            <w:pPr>
              <w:rPr>
                <w:b/>
                <w:sz w:val="18"/>
              </w:rPr>
            </w:pPr>
          </w:p>
        </w:tc>
        <w:tc>
          <w:tcPr>
            <w:tcW w:w="376" w:type="dxa"/>
            <w:tcBorders>
              <w:top w:val="nil"/>
              <w:left w:val="nil"/>
              <w:bottom w:val="nil"/>
              <w:right w:val="nil"/>
            </w:tcBorders>
            <w:shd w:val="clear" w:color="auto" w:fill="auto"/>
            <w:noWrap/>
            <w:vAlign w:val="center"/>
            <w:hideMark/>
          </w:tcPr>
          <w:p w14:paraId="168E157E"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63DB3A25"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6C528032"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340CE770"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6E179577" w14:textId="77777777" w:rsidR="001E40B1" w:rsidRPr="002E4251" w:rsidRDefault="001E40B1" w:rsidP="001E40B1">
            <w:pPr>
              <w:rPr>
                <w:b/>
                <w:sz w:val="18"/>
              </w:rPr>
            </w:pPr>
            <w:r w:rsidRPr="002E4251">
              <w:rPr>
                <w:b/>
                <w:sz w:val="18"/>
              </w:rPr>
              <w:t> </w:t>
            </w:r>
          </w:p>
        </w:tc>
      </w:tr>
      <w:tr w:rsidR="001E40B1" w:rsidRPr="00B73105" w14:paraId="0DB641FE" w14:textId="77777777" w:rsidTr="00292B82">
        <w:trPr>
          <w:trHeight w:val="130"/>
        </w:trPr>
        <w:tc>
          <w:tcPr>
            <w:tcW w:w="252" w:type="dxa"/>
            <w:tcBorders>
              <w:top w:val="nil"/>
              <w:left w:val="single" w:sz="4" w:space="0" w:color="auto"/>
              <w:bottom w:val="nil"/>
              <w:right w:val="nil"/>
            </w:tcBorders>
            <w:shd w:val="clear" w:color="auto" w:fill="auto"/>
            <w:noWrap/>
            <w:vAlign w:val="bottom"/>
            <w:hideMark/>
          </w:tcPr>
          <w:p w14:paraId="0DB02F49"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bottom"/>
            <w:hideMark/>
          </w:tcPr>
          <w:p w14:paraId="3B12ACBB" w14:textId="77777777" w:rsidR="001E40B1" w:rsidRPr="002E4251" w:rsidRDefault="001E40B1" w:rsidP="001E40B1">
            <w:pPr>
              <w:rPr>
                <w:b/>
                <w:sz w:val="18"/>
              </w:rPr>
            </w:pPr>
            <w:r w:rsidRPr="002E4251">
              <w:rPr>
                <w:b/>
                <w:sz w:val="18"/>
              </w:rPr>
              <w:t>Resultado bruto operacional</w:t>
            </w:r>
          </w:p>
        </w:tc>
        <w:tc>
          <w:tcPr>
            <w:tcW w:w="376" w:type="dxa"/>
            <w:tcBorders>
              <w:top w:val="nil"/>
              <w:left w:val="nil"/>
              <w:bottom w:val="nil"/>
              <w:right w:val="nil"/>
            </w:tcBorders>
            <w:shd w:val="clear" w:color="auto" w:fill="auto"/>
            <w:noWrap/>
            <w:vAlign w:val="center"/>
            <w:hideMark/>
          </w:tcPr>
          <w:p w14:paraId="56795806" w14:textId="008F9035" w:rsidR="001E40B1" w:rsidRPr="002E4251" w:rsidRDefault="005D5A57" w:rsidP="00292B82">
            <w:pPr>
              <w:jc w:val="right"/>
              <w:rPr>
                <w:sz w:val="18"/>
              </w:rPr>
            </w:pPr>
            <w:r w:rsidRPr="002E4251">
              <w:rPr>
                <w:sz w:val="18"/>
              </w:rPr>
              <w:t>5</w:t>
            </w:r>
          </w:p>
        </w:tc>
        <w:tc>
          <w:tcPr>
            <w:tcW w:w="2032" w:type="dxa"/>
            <w:tcBorders>
              <w:top w:val="single" w:sz="4" w:space="0" w:color="auto"/>
              <w:left w:val="nil"/>
              <w:bottom w:val="nil"/>
              <w:right w:val="nil"/>
            </w:tcBorders>
            <w:shd w:val="clear" w:color="auto" w:fill="auto"/>
            <w:noWrap/>
            <w:vAlign w:val="center"/>
            <w:hideMark/>
          </w:tcPr>
          <w:p w14:paraId="0832D312" w14:textId="075C7E0C" w:rsidR="001E40B1" w:rsidRPr="002E4251" w:rsidRDefault="001E40B1" w:rsidP="001E40B1">
            <w:pPr>
              <w:jc w:val="right"/>
              <w:rPr>
                <w:b/>
                <w:sz w:val="18"/>
              </w:rPr>
            </w:pPr>
            <w:r w:rsidRPr="002E4251">
              <w:rPr>
                <w:b/>
                <w:sz w:val="18"/>
              </w:rPr>
              <w:t>29.835</w:t>
            </w:r>
          </w:p>
        </w:tc>
        <w:tc>
          <w:tcPr>
            <w:tcW w:w="333" w:type="dxa"/>
            <w:tcBorders>
              <w:top w:val="nil"/>
              <w:left w:val="nil"/>
              <w:bottom w:val="nil"/>
              <w:right w:val="nil"/>
            </w:tcBorders>
            <w:shd w:val="clear" w:color="auto" w:fill="auto"/>
            <w:noWrap/>
            <w:vAlign w:val="center"/>
            <w:hideMark/>
          </w:tcPr>
          <w:p w14:paraId="20D81ACE" w14:textId="77777777" w:rsidR="001E40B1" w:rsidRPr="002E4251" w:rsidRDefault="001E40B1" w:rsidP="001E40B1">
            <w:pPr>
              <w:jc w:val="right"/>
              <w:rPr>
                <w:b/>
                <w:sz w:val="18"/>
              </w:rPr>
            </w:pPr>
          </w:p>
        </w:tc>
        <w:tc>
          <w:tcPr>
            <w:tcW w:w="2041" w:type="dxa"/>
            <w:tcBorders>
              <w:top w:val="single" w:sz="4" w:space="0" w:color="auto"/>
              <w:left w:val="nil"/>
              <w:bottom w:val="nil"/>
              <w:right w:val="nil"/>
            </w:tcBorders>
            <w:shd w:val="clear" w:color="auto" w:fill="auto"/>
            <w:noWrap/>
            <w:vAlign w:val="center"/>
            <w:hideMark/>
          </w:tcPr>
          <w:p w14:paraId="1D890C55" w14:textId="4D19C890" w:rsidR="001E40B1" w:rsidRPr="002E4251" w:rsidRDefault="001E40B1" w:rsidP="001E40B1">
            <w:pPr>
              <w:jc w:val="right"/>
              <w:rPr>
                <w:b/>
                <w:sz w:val="18"/>
              </w:rPr>
            </w:pPr>
            <w:r w:rsidRPr="002E4251">
              <w:rPr>
                <w:b/>
                <w:sz w:val="18"/>
              </w:rPr>
              <w:t>-</w:t>
            </w:r>
          </w:p>
        </w:tc>
        <w:tc>
          <w:tcPr>
            <w:tcW w:w="252" w:type="dxa"/>
            <w:tcBorders>
              <w:top w:val="nil"/>
              <w:left w:val="nil"/>
              <w:bottom w:val="nil"/>
              <w:right w:val="single" w:sz="4" w:space="0" w:color="auto"/>
            </w:tcBorders>
            <w:shd w:val="clear" w:color="auto" w:fill="auto"/>
            <w:noWrap/>
            <w:vAlign w:val="center"/>
            <w:hideMark/>
          </w:tcPr>
          <w:p w14:paraId="2DAAD4E6" w14:textId="77777777" w:rsidR="001E40B1" w:rsidRPr="002E4251" w:rsidRDefault="001E40B1" w:rsidP="001E40B1">
            <w:pPr>
              <w:rPr>
                <w:sz w:val="18"/>
              </w:rPr>
            </w:pPr>
            <w:r w:rsidRPr="002E4251">
              <w:rPr>
                <w:sz w:val="18"/>
              </w:rPr>
              <w:t> </w:t>
            </w:r>
          </w:p>
        </w:tc>
      </w:tr>
      <w:tr w:rsidR="001E40B1" w:rsidRPr="00B73105" w14:paraId="2AE43362" w14:textId="77777777" w:rsidTr="00292B82">
        <w:trPr>
          <w:trHeight w:val="130"/>
        </w:trPr>
        <w:tc>
          <w:tcPr>
            <w:tcW w:w="252" w:type="dxa"/>
            <w:tcBorders>
              <w:top w:val="nil"/>
              <w:left w:val="single" w:sz="4" w:space="0" w:color="auto"/>
              <w:bottom w:val="nil"/>
              <w:right w:val="nil"/>
            </w:tcBorders>
            <w:shd w:val="clear" w:color="auto" w:fill="auto"/>
            <w:noWrap/>
            <w:vAlign w:val="bottom"/>
            <w:hideMark/>
          </w:tcPr>
          <w:p w14:paraId="240E56DC"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center"/>
            <w:hideMark/>
          </w:tcPr>
          <w:p w14:paraId="5527087E" w14:textId="77777777" w:rsidR="001E40B1" w:rsidRPr="002E4251" w:rsidRDefault="001E40B1" w:rsidP="001E40B1">
            <w:pPr>
              <w:rPr>
                <w:sz w:val="18"/>
              </w:rPr>
            </w:pPr>
          </w:p>
        </w:tc>
        <w:tc>
          <w:tcPr>
            <w:tcW w:w="376" w:type="dxa"/>
            <w:tcBorders>
              <w:top w:val="nil"/>
              <w:left w:val="nil"/>
              <w:bottom w:val="nil"/>
              <w:right w:val="nil"/>
            </w:tcBorders>
            <w:shd w:val="clear" w:color="auto" w:fill="auto"/>
            <w:noWrap/>
            <w:vAlign w:val="center"/>
            <w:hideMark/>
          </w:tcPr>
          <w:p w14:paraId="557DAA0E"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50F1C496"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660F7EBD"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7B7E071A"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2CE3669C" w14:textId="77777777" w:rsidR="001E40B1" w:rsidRPr="002E4251" w:rsidRDefault="001E40B1" w:rsidP="001E40B1">
            <w:pPr>
              <w:rPr>
                <w:sz w:val="18"/>
              </w:rPr>
            </w:pPr>
            <w:r w:rsidRPr="002E4251">
              <w:rPr>
                <w:sz w:val="18"/>
              </w:rPr>
              <w:t> </w:t>
            </w:r>
          </w:p>
        </w:tc>
      </w:tr>
      <w:tr w:rsidR="001E40B1" w:rsidRPr="00B73105" w14:paraId="4100C3D3"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0F93FFBC"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center"/>
            <w:hideMark/>
          </w:tcPr>
          <w:p w14:paraId="3BC68D90" w14:textId="77777777" w:rsidR="001E40B1" w:rsidRPr="002E4251" w:rsidRDefault="001E40B1" w:rsidP="001E40B1">
            <w:pPr>
              <w:rPr>
                <w:sz w:val="18"/>
              </w:rPr>
            </w:pPr>
          </w:p>
        </w:tc>
        <w:tc>
          <w:tcPr>
            <w:tcW w:w="376" w:type="dxa"/>
            <w:tcBorders>
              <w:top w:val="nil"/>
              <w:left w:val="nil"/>
              <w:bottom w:val="nil"/>
              <w:right w:val="nil"/>
            </w:tcBorders>
            <w:shd w:val="clear" w:color="auto" w:fill="auto"/>
            <w:noWrap/>
            <w:vAlign w:val="center"/>
            <w:hideMark/>
          </w:tcPr>
          <w:p w14:paraId="4B31A4FA"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4A92F897"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035796AB"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523BE17B"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5E4610D6" w14:textId="77777777" w:rsidR="001E40B1" w:rsidRPr="002E4251" w:rsidRDefault="001E40B1" w:rsidP="001E40B1">
            <w:pPr>
              <w:rPr>
                <w:sz w:val="18"/>
              </w:rPr>
            </w:pPr>
            <w:r w:rsidRPr="002E4251">
              <w:rPr>
                <w:sz w:val="18"/>
              </w:rPr>
              <w:t> </w:t>
            </w:r>
          </w:p>
        </w:tc>
      </w:tr>
      <w:tr w:rsidR="001E40B1" w:rsidRPr="00B73105" w14:paraId="277E32E5" w14:textId="77777777" w:rsidTr="00292B82">
        <w:trPr>
          <w:trHeight w:val="130"/>
        </w:trPr>
        <w:tc>
          <w:tcPr>
            <w:tcW w:w="252" w:type="dxa"/>
            <w:tcBorders>
              <w:top w:val="nil"/>
              <w:left w:val="single" w:sz="4" w:space="0" w:color="auto"/>
              <w:bottom w:val="nil"/>
              <w:right w:val="nil"/>
            </w:tcBorders>
            <w:shd w:val="clear" w:color="auto" w:fill="auto"/>
            <w:noWrap/>
            <w:vAlign w:val="bottom"/>
            <w:hideMark/>
          </w:tcPr>
          <w:p w14:paraId="55654693"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center"/>
            <w:hideMark/>
          </w:tcPr>
          <w:p w14:paraId="295155D6" w14:textId="77777777" w:rsidR="001E40B1" w:rsidRPr="002E4251" w:rsidRDefault="001E40B1" w:rsidP="001E40B1">
            <w:pPr>
              <w:rPr>
                <w:sz w:val="18"/>
              </w:rPr>
            </w:pPr>
            <w:r w:rsidRPr="002E4251">
              <w:rPr>
                <w:sz w:val="18"/>
              </w:rPr>
              <w:t>Juros sobre arrendamento mercantil</w:t>
            </w:r>
          </w:p>
        </w:tc>
        <w:tc>
          <w:tcPr>
            <w:tcW w:w="376" w:type="dxa"/>
            <w:tcBorders>
              <w:top w:val="nil"/>
              <w:left w:val="nil"/>
              <w:bottom w:val="nil"/>
              <w:right w:val="nil"/>
            </w:tcBorders>
            <w:shd w:val="clear" w:color="auto" w:fill="auto"/>
            <w:noWrap/>
            <w:vAlign w:val="center"/>
            <w:hideMark/>
          </w:tcPr>
          <w:p w14:paraId="3056C3D1" w14:textId="1E9BEE97" w:rsidR="001E40B1" w:rsidRPr="002E4251" w:rsidRDefault="005D5A57" w:rsidP="001E40B1">
            <w:pPr>
              <w:jc w:val="right"/>
              <w:rPr>
                <w:sz w:val="18"/>
              </w:rPr>
            </w:pPr>
            <w:r w:rsidRPr="002E4251">
              <w:rPr>
                <w:sz w:val="18"/>
              </w:rPr>
              <w:t>5</w:t>
            </w:r>
          </w:p>
        </w:tc>
        <w:tc>
          <w:tcPr>
            <w:tcW w:w="2032" w:type="dxa"/>
            <w:tcBorders>
              <w:top w:val="nil"/>
              <w:left w:val="nil"/>
              <w:bottom w:val="nil"/>
              <w:right w:val="nil"/>
            </w:tcBorders>
            <w:shd w:val="clear" w:color="auto" w:fill="auto"/>
            <w:noWrap/>
            <w:vAlign w:val="center"/>
            <w:hideMark/>
          </w:tcPr>
          <w:p w14:paraId="0BA2F0EF" w14:textId="11D1FF9B" w:rsidR="001E40B1" w:rsidRPr="002E4251" w:rsidRDefault="001E40B1" w:rsidP="001E40B1">
            <w:pPr>
              <w:jc w:val="right"/>
              <w:rPr>
                <w:sz w:val="18"/>
              </w:rPr>
            </w:pPr>
            <w:r w:rsidRPr="002E4251">
              <w:rPr>
                <w:sz w:val="18"/>
              </w:rPr>
              <w:t>2.516</w:t>
            </w:r>
          </w:p>
        </w:tc>
        <w:tc>
          <w:tcPr>
            <w:tcW w:w="333" w:type="dxa"/>
            <w:tcBorders>
              <w:top w:val="nil"/>
              <w:left w:val="nil"/>
              <w:bottom w:val="nil"/>
              <w:right w:val="nil"/>
            </w:tcBorders>
            <w:shd w:val="clear" w:color="auto" w:fill="auto"/>
            <w:noWrap/>
            <w:vAlign w:val="center"/>
            <w:hideMark/>
          </w:tcPr>
          <w:p w14:paraId="0501C9A9"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30A1FACA" w14:textId="79305594" w:rsidR="001E40B1" w:rsidRPr="002E4251" w:rsidRDefault="001E40B1" w:rsidP="001E40B1">
            <w:pPr>
              <w:jc w:val="right"/>
              <w:rPr>
                <w:sz w:val="18"/>
              </w:rPr>
            </w:pPr>
            <w:r w:rsidRPr="002E4251">
              <w:rPr>
                <w:sz w:val="18"/>
              </w:rPr>
              <w:t>15.239</w:t>
            </w:r>
          </w:p>
        </w:tc>
        <w:tc>
          <w:tcPr>
            <w:tcW w:w="252" w:type="dxa"/>
            <w:tcBorders>
              <w:top w:val="nil"/>
              <w:left w:val="nil"/>
              <w:bottom w:val="nil"/>
              <w:right w:val="single" w:sz="4" w:space="0" w:color="auto"/>
            </w:tcBorders>
            <w:shd w:val="clear" w:color="auto" w:fill="auto"/>
            <w:noWrap/>
            <w:vAlign w:val="center"/>
            <w:hideMark/>
          </w:tcPr>
          <w:p w14:paraId="511ED92B" w14:textId="77777777" w:rsidR="001E40B1" w:rsidRPr="002E4251" w:rsidRDefault="001E40B1" w:rsidP="001E40B1">
            <w:pPr>
              <w:rPr>
                <w:sz w:val="18"/>
              </w:rPr>
            </w:pPr>
            <w:r w:rsidRPr="002E4251">
              <w:rPr>
                <w:sz w:val="18"/>
              </w:rPr>
              <w:t> </w:t>
            </w:r>
          </w:p>
        </w:tc>
      </w:tr>
      <w:tr w:rsidR="001E40B1" w:rsidRPr="00B73105" w14:paraId="394D3FA4" w14:textId="77777777" w:rsidTr="00292B82">
        <w:trPr>
          <w:trHeight w:val="130"/>
        </w:trPr>
        <w:tc>
          <w:tcPr>
            <w:tcW w:w="252" w:type="dxa"/>
            <w:tcBorders>
              <w:top w:val="nil"/>
              <w:left w:val="single" w:sz="4" w:space="0" w:color="auto"/>
              <w:bottom w:val="nil"/>
              <w:right w:val="nil"/>
            </w:tcBorders>
            <w:shd w:val="clear" w:color="auto" w:fill="auto"/>
            <w:noWrap/>
            <w:vAlign w:val="bottom"/>
            <w:hideMark/>
          </w:tcPr>
          <w:p w14:paraId="2F7340BA"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bottom"/>
            <w:hideMark/>
          </w:tcPr>
          <w:p w14:paraId="7386E89F" w14:textId="77777777" w:rsidR="001E40B1" w:rsidRPr="002E4251" w:rsidRDefault="001E40B1" w:rsidP="001E40B1">
            <w:pPr>
              <w:rPr>
                <w:b/>
                <w:sz w:val="18"/>
              </w:rPr>
            </w:pPr>
            <w:r w:rsidRPr="002E4251">
              <w:rPr>
                <w:b/>
                <w:sz w:val="18"/>
              </w:rPr>
              <w:t>Resultado financeiro operacional</w:t>
            </w:r>
          </w:p>
        </w:tc>
        <w:tc>
          <w:tcPr>
            <w:tcW w:w="376" w:type="dxa"/>
            <w:tcBorders>
              <w:top w:val="nil"/>
              <w:left w:val="nil"/>
              <w:bottom w:val="nil"/>
              <w:right w:val="nil"/>
            </w:tcBorders>
            <w:shd w:val="clear" w:color="auto" w:fill="auto"/>
            <w:noWrap/>
            <w:vAlign w:val="center"/>
            <w:hideMark/>
          </w:tcPr>
          <w:p w14:paraId="19971FCA" w14:textId="77777777" w:rsidR="001E40B1" w:rsidRPr="002E4251" w:rsidRDefault="001E40B1" w:rsidP="001E40B1">
            <w:pPr>
              <w:rPr>
                <w:b/>
                <w:sz w:val="18"/>
              </w:rPr>
            </w:pPr>
          </w:p>
        </w:tc>
        <w:tc>
          <w:tcPr>
            <w:tcW w:w="2032" w:type="dxa"/>
            <w:tcBorders>
              <w:top w:val="single" w:sz="4" w:space="0" w:color="auto"/>
              <w:left w:val="nil"/>
              <w:bottom w:val="nil"/>
              <w:right w:val="nil"/>
            </w:tcBorders>
            <w:shd w:val="clear" w:color="auto" w:fill="auto"/>
            <w:noWrap/>
            <w:vAlign w:val="center"/>
            <w:hideMark/>
          </w:tcPr>
          <w:p w14:paraId="55AB3DF5" w14:textId="3B0074C5" w:rsidR="001E40B1" w:rsidRPr="002E4251" w:rsidRDefault="001E40B1" w:rsidP="001E40B1">
            <w:pPr>
              <w:jc w:val="right"/>
              <w:rPr>
                <w:b/>
                <w:sz w:val="18"/>
              </w:rPr>
            </w:pPr>
            <w:r w:rsidRPr="002E4251">
              <w:rPr>
                <w:b/>
                <w:sz w:val="18"/>
              </w:rPr>
              <w:t>2.516</w:t>
            </w:r>
          </w:p>
        </w:tc>
        <w:tc>
          <w:tcPr>
            <w:tcW w:w="333" w:type="dxa"/>
            <w:tcBorders>
              <w:top w:val="nil"/>
              <w:left w:val="nil"/>
              <w:bottom w:val="nil"/>
              <w:right w:val="nil"/>
            </w:tcBorders>
            <w:shd w:val="clear" w:color="auto" w:fill="auto"/>
            <w:noWrap/>
            <w:vAlign w:val="center"/>
            <w:hideMark/>
          </w:tcPr>
          <w:p w14:paraId="2574B4F9" w14:textId="77777777" w:rsidR="001E40B1" w:rsidRPr="002E4251" w:rsidRDefault="001E40B1" w:rsidP="001E40B1">
            <w:pPr>
              <w:jc w:val="right"/>
              <w:rPr>
                <w:b/>
                <w:sz w:val="18"/>
              </w:rPr>
            </w:pPr>
          </w:p>
        </w:tc>
        <w:tc>
          <w:tcPr>
            <w:tcW w:w="2041" w:type="dxa"/>
            <w:tcBorders>
              <w:top w:val="single" w:sz="4" w:space="0" w:color="auto"/>
              <w:left w:val="nil"/>
              <w:bottom w:val="nil"/>
              <w:right w:val="nil"/>
            </w:tcBorders>
            <w:shd w:val="clear" w:color="auto" w:fill="auto"/>
            <w:noWrap/>
            <w:vAlign w:val="center"/>
            <w:hideMark/>
          </w:tcPr>
          <w:p w14:paraId="094F8D8D" w14:textId="1FACBE0F" w:rsidR="001E40B1" w:rsidRPr="002E4251" w:rsidRDefault="001E40B1" w:rsidP="001E40B1">
            <w:pPr>
              <w:jc w:val="right"/>
              <w:rPr>
                <w:b/>
                <w:sz w:val="18"/>
              </w:rPr>
            </w:pPr>
            <w:r w:rsidRPr="002E4251">
              <w:rPr>
                <w:b/>
                <w:sz w:val="18"/>
              </w:rPr>
              <w:t>15.239</w:t>
            </w:r>
          </w:p>
        </w:tc>
        <w:tc>
          <w:tcPr>
            <w:tcW w:w="252" w:type="dxa"/>
            <w:tcBorders>
              <w:top w:val="nil"/>
              <w:left w:val="nil"/>
              <w:bottom w:val="nil"/>
              <w:right w:val="single" w:sz="4" w:space="0" w:color="auto"/>
            </w:tcBorders>
            <w:shd w:val="clear" w:color="auto" w:fill="auto"/>
            <w:noWrap/>
            <w:vAlign w:val="center"/>
            <w:hideMark/>
          </w:tcPr>
          <w:p w14:paraId="4BF60C93" w14:textId="77777777" w:rsidR="001E40B1" w:rsidRPr="002E4251" w:rsidRDefault="001E40B1" w:rsidP="001E40B1">
            <w:pPr>
              <w:rPr>
                <w:b/>
                <w:sz w:val="18"/>
              </w:rPr>
            </w:pPr>
            <w:r w:rsidRPr="002E4251">
              <w:rPr>
                <w:b/>
                <w:sz w:val="18"/>
              </w:rPr>
              <w:t> </w:t>
            </w:r>
          </w:p>
        </w:tc>
      </w:tr>
      <w:tr w:rsidR="001E40B1" w:rsidRPr="00B73105" w14:paraId="7B7551F2"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638F410E"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center"/>
            <w:hideMark/>
          </w:tcPr>
          <w:p w14:paraId="09BFA50F" w14:textId="77777777" w:rsidR="001E40B1" w:rsidRPr="002E4251" w:rsidRDefault="001E40B1" w:rsidP="001E40B1">
            <w:pPr>
              <w:rPr>
                <w:sz w:val="18"/>
              </w:rPr>
            </w:pPr>
          </w:p>
        </w:tc>
        <w:tc>
          <w:tcPr>
            <w:tcW w:w="376" w:type="dxa"/>
            <w:tcBorders>
              <w:top w:val="nil"/>
              <w:left w:val="nil"/>
              <w:bottom w:val="nil"/>
              <w:right w:val="nil"/>
            </w:tcBorders>
            <w:shd w:val="clear" w:color="auto" w:fill="auto"/>
            <w:noWrap/>
            <w:vAlign w:val="center"/>
            <w:hideMark/>
          </w:tcPr>
          <w:p w14:paraId="182BE44D"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66E22C1F"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0DC38C6A"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21EE683F"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5221F308" w14:textId="77777777" w:rsidR="001E40B1" w:rsidRPr="002E4251" w:rsidRDefault="001E40B1" w:rsidP="001E40B1">
            <w:pPr>
              <w:rPr>
                <w:b/>
                <w:sz w:val="18"/>
              </w:rPr>
            </w:pPr>
            <w:r w:rsidRPr="002E4251">
              <w:rPr>
                <w:b/>
                <w:sz w:val="18"/>
              </w:rPr>
              <w:t> </w:t>
            </w:r>
          </w:p>
        </w:tc>
      </w:tr>
      <w:tr w:rsidR="001E40B1" w:rsidRPr="00B73105" w14:paraId="7D5B6C93" w14:textId="77777777" w:rsidTr="00292B82">
        <w:trPr>
          <w:trHeight w:val="130"/>
        </w:trPr>
        <w:tc>
          <w:tcPr>
            <w:tcW w:w="252" w:type="dxa"/>
            <w:tcBorders>
              <w:top w:val="nil"/>
              <w:left w:val="single" w:sz="4" w:space="0" w:color="auto"/>
              <w:bottom w:val="nil"/>
              <w:right w:val="nil"/>
            </w:tcBorders>
            <w:shd w:val="clear" w:color="auto" w:fill="auto"/>
            <w:noWrap/>
            <w:vAlign w:val="bottom"/>
            <w:hideMark/>
          </w:tcPr>
          <w:p w14:paraId="5ED59B29"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bottom"/>
            <w:hideMark/>
          </w:tcPr>
          <w:p w14:paraId="43AE639D" w14:textId="77777777" w:rsidR="001E40B1" w:rsidRPr="002E4251" w:rsidRDefault="001E40B1" w:rsidP="001E40B1">
            <w:pPr>
              <w:rPr>
                <w:b/>
                <w:sz w:val="18"/>
              </w:rPr>
            </w:pPr>
            <w:r w:rsidRPr="002E4251">
              <w:rPr>
                <w:b/>
                <w:sz w:val="18"/>
              </w:rPr>
              <w:t>Outros resultados financeiros</w:t>
            </w:r>
          </w:p>
        </w:tc>
        <w:tc>
          <w:tcPr>
            <w:tcW w:w="376" w:type="dxa"/>
            <w:tcBorders>
              <w:top w:val="nil"/>
              <w:left w:val="nil"/>
              <w:bottom w:val="nil"/>
              <w:right w:val="nil"/>
            </w:tcBorders>
            <w:shd w:val="clear" w:color="auto" w:fill="auto"/>
            <w:noWrap/>
            <w:vAlign w:val="center"/>
            <w:hideMark/>
          </w:tcPr>
          <w:p w14:paraId="14305135" w14:textId="77777777" w:rsidR="001E40B1" w:rsidRPr="002E4251" w:rsidRDefault="001E40B1" w:rsidP="001E40B1">
            <w:pPr>
              <w:rPr>
                <w:b/>
                <w:sz w:val="18"/>
              </w:rPr>
            </w:pPr>
          </w:p>
        </w:tc>
        <w:tc>
          <w:tcPr>
            <w:tcW w:w="2032" w:type="dxa"/>
            <w:tcBorders>
              <w:top w:val="nil"/>
              <w:left w:val="nil"/>
              <w:bottom w:val="nil"/>
              <w:right w:val="nil"/>
            </w:tcBorders>
            <w:shd w:val="clear" w:color="auto" w:fill="auto"/>
            <w:noWrap/>
            <w:vAlign w:val="center"/>
            <w:hideMark/>
          </w:tcPr>
          <w:p w14:paraId="1CA8298F"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7A4F1B7A"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47DE10EE"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2D3C4CCF" w14:textId="77777777" w:rsidR="001E40B1" w:rsidRPr="002E4251" w:rsidRDefault="001E40B1" w:rsidP="001E40B1">
            <w:pPr>
              <w:rPr>
                <w:b/>
                <w:sz w:val="18"/>
              </w:rPr>
            </w:pPr>
            <w:r w:rsidRPr="002E4251">
              <w:rPr>
                <w:b/>
                <w:sz w:val="18"/>
              </w:rPr>
              <w:t> </w:t>
            </w:r>
          </w:p>
        </w:tc>
      </w:tr>
      <w:tr w:rsidR="001E40B1" w:rsidRPr="00B73105" w14:paraId="0DE916E4"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37613944"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center"/>
            <w:hideMark/>
          </w:tcPr>
          <w:p w14:paraId="27DEB4E7" w14:textId="77777777" w:rsidR="001E40B1" w:rsidRPr="002E4251" w:rsidRDefault="001E40B1" w:rsidP="001E40B1">
            <w:pPr>
              <w:rPr>
                <w:sz w:val="18"/>
              </w:rPr>
            </w:pPr>
            <w:r w:rsidRPr="002E4251">
              <w:rPr>
                <w:sz w:val="18"/>
              </w:rPr>
              <w:t>Receitas financeiras</w:t>
            </w:r>
          </w:p>
        </w:tc>
        <w:tc>
          <w:tcPr>
            <w:tcW w:w="376" w:type="dxa"/>
            <w:tcBorders>
              <w:top w:val="nil"/>
              <w:left w:val="nil"/>
              <w:bottom w:val="nil"/>
              <w:right w:val="nil"/>
            </w:tcBorders>
            <w:shd w:val="clear" w:color="auto" w:fill="auto"/>
            <w:noWrap/>
            <w:vAlign w:val="center"/>
            <w:hideMark/>
          </w:tcPr>
          <w:p w14:paraId="25CEDB89" w14:textId="2CFCB342" w:rsidR="001E40B1" w:rsidRPr="002E4251" w:rsidRDefault="009B107B" w:rsidP="002E4251">
            <w:pPr>
              <w:jc w:val="center"/>
              <w:rPr>
                <w:sz w:val="18"/>
              </w:rPr>
            </w:pPr>
            <w:r w:rsidRPr="002E4251">
              <w:rPr>
                <w:sz w:val="18"/>
              </w:rPr>
              <w:t>1</w:t>
            </w:r>
            <w:r w:rsidR="005D5A57" w:rsidRPr="002E4251">
              <w:rPr>
                <w:sz w:val="18"/>
              </w:rPr>
              <w:t>4</w:t>
            </w:r>
          </w:p>
        </w:tc>
        <w:tc>
          <w:tcPr>
            <w:tcW w:w="2032" w:type="dxa"/>
            <w:tcBorders>
              <w:top w:val="nil"/>
              <w:left w:val="nil"/>
              <w:bottom w:val="nil"/>
              <w:right w:val="nil"/>
            </w:tcBorders>
            <w:shd w:val="clear" w:color="auto" w:fill="auto"/>
            <w:noWrap/>
            <w:vAlign w:val="center"/>
            <w:hideMark/>
          </w:tcPr>
          <w:p w14:paraId="0BC8D38A" w14:textId="0D995885" w:rsidR="001E40B1" w:rsidRPr="002E4251" w:rsidRDefault="001E40B1" w:rsidP="001E40B1">
            <w:pPr>
              <w:jc w:val="right"/>
              <w:rPr>
                <w:sz w:val="18"/>
              </w:rPr>
            </w:pPr>
            <w:r w:rsidRPr="002E4251">
              <w:rPr>
                <w:sz w:val="18"/>
              </w:rPr>
              <w:t>3.902</w:t>
            </w:r>
          </w:p>
        </w:tc>
        <w:tc>
          <w:tcPr>
            <w:tcW w:w="333" w:type="dxa"/>
            <w:tcBorders>
              <w:top w:val="nil"/>
              <w:left w:val="nil"/>
              <w:bottom w:val="nil"/>
              <w:right w:val="nil"/>
            </w:tcBorders>
            <w:shd w:val="clear" w:color="auto" w:fill="auto"/>
            <w:noWrap/>
            <w:vAlign w:val="center"/>
            <w:hideMark/>
          </w:tcPr>
          <w:p w14:paraId="32681486"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5DE825C8" w14:textId="0B5D5E37" w:rsidR="001E40B1" w:rsidRPr="002E4251" w:rsidRDefault="001E40B1" w:rsidP="001E40B1">
            <w:pPr>
              <w:jc w:val="right"/>
              <w:rPr>
                <w:sz w:val="18"/>
              </w:rPr>
            </w:pPr>
            <w:r w:rsidRPr="002E4251">
              <w:rPr>
                <w:sz w:val="18"/>
              </w:rPr>
              <w:t>1.519</w:t>
            </w:r>
          </w:p>
        </w:tc>
        <w:tc>
          <w:tcPr>
            <w:tcW w:w="252" w:type="dxa"/>
            <w:tcBorders>
              <w:top w:val="nil"/>
              <w:left w:val="nil"/>
              <w:bottom w:val="nil"/>
              <w:right w:val="single" w:sz="4" w:space="0" w:color="auto"/>
            </w:tcBorders>
            <w:shd w:val="clear" w:color="auto" w:fill="auto"/>
            <w:noWrap/>
            <w:vAlign w:val="center"/>
            <w:hideMark/>
          </w:tcPr>
          <w:p w14:paraId="2DFE3FFA" w14:textId="77777777" w:rsidR="001E40B1" w:rsidRPr="002E4251" w:rsidRDefault="001E40B1" w:rsidP="001E40B1">
            <w:pPr>
              <w:rPr>
                <w:b/>
                <w:sz w:val="18"/>
              </w:rPr>
            </w:pPr>
            <w:r w:rsidRPr="002E4251">
              <w:rPr>
                <w:b/>
                <w:sz w:val="18"/>
              </w:rPr>
              <w:t> </w:t>
            </w:r>
          </w:p>
        </w:tc>
      </w:tr>
      <w:tr w:rsidR="001E40B1" w:rsidRPr="00B73105" w14:paraId="2F42DAFF"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421FDDBA"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center"/>
            <w:hideMark/>
          </w:tcPr>
          <w:p w14:paraId="5B8A0B8D" w14:textId="77777777" w:rsidR="001E40B1" w:rsidRPr="002E4251" w:rsidRDefault="001E40B1" w:rsidP="001E40B1">
            <w:pPr>
              <w:rPr>
                <w:sz w:val="18"/>
              </w:rPr>
            </w:pPr>
            <w:r w:rsidRPr="002E4251">
              <w:rPr>
                <w:sz w:val="18"/>
              </w:rPr>
              <w:t>Despesas financeiras</w:t>
            </w:r>
          </w:p>
        </w:tc>
        <w:tc>
          <w:tcPr>
            <w:tcW w:w="376" w:type="dxa"/>
            <w:tcBorders>
              <w:top w:val="nil"/>
              <w:left w:val="nil"/>
              <w:bottom w:val="nil"/>
              <w:right w:val="nil"/>
            </w:tcBorders>
            <w:shd w:val="clear" w:color="auto" w:fill="auto"/>
            <w:noWrap/>
            <w:vAlign w:val="center"/>
            <w:hideMark/>
          </w:tcPr>
          <w:p w14:paraId="59E9F80A" w14:textId="77777777" w:rsidR="001E40B1" w:rsidRPr="002E4251" w:rsidRDefault="001E40B1" w:rsidP="002E4251">
            <w:pPr>
              <w:jc w:val="center"/>
              <w:rPr>
                <w:sz w:val="18"/>
              </w:rPr>
            </w:pPr>
          </w:p>
        </w:tc>
        <w:tc>
          <w:tcPr>
            <w:tcW w:w="2032" w:type="dxa"/>
            <w:tcBorders>
              <w:top w:val="nil"/>
              <w:left w:val="nil"/>
              <w:bottom w:val="nil"/>
              <w:right w:val="nil"/>
            </w:tcBorders>
            <w:shd w:val="clear" w:color="auto" w:fill="auto"/>
            <w:noWrap/>
            <w:vAlign w:val="center"/>
            <w:hideMark/>
          </w:tcPr>
          <w:p w14:paraId="7FDD6CF9" w14:textId="00D39949" w:rsidR="001E40B1" w:rsidRPr="002E4251" w:rsidRDefault="001E40B1" w:rsidP="001E40B1">
            <w:pPr>
              <w:jc w:val="right"/>
              <w:rPr>
                <w:sz w:val="18"/>
              </w:rPr>
            </w:pPr>
            <w:r w:rsidRPr="002E4251">
              <w:rPr>
                <w:sz w:val="18"/>
              </w:rPr>
              <w:t>(124)</w:t>
            </w:r>
          </w:p>
        </w:tc>
        <w:tc>
          <w:tcPr>
            <w:tcW w:w="333" w:type="dxa"/>
            <w:tcBorders>
              <w:top w:val="nil"/>
              <w:left w:val="nil"/>
              <w:bottom w:val="nil"/>
              <w:right w:val="nil"/>
            </w:tcBorders>
            <w:shd w:val="clear" w:color="auto" w:fill="auto"/>
            <w:noWrap/>
            <w:vAlign w:val="center"/>
            <w:hideMark/>
          </w:tcPr>
          <w:p w14:paraId="6CAA8863"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653F2896" w14:textId="48E71403" w:rsidR="001E40B1" w:rsidRPr="002E4251" w:rsidRDefault="001E40B1" w:rsidP="001E40B1">
            <w:pPr>
              <w:jc w:val="right"/>
              <w:rPr>
                <w:sz w:val="18"/>
              </w:rPr>
            </w:pPr>
            <w:r w:rsidRPr="002E4251">
              <w:rPr>
                <w:sz w:val="18"/>
              </w:rPr>
              <w:t>(</w:t>
            </w:r>
            <w:r w:rsidR="008F66C7" w:rsidRPr="002E4251">
              <w:rPr>
                <w:sz w:val="18"/>
              </w:rPr>
              <w:t>1</w:t>
            </w:r>
            <w:r w:rsidRPr="002E4251">
              <w:rPr>
                <w:sz w:val="18"/>
              </w:rPr>
              <w:t>)</w:t>
            </w:r>
          </w:p>
        </w:tc>
        <w:tc>
          <w:tcPr>
            <w:tcW w:w="252" w:type="dxa"/>
            <w:tcBorders>
              <w:top w:val="nil"/>
              <w:left w:val="nil"/>
              <w:bottom w:val="nil"/>
              <w:right w:val="single" w:sz="4" w:space="0" w:color="auto"/>
            </w:tcBorders>
            <w:shd w:val="clear" w:color="auto" w:fill="auto"/>
            <w:noWrap/>
            <w:vAlign w:val="center"/>
            <w:hideMark/>
          </w:tcPr>
          <w:p w14:paraId="4304EE9D" w14:textId="77777777" w:rsidR="001E40B1" w:rsidRPr="002E4251" w:rsidRDefault="001E40B1" w:rsidP="001E40B1">
            <w:pPr>
              <w:rPr>
                <w:b/>
                <w:sz w:val="18"/>
              </w:rPr>
            </w:pPr>
            <w:r w:rsidRPr="002E4251">
              <w:rPr>
                <w:b/>
                <w:sz w:val="18"/>
              </w:rPr>
              <w:t> </w:t>
            </w:r>
          </w:p>
        </w:tc>
      </w:tr>
      <w:tr w:rsidR="001E40B1" w:rsidRPr="00B73105" w14:paraId="1C36462F"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32D839EF"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bottom"/>
            <w:hideMark/>
          </w:tcPr>
          <w:p w14:paraId="2C3362BD" w14:textId="77777777" w:rsidR="001E40B1" w:rsidRPr="002E4251" w:rsidRDefault="001E40B1" w:rsidP="001E40B1">
            <w:pPr>
              <w:rPr>
                <w:sz w:val="18"/>
              </w:rPr>
            </w:pPr>
            <w:r w:rsidRPr="002E4251">
              <w:rPr>
                <w:sz w:val="18"/>
              </w:rPr>
              <w:t>Variações monetárias sobre arrendamento mercantil</w:t>
            </w:r>
          </w:p>
        </w:tc>
        <w:tc>
          <w:tcPr>
            <w:tcW w:w="376" w:type="dxa"/>
            <w:tcBorders>
              <w:top w:val="nil"/>
              <w:left w:val="nil"/>
              <w:bottom w:val="nil"/>
              <w:right w:val="nil"/>
            </w:tcBorders>
            <w:shd w:val="clear" w:color="auto" w:fill="auto"/>
            <w:noWrap/>
            <w:vAlign w:val="center"/>
            <w:hideMark/>
          </w:tcPr>
          <w:p w14:paraId="4A5FA921" w14:textId="6DECE32A" w:rsidR="001E40B1" w:rsidRPr="002E4251" w:rsidRDefault="005D5A57" w:rsidP="002E4251">
            <w:pPr>
              <w:jc w:val="center"/>
              <w:rPr>
                <w:sz w:val="18"/>
              </w:rPr>
            </w:pPr>
            <w:r w:rsidRPr="002E4251">
              <w:rPr>
                <w:sz w:val="18"/>
              </w:rPr>
              <w:t>5</w:t>
            </w:r>
          </w:p>
        </w:tc>
        <w:tc>
          <w:tcPr>
            <w:tcW w:w="2032" w:type="dxa"/>
            <w:tcBorders>
              <w:top w:val="nil"/>
              <w:left w:val="nil"/>
              <w:bottom w:val="nil"/>
              <w:right w:val="nil"/>
            </w:tcBorders>
            <w:shd w:val="clear" w:color="auto" w:fill="auto"/>
            <w:noWrap/>
            <w:vAlign w:val="center"/>
            <w:hideMark/>
          </w:tcPr>
          <w:p w14:paraId="52E820DE" w14:textId="441247B6" w:rsidR="001E40B1" w:rsidRPr="002E4251" w:rsidRDefault="001E40B1" w:rsidP="001E40B1">
            <w:pPr>
              <w:jc w:val="right"/>
              <w:rPr>
                <w:sz w:val="18"/>
              </w:rPr>
            </w:pPr>
            <w:r w:rsidRPr="002E4251">
              <w:rPr>
                <w:sz w:val="18"/>
              </w:rPr>
              <w:t>326</w:t>
            </w:r>
          </w:p>
        </w:tc>
        <w:tc>
          <w:tcPr>
            <w:tcW w:w="333" w:type="dxa"/>
            <w:tcBorders>
              <w:top w:val="nil"/>
              <w:left w:val="nil"/>
              <w:bottom w:val="nil"/>
              <w:right w:val="nil"/>
            </w:tcBorders>
            <w:shd w:val="clear" w:color="auto" w:fill="auto"/>
            <w:noWrap/>
            <w:vAlign w:val="center"/>
            <w:hideMark/>
          </w:tcPr>
          <w:p w14:paraId="2E41C23C"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2BC54C9E" w14:textId="203267F2" w:rsidR="001E40B1" w:rsidRPr="002E4251" w:rsidRDefault="001E40B1" w:rsidP="001E40B1">
            <w:pPr>
              <w:jc w:val="right"/>
              <w:rPr>
                <w:sz w:val="18"/>
              </w:rPr>
            </w:pPr>
            <w:r w:rsidRPr="002E4251">
              <w:rPr>
                <w:sz w:val="18"/>
              </w:rPr>
              <w:t>6.735</w:t>
            </w:r>
          </w:p>
        </w:tc>
        <w:tc>
          <w:tcPr>
            <w:tcW w:w="252" w:type="dxa"/>
            <w:tcBorders>
              <w:top w:val="nil"/>
              <w:left w:val="nil"/>
              <w:bottom w:val="nil"/>
              <w:right w:val="single" w:sz="4" w:space="0" w:color="auto"/>
            </w:tcBorders>
            <w:shd w:val="clear" w:color="auto" w:fill="auto"/>
            <w:noWrap/>
            <w:vAlign w:val="center"/>
            <w:hideMark/>
          </w:tcPr>
          <w:p w14:paraId="4B19148D" w14:textId="77777777" w:rsidR="001E40B1" w:rsidRPr="002E4251" w:rsidRDefault="001E40B1" w:rsidP="001E40B1">
            <w:pPr>
              <w:rPr>
                <w:sz w:val="18"/>
              </w:rPr>
            </w:pPr>
            <w:r w:rsidRPr="002E4251">
              <w:rPr>
                <w:sz w:val="18"/>
              </w:rPr>
              <w:t> </w:t>
            </w:r>
          </w:p>
        </w:tc>
      </w:tr>
      <w:tr w:rsidR="001E40B1" w:rsidRPr="00B73105" w14:paraId="58673448"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692F2E32"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bottom"/>
            <w:hideMark/>
          </w:tcPr>
          <w:p w14:paraId="520C2C0C" w14:textId="77777777" w:rsidR="001E40B1" w:rsidRPr="002E4251" w:rsidRDefault="001E40B1" w:rsidP="001E40B1">
            <w:pPr>
              <w:rPr>
                <w:sz w:val="18"/>
              </w:rPr>
            </w:pPr>
            <w:r w:rsidRPr="002E4251">
              <w:rPr>
                <w:sz w:val="18"/>
              </w:rPr>
              <w:t>Variações cambiais sobre arrendamento mercantil, líquidas</w:t>
            </w:r>
          </w:p>
        </w:tc>
        <w:tc>
          <w:tcPr>
            <w:tcW w:w="376" w:type="dxa"/>
            <w:tcBorders>
              <w:top w:val="nil"/>
              <w:left w:val="nil"/>
              <w:bottom w:val="nil"/>
              <w:right w:val="nil"/>
            </w:tcBorders>
            <w:shd w:val="clear" w:color="auto" w:fill="auto"/>
            <w:noWrap/>
            <w:vAlign w:val="center"/>
            <w:hideMark/>
          </w:tcPr>
          <w:p w14:paraId="3802BA2D" w14:textId="33D3A6D0" w:rsidR="001E40B1" w:rsidRPr="002E4251" w:rsidRDefault="005D5A57" w:rsidP="002E4251">
            <w:pPr>
              <w:jc w:val="center"/>
              <w:rPr>
                <w:sz w:val="18"/>
              </w:rPr>
            </w:pPr>
            <w:r w:rsidRPr="002E4251">
              <w:rPr>
                <w:sz w:val="18"/>
              </w:rPr>
              <w:t>5</w:t>
            </w:r>
          </w:p>
        </w:tc>
        <w:tc>
          <w:tcPr>
            <w:tcW w:w="2032" w:type="dxa"/>
            <w:tcBorders>
              <w:top w:val="nil"/>
              <w:left w:val="nil"/>
              <w:bottom w:val="nil"/>
              <w:right w:val="nil"/>
            </w:tcBorders>
            <w:shd w:val="clear" w:color="auto" w:fill="auto"/>
            <w:noWrap/>
            <w:vAlign w:val="center"/>
            <w:hideMark/>
          </w:tcPr>
          <w:p w14:paraId="5BAD26D0" w14:textId="060EDDC7" w:rsidR="001E40B1" w:rsidRPr="002E4251" w:rsidRDefault="001E40B1" w:rsidP="001E40B1">
            <w:pPr>
              <w:jc w:val="right"/>
              <w:rPr>
                <w:sz w:val="18"/>
              </w:rPr>
            </w:pPr>
            <w:r w:rsidRPr="002E4251">
              <w:rPr>
                <w:sz w:val="18"/>
              </w:rPr>
              <w:t>(418)</w:t>
            </w:r>
          </w:p>
        </w:tc>
        <w:tc>
          <w:tcPr>
            <w:tcW w:w="333" w:type="dxa"/>
            <w:tcBorders>
              <w:top w:val="nil"/>
              <w:left w:val="nil"/>
              <w:bottom w:val="nil"/>
              <w:right w:val="nil"/>
            </w:tcBorders>
            <w:shd w:val="clear" w:color="auto" w:fill="auto"/>
            <w:noWrap/>
            <w:vAlign w:val="center"/>
            <w:hideMark/>
          </w:tcPr>
          <w:p w14:paraId="1CB6EAEE"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305F7F7C" w14:textId="34C5CCF7" w:rsidR="001E40B1" w:rsidRPr="002E4251" w:rsidRDefault="001E40B1" w:rsidP="001E40B1">
            <w:pPr>
              <w:jc w:val="right"/>
              <w:rPr>
                <w:sz w:val="18"/>
              </w:rPr>
            </w:pPr>
            <w:r w:rsidRPr="002E4251">
              <w:rPr>
                <w:sz w:val="18"/>
              </w:rPr>
              <w:t>157</w:t>
            </w:r>
          </w:p>
        </w:tc>
        <w:tc>
          <w:tcPr>
            <w:tcW w:w="252" w:type="dxa"/>
            <w:tcBorders>
              <w:top w:val="nil"/>
              <w:left w:val="nil"/>
              <w:bottom w:val="nil"/>
              <w:right w:val="single" w:sz="4" w:space="0" w:color="auto"/>
            </w:tcBorders>
            <w:shd w:val="clear" w:color="auto" w:fill="auto"/>
            <w:noWrap/>
            <w:vAlign w:val="center"/>
            <w:hideMark/>
          </w:tcPr>
          <w:p w14:paraId="5AAA7569" w14:textId="77777777" w:rsidR="001E40B1" w:rsidRPr="002E4251" w:rsidRDefault="001E40B1" w:rsidP="001E40B1">
            <w:pPr>
              <w:rPr>
                <w:b/>
                <w:sz w:val="18"/>
              </w:rPr>
            </w:pPr>
            <w:r w:rsidRPr="002E4251">
              <w:rPr>
                <w:b/>
                <w:sz w:val="18"/>
              </w:rPr>
              <w:t> </w:t>
            </w:r>
          </w:p>
        </w:tc>
      </w:tr>
      <w:tr w:rsidR="008F66C7" w:rsidRPr="00B73105" w14:paraId="3FD800A8" w14:textId="77777777" w:rsidTr="00292B82">
        <w:trPr>
          <w:trHeight w:val="130"/>
        </w:trPr>
        <w:tc>
          <w:tcPr>
            <w:tcW w:w="252" w:type="dxa"/>
            <w:tcBorders>
              <w:top w:val="nil"/>
              <w:left w:val="single" w:sz="4" w:space="0" w:color="auto"/>
              <w:bottom w:val="nil"/>
              <w:right w:val="nil"/>
            </w:tcBorders>
            <w:shd w:val="clear" w:color="auto" w:fill="auto"/>
            <w:noWrap/>
            <w:vAlign w:val="center"/>
          </w:tcPr>
          <w:p w14:paraId="4F661ADE" w14:textId="77777777" w:rsidR="008F66C7" w:rsidRPr="002E4251" w:rsidRDefault="008F66C7" w:rsidP="001E40B1">
            <w:pPr>
              <w:rPr>
                <w:sz w:val="18"/>
              </w:rPr>
            </w:pPr>
          </w:p>
        </w:tc>
        <w:tc>
          <w:tcPr>
            <w:tcW w:w="4033" w:type="dxa"/>
            <w:tcBorders>
              <w:top w:val="nil"/>
              <w:left w:val="nil"/>
              <w:bottom w:val="nil"/>
              <w:right w:val="nil"/>
            </w:tcBorders>
            <w:shd w:val="clear" w:color="auto" w:fill="auto"/>
            <w:noWrap/>
            <w:vAlign w:val="bottom"/>
          </w:tcPr>
          <w:p w14:paraId="1B219669" w14:textId="42592862" w:rsidR="008F66C7" w:rsidRPr="002E4251" w:rsidRDefault="008F66C7" w:rsidP="001E40B1">
            <w:pPr>
              <w:rPr>
                <w:sz w:val="18"/>
              </w:rPr>
            </w:pPr>
            <w:r w:rsidRPr="002E4251">
              <w:rPr>
                <w:sz w:val="18"/>
              </w:rPr>
              <w:t>Outras variações cambiais líquidas</w:t>
            </w:r>
          </w:p>
        </w:tc>
        <w:tc>
          <w:tcPr>
            <w:tcW w:w="376" w:type="dxa"/>
            <w:tcBorders>
              <w:top w:val="nil"/>
              <w:left w:val="nil"/>
              <w:bottom w:val="nil"/>
              <w:right w:val="nil"/>
            </w:tcBorders>
            <w:shd w:val="clear" w:color="auto" w:fill="auto"/>
            <w:noWrap/>
            <w:vAlign w:val="center"/>
          </w:tcPr>
          <w:p w14:paraId="7293F2DD" w14:textId="77777777" w:rsidR="008F66C7" w:rsidRPr="002E4251" w:rsidRDefault="008F66C7" w:rsidP="001E40B1">
            <w:pPr>
              <w:rPr>
                <w:sz w:val="18"/>
              </w:rPr>
            </w:pPr>
          </w:p>
        </w:tc>
        <w:tc>
          <w:tcPr>
            <w:tcW w:w="2032" w:type="dxa"/>
            <w:tcBorders>
              <w:top w:val="nil"/>
              <w:left w:val="nil"/>
              <w:bottom w:val="nil"/>
              <w:right w:val="nil"/>
            </w:tcBorders>
            <w:shd w:val="clear" w:color="auto" w:fill="auto"/>
            <w:noWrap/>
            <w:vAlign w:val="center"/>
          </w:tcPr>
          <w:p w14:paraId="30D8F562" w14:textId="468227CD" w:rsidR="008F66C7" w:rsidRPr="002E4251" w:rsidRDefault="00EB2C3A" w:rsidP="001E40B1">
            <w:pPr>
              <w:jc w:val="right"/>
              <w:rPr>
                <w:sz w:val="18"/>
              </w:rPr>
            </w:pPr>
            <w:r w:rsidRPr="002E4251">
              <w:rPr>
                <w:sz w:val="18"/>
              </w:rPr>
              <w:t>-</w:t>
            </w:r>
          </w:p>
        </w:tc>
        <w:tc>
          <w:tcPr>
            <w:tcW w:w="333" w:type="dxa"/>
            <w:tcBorders>
              <w:top w:val="nil"/>
              <w:left w:val="nil"/>
              <w:bottom w:val="nil"/>
              <w:right w:val="nil"/>
            </w:tcBorders>
            <w:shd w:val="clear" w:color="auto" w:fill="auto"/>
            <w:noWrap/>
            <w:vAlign w:val="center"/>
          </w:tcPr>
          <w:p w14:paraId="0E4A7610" w14:textId="77777777" w:rsidR="008F66C7" w:rsidRPr="002E4251" w:rsidRDefault="008F66C7" w:rsidP="001E40B1">
            <w:pPr>
              <w:jc w:val="right"/>
              <w:rPr>
                <w:sz w:val="18"/>
              </w:rPr>
            </w:pPr>
          </w:p>
        </w:tc>
        <w:tc>
          <w:tcPr>
            <w:tcW w:w="2041" w:type="dxa"/>
            <w:tcBorders>
              <w:top w:val="nil"/>
              <w:left w:val="nil"/>
              <w:bottom w:val="nil"/>
              <w:right w:val="nil"/>
            </w:tcBorders>
            <w:shd w:val="clear" w:color="auto" w:fill="auto"/>
            <w:noWrap/>
            <w:vAlign w:val="center"/>
          </w:tcPr>
          <w:p w14:paraId="59A005E6" w14:textId="59B34A69" w:rsidR="008F66C7" w:rsidRPr="002E4251" w:rsidRDefault="008F66C7" w:rsidP="001E40B1">
            <w:pPr>
              <w:jc w:val="right"/>
              <w:rPr>
                <w:sz w:val="18"/>
              </w:rPr>
            </w:pPr>
            <w:r w:rsidRPr="002E4251">
              <w:rPr>
                <w:sz w:val="18"/>
              </w:rPr>
              <w:t>(</w:t>
            </w:r>
            <w:r w:rsidR="00794106" w:rsidRPr="002E4251">
              <w:rPr>
                <w:sz w:val="18"/>
              </w:rPr>
              <w:t>69</w:t>
            </w:r>
            <w:r w:rsidRPr="002E4251">
              <w:rPr>
                <w:sz w:val="18"/>
              </w:rPr>
              <w:t>)</w:t>
            </w:r>
          </w:p>
        </w:tc>
        <w:tc>
          <w:tcPr>
            <w:tcW w:w="252" w:type="dxa"/>
            <w:tcBorders>
              <w:top w:val="nil"/>
              <w:left w:val="nil"/>
              <w:bottom w:val="nil"/>
              <w:right w:val="single" w:sz="4" w:space="0" w:color="auto"/>
            </w:tcBorders>
            <w:shd w:val="clear" w:color="auto" w:fill="auto"/>
            <w:noWrap/>
            <w:vAlign w:val="center"/>
          </w:tcPr>
          <w:p w14:paraId="6B0F2A55" w14:textId="77777777" w:rsidR="008F66C7" w:rsidRPr="002E4251" w:rsidRDefault="008F66C7" w:rsidP="001E40B1">
            <w:pPr>
              <w:rPr>
                <w:b/>
                <w:sz w:val="18"/>
              </w:rPr>
            </w:pPr>
          </w:p>
        </w:tc>
      </w:tr>
      <w:tr w:rsidR="001E40B1" w:rsidRPr="00B73105" w14:paraId="65E365C6"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28A37B9C"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bottom"/>
            <w:hideMark/>
          </w:tcPr>
          <w:p w14:paraId="22C9DD99" w14:textId="77777777" w:rsidR="001E40B1" w:rsidRPr="002E4251" w:rsidRDefault="001E40B1" w:rsidP="001E40B1">
            <w:pPr>
              <w:rPr>
                <w:sz w:val="18"/>
              </w:rPr>
            </w:pPr>
          </w:p>
        </w:tc>
        <w:tc>
          <w:tcPr>
            <w:tcW w:w="376" w:type="dxa"/>
            <w:tcBorders>
              <w:top w:val="nil"/>
              <w:left w:val="nil"/>
              <w:bottom w:val="nil"/>
              <w:right w:val="nil"/>
            </w:tcBorders>
            <w:shd w:val="clear" w:color="auto" w:fill="auto"/>
            <w:noWrap/>
            <w:vAlign w:val="center"/>
            <w:hideMark/>
          </w:tcPr>
          <w:p w14:paraId="35470CD3"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01C3D71E"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512052EB"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6019E3FA"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5C4BE029" w14:textId="77777777" w:rsidR="001E40B1" w:rsidRPr="002E4251" w:rsidRDefault="001E40B1" w:rsidP="001E40B1">
            <w:pPr>
              <w:rPr>
                <w:b/>
                <w:sz w:val="18"/>
              </w:rPr>
            </w:pPr>
            <w:r w:rsidRPr="002E4251">
              <w:rPr>
                <w:b/>
                <w:sz w:val="18"/>
              </w:rPr>
              <w:t> </w:t>
            </w:r>
          </w:p>
        </w:tc>
      </w:tr>
      <w:tr w:rsidR="001E40B1" w:rsidRPr="00B73105" w14:paraId="69947599" w14:textId="77777777" w:rsidTr="00292B82">
        <w:trPr>
          <w:trHeight w:val="130"/>
        </w:trPr>
        <w:tc>
          <w:tcPr>
            <w:tcW w:w="252" w:type="dxa"/>
            <w:tcBorders>
              <w:top w:val="nil"/>
              <w:left w:val="single" w:sz="4" w:space="0" w:color="auto"/>
              <w:bottom w:val="nil"/>
              <w:right w:val="nil"/>
            </w:tcBorders>
            <w:shd w:val="clear" w:color="auto" w:fill="auto"/>
            <w:noWrap/>
            <w:vAlign w:val="bottom"/>
            <w:hideMark/>
          </w:tcPr>
          <w:p w14:paraId="5FC457CF" w14:textId="77777777" w:rsidR="001E40B1" w:rsidRPr="002E4251" w:rsidRDefault="001E40B1" w:rsidP="001E40B1">
            <w:pPr>
              <w:rPr>
                <w:b/>
                <w:sz w:val="18"/>
              </w:rPr>
            </w:pPr>
            <w:r w:rsidRPr="002E4251">
              <w:rPr>
                <w:b/>
                <w:sz w:val="18"/>
              </w:rPr>
              <w:t> </w:t>
            </w:r>
          </w:p>
        </w:tc>
        <w:tc>
          <w:tcPr>
            <w:tcW w:w="4409" w:type="dxa"/>
            <w:gridSpan w:val="2"/>
            <w:tcBorders>
              <w:top w:val="nil"/>
              <w:left w:val="nil"/>
              <w:bottom w:val="nil"/>
              <w:right w:val="nil"/>
            </w:tcBorders>
            <w:shd w:val="clear" w:color="auto" w:fill="auto"/>
            <w:noWrap/>
            <w:vAlign w:val="bottom"/>
            <w:hideMark/>
          </w:tcPr>
          <w:p w14:paraId="0A699C36" w14:textId="77777777" w:rsidR="001E40B1" w:rsidRPr="002E4251" w:rsidRDefault="001E40B1" w:rsidP="001E40B1">
            <w:pPr>
              <w:rPr>
                <w:b/>
                <w:sz w:val="18"/>
              </w:rPr>
            </w:pPr>
            <w:r w:rsidRPr="002E4251">
              <w:rPr>
                <w:b/>
                <w:sz w:val="18"/>
              </w:rPr>
              <w:t>Resultado bruto das operações financeiras</w:t>
            </w:r>
          </w:p>
        </w:tc>
        <w:tc>
          <w:tcPr>
            <w:tcW w:w="2032" w:type="dxa"/>
            <w:tcBorders>
              <w:top w:val="single" w:sz="4" w:space="0" w:color="auto"/>
              <w:left w:val="nil"/>
              <w:bottom w:val="nil"/>
              <w:right w:val="nil"/>
            </w:tcBorders>
            <w:shd w:val="clear" w:color="auto" w:fill="auto"/>
            <w:noWrap/>
            <w:vAlign w:val="center"/>
            <w:hideMark/>
          </w:tcPr>
          <w:p w14:paraId="109A6856" w14:textId="6EE07946" w:rsidR="001E40B1" w:rsidRPr="002E4251" w:rsidRDefault="001E40B1" w:rsidP="001E40B1">
            <w:pPr>
              <w:jc w:val="right"/>
              <w:rPr>
                <w:b/>
                <w:sz w:val="18"/>
              </w:rPr>
            </w:pPr>
            <w:r w:rsidRPr="002E4251">
              <w:rPr>
                <w:b/>
                <w:sz w:val="18"/>
              </w:rPr>
              <w:t>6.20</w:t>
            </w:r>
            <w:r w:rsidR="0070697D" w:rsidRPr="002E4251">
              <w:rPr>
                <w:b/>
                <w:sz w:val="18"/>
              </w:rPr>
              <w:t>2</w:t>
            </w:r>
          </w:p>
        </w:tc>
        <w:tc>
          <w:tcPr>
            <w:tcW w:w="333" w:type="dxa"/>
            <w:tcBorders>
              <w:top w:val="nil"/>
              <w:left w:val="nil"/>
              <w:bottom w:val="nil"/>
              <w:right w:val="nil"/>
            </w:tcBorders>
            <w:shd w:val="clear" w:color="auto" w:fill="auto"/>
            <w:noWrap/>
            <w:vAlign w:val="center"/>
            <w:hideMark/>
          </w:tcPr>
          <w:p w14:paraId="0EA15EDF" w14:textId="77777777" w:rsidR="001E40B1" w:rsidRPr="002E4251" w:rsidRDefault="001E40B1" w:rsidP="001E40B1">
            <w:pPr>
              <w:jc w:val="right"/>
              <w:rPr>
                <w:b/>
                <w:sz w:val="18"/>
              </w:rPr>
            </w:pPr>
          </w:p>
        </w:tc>
        <w:tc>
          <w:tcPr>
            <w:tcW w:w="2041" w:type="dxa"/>
            <w:tcBorders>
              <w:top w:val="single" w:sz="4" w:space="0" w:color="auto"/>
              <w:left w:val="nil"/>
              <w:bottom w:val="nil"/>
              <w:right w:val="nil"/>
            </w:tcBorders>
            <w:shd w:val="clear" w:color="auto" w:fill="auto"/>
            <w:noWrap/>
            <w:vAlign w:val="center"/>
            <w:hideMark/>
          </w:tcPr>
          <w:p w14:paraId="5FC14A41" w14:textId="5AF01265" w:rsidR="001E40B1" w:rsidRPr="002E4251" w:rsidRDefault="001E40B1" w:rsidP="001E40B1">
            <w:pPr>
              <w:jc w:val="right"/>
              <w:rPr>
                <w:b/>
                <w:sz w:val="18"/>
              </w:rPr>
            </w:pPr>
            <w:r w:rsidRPr="002E4251">
              <w:rPr>
                <w:b/>
                <w:sz w:val="18"/>
              </w:rPr>
              <w:t>23.5</w:t>
            </w:r>
            <w:r w:rsidR="0070697D" w:rsidRPr="002E4251">
              <w:rPr>
                <w:b/>
                <w:sz w:val="18"/>
              </w:rPr>
              <w:t>80</w:t>
            </w:r>
          </w:p>
        </w:tc>
        <w:tc>
          <w:tcPr>
            <w:tcW w:w="252" w:type="dxa"/>
            <w:tcBorders>
              <w:top w:val="nil"/>
              <w:left w:val="nil"/>
              <w:bottom w:val="nil"/>
              <w:right w:val="single" w:sz="4" w:space="0" w:color="auto"/>
            </w:tcBorders>
            <w:shd w:val="clear" w:color="auto" w:fill="auto"/>
            <w:noWrap/>
            <w:vAlign w:val="center"/>
            <w:hideMark/>
          </w:tcPr>
          <w:p w14:paraId="154A9720" w14:textId="686DDB78" w:rsidR="001E40B1" w:rsidRPr="002E4251" w:rsidRDefault="001E40B1" w:rsidP="001E40B1">
            <w:pPr>
              <w:rPr>
                <w:b/>
                <w:sz w:val="18"/>
              </w:rPr>
            </w:pPr>
          </w:p>
        </w:tc>
      </w:tr>
      <w:tr w:rsidR="001E40B1" w:rsidRPr="00B73105" w14:paraId="2A64566C"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6A4FD3D6"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center"/>
            <w:hideMark/>
          </w:tcPr>
          <w:p w14:paraId="137EA0D2" w14:textId="77777777" w:rsidR="001E40B1" w:rsidRPr="002E4251" w:rsidRDefault="001E40B1" w:rsidP="001E40B1">
            <w:pPr>
              <w:rPr>
                <w:sz w:val="18"/>
              </w:rPr>
            </w:pPr>
          </w:p>
        </w:tc>
        <w:tc>
          <w:tcPr>
            <w:tcW w:w="376" w:type="dxa"/>
            <w:tcBorders>
              <w:top w:val="nil"/>
              <w:left w:val="nil"/>
              <w:bottom w:val="nil"/>
              <w:right w:val="nil"/>
            </w:tcBorders>
            <w:shd w:val="clear" w:color="auto" w:fill="auto"/>
            <w:noWrap/>
            <w:vAlign w:val="center"/>
            <w:hideMark/>
          </w:tcPr>
          <w:p w14:paraId="7BEC573A"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34DB3C17"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599D071C"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7826A552"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7DA1270F" w14:textId="77777777" w:rsidR="001E40B1" w:rsidRPr="002E4251" w:rsidRDefault="001E40B1" w:rsidP="001E40B1">
            <w:pPr>
              <w:rPr>
                <w:b/>
                <w:sz w:val="18"/>
              </w:rPr>
            </w:pPr>
            <w:r w:rsidRPr="002E4251">
              <w:rPr>
                <w:b/>
                <w:sz w:val="18"/>
              </w:rPr>
              <w:t> </w:t>
            </w:r>
          </w:p>
        </w:tc>
      </w:tr>
      <w:tr w:rsidR="001E40B1" w:rsidRPr="00B73105" w14:paraId="3425B4E5" w14:textId="77777777" w:rsidTr="00292B82">
        <w:trPr>
          <w:trHeight w:val="130"/>
        </w:trPr>
        <w:tc>
          <w:tcPr>
            <w:tcW w:w="252" w:type="dxa"/>
            <w:tcBorders>
              <w:top w:val="nil"/>
              <w:left w:val="single" w:sz="4" w:space="0" w:color="auto"/>
              <w:bottom w:val="nil"/>
              <w:right w:val="nil"/>
            </w:tcBorders>
            <w:shd w:val="clear" w:color="auto" w:fill="auto"/>
            <w:noWrap/>
            <w:vAlign w:val="bottom"/>
            <w:hideMark/>
          </w:tcPr>
          <w:p w14:paraId="66543D55" w14:textId="77777777" w:rsidR="001E40B1" w:rsidRPr="002E4251" w:rsidRDefault="001E40B1" w:rsidP="001E40B1">
            <w:pPr>
              <w:rPr>
                <w:b/>
                <w:sz w:val="18"/>
              </w:rPr>
            </w:pPr>
            <w:r w:rsidRPr="002E4251">
              <w:rPr>
                <w:b/>
                <w:sz w:val="18"/>
              </w:rPr>
              <w:t> </w:t>
            </w:r>
          </w:p>
        </w:tc>
        <w:tc>
          <w:tcPr>
            <w:tcW w:w="4409" w:type="dxa"/>
            <w:gridSpan w:val="2"/>
            <w:tcBorders>
              <w:top w:val="nil"/>
              <w:left w:val="nil"/>
              <w:bottom w:val="nil"/>
              <w:right w:val="nil"/>
            </w:tcBorders>
            <w:shd w:val="clear" w:color="auto" w:fill="auto"/>
            <w:noWrap/>
            <w:vAlign w:val="bottom"/>
            <w:hideMark/>
          </w:tcPr>
          <w:p w14:paraId="48C1C663" w14:textId="77777777" w:rsidR="001E40B1" w:rsidRPr="002E4251" w:rsidRDefault="001E40B1" w:rsidP="001E40B1">
            <w:pPr>
              <w:rPr>
                <w:b/>
                <w:sz w:val="18"/>
              </w:rPr>
            </w:pPr>
            <w:r w:rsidRPr="002E4251">
              <w:rPr>
                <w:b/>
                <w:sz w:val="18"/>
              </w:rPr>
              <w:t>Outras receitas (despesas) operacionais</w:t>
            </w:r>
          </w:p>
        </w:tc>
        <w:tc>
          <w:tcPr>
            <w:tcW w:w="2032" w:type="dxa"/>
            <w:tcBorders>
              <w:top w:val="nil"/>
              <w:left w:val="nil"/>
              <w:bottom w:val="nil"/>
              <w:right w:val="nil"/>
            </w:tcBorders>
            <w:shd w:val="clear" w:color="auto" w:fill="auto"/>
            <w:noWrap/>
            <w:vAlign w:val="center"/>
            <w:hideMark/>
          </w:tcPr>
          <w:p w14:paraId="4CE49C01" w14:textId="77777777" w:rsidR="001E40B1" w:rsidRPr="002E4251" w:rsidRDefault="001E40B1" w:rsidP="001E40B1">
            <w:pPr>
              <w:jc w:val="right"/>
              <w:rPr>
                <w:b/>
                <w:sz w:val="18"/>
              </w:rPr>
            </w:pPr>
          </w:p>
        </w:tc>
        <w:tc>
          <w:tcPr>
            <w:tcW w:w="333" w:type="dxa"/>
            <w:tcBorders>
              <w:top w:val="nil"/>
              <w:left w:val="nil"/>
              <w:bottom w:val="nil"/>
              <w:right w:val="nil"/>
            </w:tcBorders>
            <w:shd w:val="clear" w:color="auto" w:fill="auto"/>
            <w:noWrap/>
            <w:vAlign w:val="center"/>
            <w:hideMark/>
          </w:tcPr>
          <w:p w14:paraId="7941BC9C"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69ED9C3D"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5B8FBBD5" w14:textId="59897344" w:rsidR="001E40B1" w:rsidRPr="002E4251" w:rsidRDefault="001E40B1" w:rsidP="001E40B1">
            <w:pPr>
              <w:rPr>
                <w:sz w:val="18"/>
              </w:rPr>
            </w:pPr>
          </w:p>
        </w:tc>
      </w:tr>
      <w:tr w:rsidR="001E40B1" w:rsidRPr="00B73105" w14:paraId="42D2D9DD"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259978DB"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bottom"/>
            <w:hideMark/>
          </w:tcPr>
          <w:p w14:paraId="0BBE1DDD" w14:textId="77777777" w:rsidR="001E40B1" w:rsidRPr="002E4251" w:rsidRDefault="001E40B1" w:rsidP="001E40B1">
            <w:pPr>
              <w:rPr>
                <w:sz w:val="18"/>
              </w:rPr>
            </w:pPr>
            <w:r w:rsidRPr="002E4251">
              <w:rPr>
                <w:sz w:val="18"/>
              </w:rPr>
              <w:t>Despesas administrativas</w:t>
            </w:r>
          </w:p>
        </w:tc>
        <w:tc>
          <w:tcPr>
            <w:tcW w:w="376" w:type="dxa"/>
            <w:tcBorders>
              <w:top w:val="nil"/>
              <w:left w:val="nil"/>
              <w:bottom w:val="nil"/>
              <w:right w:val="nil"/>
            </w:tcBorders>
            <w:shd w:val="clear" w:color="auto" w:fill="auto"/>
            <w:noWrap/>
            <w:vAlign w:val="center"/>
            <w:hideMark/>
          </w:tcPr>
          <w:p w14:paraId="178C5286" w14:textId="4E3A779C" w:rsidR="001E40B1" w:rsidRPr="002E4251" w:rsidRDefault="00B20457" w:rsidP="001E40B1">
            <w:pPr>
              <w:jc w:val="right"/>
              <w:rPr>
                <w:sz w:val="18"/>
              </w:rPr>
            </w:pPr>
            <w:r w:rsidRPr="002E4251">
              <w:rPr>
                <w:sz w:val="18"/>
              </w:rPr>
              <w:t>7</w:t>
            </w:r>
          </w:p>
        </w:tc>
        <w:tc>
          <w:tcPr>
            <w:tcW w:w="2032" w:type="dxa"/>
            <w:tcBorders>
              <w:top w:val="nil"/>
              <w:left w:val="nil"/>
              <w:bottom w:val="nil"/>
              <w:right w:val="nil"/>
            </w:tcBorders>
            <w:shd w:val="clear" w:color="auto" w:fill="auto"/>
            <w:noWrap/>
            <w:vAlign w:val="center"/>
            <w:hideMark/>
          </w:tcPr>
          <w:p w14:paraId="7D468ABC" w14:textId="00470317" w:rsidR="001E40B1" w:rsidRPr="002E4251" w:rsidRDefault="001E40B1" w:rsidP="001E40B1">
            <w:pPr>
              <w:jc w:val="right"/>
              <w:rPr>
                <w:sz w:val="18"/>
              </w:rPr>
            </w:pPr>
            <w:r w:rsidRPr="002E4251">
              <w:rPr>
                <w:sz w:val="18"/>
              </w:rPr>
              <w:t>(7.177)</w:t>
            </w:r>
          </w:p>
        </w:tc>
        <w:tc>
          <w:tcPr>
            <w:tcW w:w="333" w:type="dxa"/>
            <w:tcBorders>
              <w:top w:val="nil"/>
              <w:left w:val="nil"/>
              <w:bottom w:val="nil"/>
              <w:right w:val="nil"/>
            </w:tcBorders>
            <w:shd w:val="clear" w:color="auto" w:fill="auto"/>
            <w:noWrap/>
            <w:vAlign w:val="center"/>
            <w:hideMark/>
          </w:tcPr>
          <w:p w14:paraId="16454702"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7AC1E32D" w14:textId="4CE006EC" w:rsidR="001E40B1" w:rsidRPr="002E4251" w:rsidRDefault="001E40B1" w:rsidP="001E40B1">
            <w:pPr>
              <w:jc w:val="right"/>
              <w:rPr>
                <w:sz w:val="18"/>
              </w:rPr>
            </w:pPr>
            <w:r w:rsidRPr="002E4251">
              <w:rPr>
                <w:sz w:val="18"/>
              </w:rPr>
              <w:t>(7.059)</w:t>
            </w:r>
          </w:p>
        </w:tc>
        <w:tc>
          <w:tcPr>
            <w:tcW w:w="252" w:type="dxa"/>
            <w:tcBorders>
              <w:top w:val="nil"/>
              <w:left w:val="nil"/>
              <w:bottom w:val="nil"/>
              <w:right w:val="single" w:sz="4" w:space="0" w:color="auto"/>
            </w:tcBorders>
            <w:shd w:val="clear" w:color="auto" w:fill="auto"/>
            <w:noWrap/>
            <w:vAlign w:val="center"/>
            <w:hideMark/>
          </w:tcPr>
          <w:p w14:paraId="7B35322D" w14:textId="77777777" w:rsidR="001E40B1" w:rsidRPr="002E4251" w:rsidRDefault="001E40B1" w:rsidP="001E40B1">
            <w:pPr>
              <w:rPr>
                <w:sz w:val="18"/>
              </w:rPr>
            </w:pPr>
            <w:r w:rsidRPr="002E4251">
              <w:rPr>
                <w:sz w:val="18"/>
              </w:rPr>
              <w:t> </w:t>
            </w:r>
          </w:p>
        </w:tc>
      </w:tr>
      <w:tr w:rsidR="001E40B1" w:rsidRPr="00B73105" w14:paraId="78DAB9A5"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2DFCD452"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bottom"/>
            <w:hideMark/>
          </w:tcPr>
          <w:p w14:paraId="576A09E1" w14:textId="77777777" w:rsidR="001E40B1" w:rsidRPr="002E4251" w:rsidRDefault="001E40B1" w:rsidP="001E40B1">
            <w:pPr>
              <w:rPr>
                <w:sz w:val="18"/>
              </w:rPr>
            </w:pPr>
            <w:r w:rsidRPr="002E4251">
              <w:rPr>
                <w:sz w:val="18"/>
              </w:rPr>
              <w:t>Depreciação e amortização</w:t>
            </w:r>
          </w:p>
        </w:tc>
        <w:tc>
          <w:tcPr>
            <w:tcW w:w="376" w:type="dxa"/>
            <w:tcBorders>
              <w:top w:val="nil"/>
              <w:left w:val="nil"/>
              <w:bottom w:val="nil"/>
              <w:right w:val="nil"/>
            </w:tcBorders>
            <w:shd w:val="clear" w:color="auto" w:fill="auto"/>
            <w:noWrap/>
            <w:vAlign w:val="center"/>
            <w:hideMark/>
          </w:tcPr>
          <w:p w14:paraId="1A09F081"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0A5C50B2" w14:textId="40EB7327" w:rsidR="001E40B1" w:rsidRPr="002E4251" w:rsidRDefault="001E40B1" w:rsidP="001E40B1">
            <w:pPr>
              <w:jc w:val="right"/>
              <w:rPr>
                <w:sz w:val="18"/>
              </w:rPr>
            </w:pPr>
            <w:r w:rsidRPr="002E4251">
              <w:rPr>
                <w:sz w:val="18"/>
              </w:rPr>
              <w:t>(21)</w:t>
            </w:r>
          </w:p>
        </w:tc>
        <w:tc>
          <w:tcPr>
            <w:tcW w:w="333" w:type="dxa"/>
            <w:tcBorders>
              <w:top w:val="nil"/>
              <w:left w:val="nil"/>
              <w:bottom w:val="nil"/>
              <w:right w:val="nil"/>
            </w:tcBorders>
            <w:shd w:val="clear" w:color="auto" w:fill="auto"/>
            <w:noWrap/>
            <w:vAlign w:val="center"/>
            <w:hideMark/>
          </w:tcPr>
          <w:p w14:paraId="12906940"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492272A6" w14:textId="18320584" w:rsidR="001E40B1" w:rsidRPr="002E4251" w:rsidRDefault="001E40B1" w:rsidP="001E40B1">
            <w:pPr>
              <w:jc w:val="right"/>
              <w:rPr>
                <w:sz w:val="18"/>
              </w:rPr>
            </w:pPr>
            <w:r w:rsidRPr="002E4251">
              <w:rPr>
                <w:sz w:val="18"/>
              </w:rPr>
              <w:t>(35)</w:t>
            </w:r>
          </w:p>
        </w:tc>
        <w:tc>
          <w:tcPr>
            <w:tcW w:w="252" w:type="dxa"/>
            <w:tcBorders>
              <w:top w:val="nil"/>
              <w:left w:val="nil"/>
              <w:bottom w:val="nil"/>
              <w:right w:val="single" w:sz="4" w:space="0" w:color="auto"/>
            </w:tcBorders>
            <w:shd w:val="clear" w:color="auto" w:fill="auto"/>
            <w:noWrap/>
            <w:vAlign w:val="center"/>
            <w:hideMark/>
          </w:tcPr>
          <w:p w14:paraId="49951F33" w14:textId="77777777" w:rsidR="001E40B1" w:rsidRPr="002E4251" w:rsidRDefault="001E40B1" w:rsidP="001E40B1">
            <w:pPr>
              <w:rPr>
                <w:sz w:val="18"/>
              </w:rPr>
            </w:pPr>
            <w:r w:rsidRPr="002E4251">
              <w:rPr>
                <w:sz w:val="18"/>
              </w:rPr>
              <w:t> </w:t>
            </w:r>
          </w:p>
        </w:tc>
      </w:tr>
      <w:tr w:rsidR="001E40B1" w:rsidRPr="00B73105" w14:paraId="1B2F2CCB"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7A10F223"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bottom"/>
            <w:hideMark/>
          </w:tcPr>
          <w:p w14:paraId="77262B03" w14:textId="77777777" w:rsidR="001E40B1" w:rsidRPr="002E4251" w:rsidRDefault="001E40B1" w:rsidP="001E40B1">
            <w:pPr>
              <w:rPr>
                <w:sz w:val="18"/>
              </w:rPr>
            </w:pPr>
            <w:r w:rsidRPr="002E4251">
              <w:rPr>
                <w:sz w:val="18"/>
              </w:rPr>
              <w:t>Impostos, taxas e contribuições</w:t>
            </w:r>
          </w:p>
        </w:tc>
        <w:tc>
          <w:tcPr>
            <w:tcW w:w="376" w:type="dxa"/>
            <w:tcBorders>
              <w:top w:val="nil"/>
              <w:left w:val="nil"/>
              <w:bottom w:val="nil"/>
              <w:right w:val="nil"/>
            </w:tcBorders>
            <w:shd w:val="clear" w:color="auto" w:fill="auto"/>
            <w:noWrap/>
            <w:vAlign w:val="center"/>
            <w:hideMark/>
          </w:tcPr>
          <w:p w14:paraId="0E4D0D80"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3D0BA145" w14:textId="130A7E44" w:rsidR="001E40B1" w:rsidRPr="002E4251" w:rsidRDefault="001E40B1" w:rsidP="001E40B1">
            <w:pPr>
              <w:jc w:val="right"/>
              <w:rPr>
                <w:sz w:val="18"/>
              </w:rPr>
            </w:pPr>
            <w:r w:rsidRPr="002E4251">
              <w:rPr>
                <w:sz w:val="18"/>
              </w:rPr>
              <w:t>(554)</w:t>
            </w:r>
          </w:p>
        </w:tc>
        <w:tc>
          <w:tcPr>
            <w:tcW w:w="333" w:type="dxa"/>
            <w:tcBorders>
              <w:top w:val="nil"/>
              <w:left w:val="nil"/>
              <w:bottom w:val="nil"/>
              <w:right w:val="nil"/>
            </w:tcBorders>
            <w:shd w:val="clear" w:color="auto" w:fill="auto"/>
            <w:noWrap/>
            <w:vAlign w:val="center"/>
            <w:hideMark/>
          </w:tcPr>
          <w:p w14:paraId="0236AFA2"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06FC8BFB" w14:textId="6BCB3F79" w:rsidR="001E40B1" w:rsidRPr="002E4251" w:rsidRDefault="001E40B1" w:rsidP="001E40B1">
            <w:pPr>
              <w:jc w:val="right"/>
              <w:rPr>
                <w:sz w:val="18"/>
              </w:rPr>
            </w:pPr>
            <w:r w:rsidRPr="002E4251">
              <w:rPr>
                <w:sz w:val="18"/>
              </w:rPr>
              <w:t>(1.018)</w:t>
            </w:r>
          </w:p>
        </w:tc>
        <w:tc>
          <w:tcPr>
            <w:tcW w:w="252" w:type="dxa"/>
            <w:tcBorders>
              <w:top w:val="nil"/>
              <w:left w:val="nil"/>
              <w:bottom w:val="nil"/>
              <w:right w:val="single" w:sz="4" w:space="0" w:color="auto"/>
            </w:tcBorders>
            <w:shd w:val="clear" w:color="auto" w:fill="auto"/>
            <w:noWrap/>
            <w:vAlign w:val="center"/>
            <w:hideMark/>
          </w:tcPr>
          <w:p w14:paraId="2192E385" w14:textId="77777777" w:rsidR="001E40B1" w:rsidRPr="002E4251" w:rsidRDefault="001E40B1" w:rsidP="001E40B1">
            <w:pPr>
              <w:rPr>
                <w:sz w:val="18"/>
              </w:rPr>
            </w:pPr>
            <w:r w:rsidRPr="002E4251">
              <w:rPr>
                <w:sz w:val="18"/>
              </w:rPr>
              <w:t> </w:t>
            </w:r>
          </w:p>
        </w:tc>
      </w:tr>
      <w:tr w:rsidR="001E40B1" w:rsidRPr="00B73105" w14:paraId="22FB0D5D"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7BD616E9"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bottom"/>
            <w:hideMark/>
          </w:tcPr>
          <w:p w14:paraId="5F39E2D0" w14:textId="77777777" w:rsidR="001E40B1" w:rsidRPr="002E4251" w:rsidRDefault="001E40B1" w:rsidP="001E40B1">
            <w:pPr>
              <w:rPr>
                <w:sz w:val="18"/>
              </w:rPr>
            </w:pPr>
            <w:r w:rsidRPr="002E4251">
              <w:rPr>
                <w:sz w:val="18"/>
              </w:rPr>
              <w:t>Outras receitas (despesas) operacionais</w:t>
            </w:r>
          </w:p>
        </w:tc>
        <w:tc>
          <w:tcPr>
            <w:tcW w:w="376" w:type="dxa"/>
            <w:tcBorders>
              <w:top w:val="nil"/>
              <w:left w:val="nil"/>
              <w:bottom w:val="nil"/>
              <w:right w:val="nil"/>
            </w:tcBorders>
            <w:shd w:val="clear" w:color="auto" w:fill="auto"/>
            <w:noWrap/>
            <w:vAlign w:val="center"/>
            <w:hideMark/>
          </w:tcPr>
          <w:p w14:paraId="4ABF3907" w14:textId="340B70DE" w:rsidR="001E40B1" w:rsidRPr="002E4251" w:rsidRDefault="005D5A57" w:rsidP="00292B82">
            <w:pPr>
              <w:jc w:val="right"/>
              <w:rPr>
                <w:sz w:val="18"/>
              </w:rPr>
            </w:pPr>
            <w:r w:rsidRPr="002E4251">
              <w:rPr>
                <w:sz w:val="18"/>
              </w:rPr>
              <w:t>5</w:t>
            </w:r>
          </w:p>
        </w:tc>
        <w:tc>
          <w:tcPr>
            <w:tcW w:w="2032" w:type="dxa"/>
            <w:tcBorders>
              <w:top w:val="nil"/>
              <w:left w:val="nil"/>
              <w:bottom w:val="nil"/>
              <w:right w:val="nil"/>
            </w:tcBorders>
            <w:shd w:val="clear" w:color="auto" w:fill="auto"/>
            <w:noWrap/>
            <w:vAlign w:val="center"/>
            <w:hideMark/>
          </w:tcPr>
          <w:p w14:paraId="24FB97DD" w14:textId="147C1655" w:rsidR="001E40B1" w:rsidRPr="002E4251" w:rsidRDefault="001E40B1" w:rsidP="001E40B1">
            <w:pPr>
              <w:jc w:val="right"/>
              <w:rPr>
                <w:sz w:val="18"/>
              </w:rPr>
            </w:pPr>
            <w:r w:rsidRPr="002E4251">
              <w:rPr>
                <w:sz w:val="18"/>
              </w:rPr>
              <w:t>8.805</w:t>
            </w:r>
          </w:p>
        </w:tc>
        <w:tc>
          <w:tcPr>
            <w:tcW w:w="333" w:type="dxa"/>
            <w:tcBorders>
              <w:top w:val="nil"/>
              <w:left w:val="nil"/>
              <w:bottom w:val="nil"/>
              <w:right w:val="nil"/>
            </w:tcBorders>
            <w:shd w:val="clear" w:color="auto" w:fill="auto"/>
            <w:noWrap/>
            <w:vAlign w:val="center"/>
            <w:hideMark/>
          </w:tcPr>
          <w:p w14:paraId="62FDB65A"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3A4975F5" w14:textId="5EC64361" w:rsidR="001E40B1" w:rsidRPr="002E4251" w:rsidRDefault="001E40B1" w:rsidP="001E40B1">
            <w:pPr>
              <w:jc w:val="right"/>
              <w:rPr>
                <w:sz w:val="18"/>
              </w:rPr>
            </w:pPr>
            <w:r w:rsidRPr="002E4251">
              <w:rPr>
                <w:sz w:val="18"/>
              </w:rPr>
              <w:t>18.588</w:t>
            </w:r>
          </w:p>
        </w:tc>
        <w:tc>
          <w:tcPr>
            <w:tcW w:w="252" w:type="dxa"/>
            <w:tcBorders>
              <w:top w:val="nil"/>
              <w:left w:val="nil"/>
              <w:bottom w:val="nil"/>
              <w:right w:val="single" w:sz="4" w:space="0" w:color="auto"/>
            </w:tcBorders>
            <w:shd w:val="clear" w:color="auto" w:fill="auto"/>
            <w:noWrap/>
            <w:vAlign w:val="center"/>
            <w:hideMark/>
          </w:tcPr>
          <w:p w14:paraId="2F3F1AFC" w14:textId="77777777" w:rsidR="001E40B1" w:rsidRPr="002E4251" w:rsidRDefault="001E40B1" w:rsidP="001E40B1">
            <w:pPr>
              <w:rPr>
                <w:sz w:val="18"/>
              </w:rPr>
            </w:pPr>
            <w:r w:rsidRPr="002E4251">
              <w:rPr>
                <w:sz w:val="18"/>
              </w:rPr>
              <w:t> </w:t>
            </w:r>
          </w:p>
        </w:tc>
      </w:tr>
      <w:tr w:rsidR="001E40B1" w:rsidRPr="00B73105" w14:paraId="0E2A9484"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143C7E22"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bottom"/>
            <w:hideMark/>
          </w:tcPr>
          <w:p w14:paraId="6FBF8D8E" w14:textId="77777777" w:rsidR="001E40B1" w:rsidRPr="002E4251" w:rsidRDefault="001E40B1" w:rsidP="001E40B1">
            <w:pPr>
              <w:rPr>
                <w:sz w:val="18"/>
              </w:rPr>
            </w:pPr>
          </w:p>
        </w:tc>
        <w:tc>
          <w:tcPr>
            <w:tcW w:w="376" w:type="dxa"/>
            <w:tcBorders>
              <w:top w:val="nil"/>
              <w:left w:val="nil"/>
              <w:bottom w:val="nil"/>
              <w:right w:val="nil"/>
            </w:tcBorders>
            <w:shd w:val="clear" w:color="auto" w:fill="auto"/>
            <w:noWrap/>
            <w:vAlign w:val="center"/>
            <w:hideMark/>
          </w:tcPr>
          <w:p w14:paraId="22A66B10"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6565FCA2"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1499B90F"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685D1EA2"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576D10CE" w14:textId="77777777" w:rsidR="001E40B1" w:rsidRPr="002E4251" w:rsidRDefault="001E40B1" w:rsidP="001E40B1">
            <w:pPr>
              <w:rPr>
                <w:sz w:val="18"/>
              </w:rPr>
            </w:pPr>
            <w:r w:rsidRPr="002E4251">
              <w:rPr>
                <w:sz w:val="18"/>
              </w:rPr>
              <w:t> </w:t>
            </w:r>
          </w:p>
        </w:tc>
      </w:tr>
      <w:tr w:rsidR="001E40B1" w:rsidRPr="00B73105" w14:paraId="3A97856F"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12905217"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center"/>
            <w:hideMark/>
          </w:tcPr>
          <w:p w14:paraId="45A9F06E" w14:textId="77777777" w:rsidR="001E40B1" w:rsidRPr="002E4251" w:rsidRDefault="001E40B1" w:rsidP="001E40B1">
            <w:pPr>
              <w:rPr>
                <w:b/>
                <w:sz w:val="18"/>
              </w:rPr>
            </w:pPr>
            <w:r w:rsidRPr="002E4251">
              <w:rPr>
                <w:b/>
                <w:sz w:val="18"/>
              </w:rPr>
              <w:t>Lucro antes do imposto de renda</w:t>
            </w:r>
          </w:p>
        </w:tc>
        <w:tc>
          <w:tcPr>
            <w:tcW w:w="376" w:type="dxa"/>
            <w:tcBorders>
              <w:top w:val="nil"/>
              <w:left w:val="nil"/>
              <w:bottom w:val="nil"/>
              <w:right w:val="nil"/>
            </w:tcBorders>
            <w:shd w:val="clear" w:color="auto" w:fill="auto"/>
            <w:noWrap/>
            <w:vAlign w:val="center"/>
            <w:hideMark/>
          </w:tcPr>
          <w:p w14:paraId="23798F05" w14:textId="77777777" w:rsidR="001E40B1" w:rsidRPr="002E4251" w:rsidRDefault="001E40B1" w:rsidP="001E40B1">
            <w:pPr>
              <w:rPr>
                <w:b/>
                <w:sz w:val="18"/>
              </w:rPr>
            </w:pPr>
          </w:p>
        </w:tc>
        <w:tc>
          <w:tcPr>
            <w:tcW w:w="2032" w:type="dxa"/>
            <w:tcBorders>
              <w:top w:val="nil"/>
              <w:left w:val="nil"/>
              <w:bottom w:val="single" w:sz="4" w:space="0" w:color="auto"/>
              <w:right w:val="nil"/>
            </w:tcBorders>
            <w:shd w:val="clear" w:color="auto" w:fill="auto"/>
            <w:noWrap/>
            <w:vAlign w:val="center"/>
            <w:hideMark/>
          </w:tcPr>
          <w:p w14:paraId="09706B3E" w14:textId="7713BC3F"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38CED462" w14:textId="77777777" w:rsidR="001E40B1" w:rsidRPr="002E4251" w:rsidRDefault="001E40B1" w:rsidP="001E40B1">
            <w:pPr>
              <w:jc w:val="right"/>
              <w:rPr>
                <w:sz w:val="18"/>
              </w:rPr>
            </w:pPr>
          </w:p>
        </w:tc>
        <w:tc>
          <w:tcPr>
            <w:tcW w:w="2041" w:type="dxa"/>
            <w:tcBorders>
              <w:top w:val="nil"/>
              <w:left w:val="nil"/>
              <w:bottom w:val="single" w:sz="4" w:space="0" w:color="auto"/>
              <w:right w:val="nil"/>
            </w:tcBorders>
            <w:shd w:val="clear" w:color="auto" w:fill="auto"/>
            <w:noWrap/>
            <w:vAlign w:val="center"/>
            <w:hideMark/>
          </w:tcPr>
          <w:p w14:paraId="71B6898B" w14:textId="4B29BF30"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02C78074" w14:textId="77777777" w:rsidR="001E40B1" w:rsidRPr="002E4251" w:rsidRDefault="001E40B1" w:rsidP="001E40B1">
            <w:pPr>
              <w:rPr>
                <w:sz w:val="18"/>
              </w:rPr>
            </w:pPr>
            <w:r w:rsidRPr="002E4251">
              <w:rPr>
                <w:sz w:val="18"/>
              </w:rPr>
              <w:t> </w:t>
            </w:r>
          </w:p>
        </w:tc>
      </w:tr>
      <w:tr w:rsidR="001E40B1" w:rsidRPr="00B73105" w14:paraId="42396308"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61E6BC01"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center"/>
            <w:hideMark/>
          </w:tcPr>
          <w:p w14:paraId="6BC76A8C" w14:textId="77777777" w:rsidR="001E40B1" w:rsidRPr="002E4251" w:rsidRDefault="001E40B1" w:rsidP="001E40B1">
            <w:pPr>
              <w:rPr>
                <w:b/>
                <w:sz w:val="18"/>
              </w:rPr>
            </w:pPr>
            <w:r w:rsidRPr="002E4251">
              <w:rPr>
                <w:b/>
                <w:sz w:val="18"/>
              </w:rPr>
              <w:t>e da contribuição social</w:t>
            </w:r>
          </w:p>
        </w:tc>
        <w:tc>
          <w:tcPr>
            <w:tcW w:w="376" w:type="dxa"/>
            <w:tcBorders>
              <w:top w:val="nil"/>
              <w:left w:val="nil"/>
              <w:bottom w:val="nil"/>
              <w:right w:val="nil"/>
            </w:tcBorders>
            <w:shd w:val="clear" w:color="auto" w:fill="auto"/>
            <w:noWrap/>
            <w:vAlign w:val="center"/>
            <w:hideMark/>
          </w:tcPr>
          <w:p w14:paraId="5C4F642F" w14:textId="77777777" w:rsidR="001E40B1" w:rsidRPr="002E4251" w:rsidRDefault="001E40B1" w:rsidP="001E40B1">
            <w:pPr>
              <w:rPr>
                <w:b/>
                <w:sz w:val="18"/>
              </w:rPr>
            </w:pPr>
          </w:p>
        </w:tc>
        <w:tc>
          <w:tcPr>
            <w:tcW w:w="2032" w:type="dxa"/>
            <w:tcBorders>
              <w:top w:val="nil"/>
              <w:left w:val="nil"/>
              <w:bottom w:val="nil"/>
              <w:right w:val="nil"/>
            </w:tcBorders>
            <w:shd w:val="clear" w:color="auto" w:fill="auto"/>
            <w:noWrap/>
            <w:vAlign w:val="center"/>
            <w:hideMark/>
          </w:tcPr>
          <w:p w14:paraId="6CC34B7E" w14:textId="58DE6407" w:rsidR="001E40B1" w:rsidRPr="002E4251" w:rsidRDefault="001E40B1" w:rsidP="001E40B1">
            <w:pPr>
              <w:jc w:val="right"/>
              <w:rPr>
                <w:b/>
                <w:sz w:val="18"/>
              </w:rPr>
            </w:pPr>
            <w:r w:rsidRPr="002E4251">
              <w:rPr>
                <w:b/>
                <w:sz w:val="18"/>
              </w:rPr>
              <w:t>37.0</w:t>
            </w:r>
            <w:r w:rsidR="0070697D" w:rsidRPr="002E4251">
              <w:rPr>
                <w:b/>
                <w:sz w:val="18"/>
              </w:rPr>
              <w:t>90</w:t>
            </w:r>
          </w:p>
        </w:tc>
        <w:tc>
          <w:tcPr>
            <w:tcW w:w="333" w:type="dxa"/>
            <w:tcBorders>
              <w:top w:val="nil"/>
              <w:left w:val="nil"/>
              <w:bottom w:val="nil"/>
              <w:right w:val="nil"/>
            </w:tcBorders>
            <w:shd w:val="clear" w:color="auto" w:fill="auto"/>
            <w:noWrap/>
            <w:vAlign w:val="center"/>
            <w:hideMark/>
          </w:tcPr>
          <w:p w14:paraId="1B341A9C" w14:textId="77777777" w:rsidR="001E40B1" w:rsidRPr="002E4251" w:rsidRDefault="001E40B1" w:rsidP="001E40B1">
            <w:pPr>
              <w:jc w:val="right"/>
              <w:rPr>
                <w:b/>
                <w:sz w:val="18"/>
              </w:rPr>
            </w:pPr>
          </w:p>
        </w:tc>
        <w:tc>
          <w:tcPr>
            <w:tcW w:w="2041" w:type="dxa"/>
            <w:tcBorders>
              <w:top w:val="nil"/>
              <w:left w:val="nil"/>
              <w:bottom w:val="nil"/>
              <w:right w:val="nil"/>
            </w:tcBorders>
            <w:shd w:val="clear" w:color="auto" w:fill="auto"/>
            <w:noWrap/>
            <w:vAlign w:val="center"/>
            <w:hideMark/>
          </w:tcPr>
          <w:p w14:paraId="38ED93A3" w14:textId="33CEC99E" w:rsidR="001E40B1" w:rsidRPr="002E4251" w:rsidRDefault="001E40B1" w:rsidP="001E40B1">
            <w:pPr>
              <w:jc w:val="right"/>
              <w:rPr>
                <w:b/>
                <w:sz w:val="18"/>
              </w:rPr>
            </w:pPr>
            <w:r w:rsidRPr="002E4251">
              <w:rPr>
                <w:b/>
                <w:sz w:val="18"/>
              </w:rPr>
              <w:t>34.05</w:t>
            </w:r>
            <w:r w:rsidR="0070697D" w:rsidRPr="002E4251">
              <w:rPr>
                <w:b/>
                <w:sz w:val="18"/>
              </w:rPr>
              <w:t>6</w:t>
            </w:r>
          </w:p>
        </w:tc>
        <w:tc>
          <w:tcPr>
            <w:tcW w:w="252" w:type="dxa"/>
            <w:tcBorders>
              <w:top w:val="nil"/>
              <w:left w:val="nil"/>
              <w:bottom w:val="nil"/>
              <w:right w:val="single" w:sz="4" w:space="0" w:color="auto"/>
            </w:tcBorders>
            <w:shd w:val="clear" w:color="auto" w:fill="auto"/>
            <w:noWrap/>
            <w:vAlign w:val="center"/>
            <w:hideMark/>
          </w:tcPr>
          <w:p w14:paraId="0D459A34" w14:textId="77777777" w:rsidR="001E40B1" w:rsidRPr="002E4251" w:rsidRDefault="001E40B1" w:rsidP="001E40B1">
            <w:pPr>
              <w:rPr>
                <w:b/>
                <w:sz w:val="18"/>
              </w:rPr>
            </w:pPr>
            <w:r w:rsidRPr="002E4251">
              <w:rPr>
                <w:b/>
                <w:sz w:val="18"/>
              </w:rPr>
              <w:t> </w:t>
            </w:r>
          </w:p>
        </w:tc>
      </w:tr>
      <w:tr w:rsidR="001E40B1" w:rsidRPr="00B73105" w14:paraId="0D0FF789"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2E98EED7"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vAlign w:val="center"/>
            <w:hideMark/>
          </w:tcPr>
          <w:p w14:paraId="3C0F8C24" w14:textId="77777777" w:rsidR="001E40B1" w:rsidRPr="002E4251" w:rsidRDefault="001E40B1" w:rsidP="001E40B1">
            <w:pPr>
              <w:rPr>
                <w:b/>
                <w:sz w:val="18"/>
              </w:rPr>
            </w:pPr>
          </w:p>
        </w:tc>
        <w:tc>
          <w:tcPr>
            <w:tcW w:w="376" w:type="dxa"/>
            <w:tcBorders>
              <w:top w:val="nil"/>
              <w:left w:val="nil"/>
              <w:bottom w:val="nil"/>
              <w:right w:val="nil"/>
            </w:tcBorders>
            <w:shd w:val="clear" w:color="auto" w:fill="auto"/>
            <w:noWrap/>
            <w:vAlign w:val="center"/>
            <w:hideMark/>
          </w:tcPr>
          <w:p w14:paraId="3B801958"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3C591DC2"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41D77EAF"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0323C5F0"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0E6D2ACF" w14:textId="77777777" w:rsidR="001E40B1" w:rsidRPr="002E4251" w:rsidRDefault="001E40B1" w:rsidP="001E40B1">
            <w:pPr>
              <w:rPr>
                <w:sz w:val="18"/>
              </w:rPr>
            </w:pPr>
            <w:r w:rsidRPr="002E4251">
              <w:rPr>
                <w:sz w:val="18"/>
              </w:rPr>
              <w:t> </w:t>
            </w:r>
          </w:p>
        </w:tc>
      </w:tr>
      <w:tr w:rsidR="001E40B1" w:rsidRPr="00B73105" w14:paraId="2C937900"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3897ECF4"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center"/>
            <w:hideMark/>
          </w:tcPr>
          <w:p w14:paraId="376A3099" w14:textId="77777777" w:rsidR="001E40B1" w:rsidRPr="002E4251" w:rsidRDefault="001E40B1" w:rsidP="001E40B1">
            <w:pPr>
              <w:rPr>
                <w:b/>
                <w:sz w:val="18"/>
              </w:rPr>
            </w:pPr>
            <w:r w:rsidRPr="002E4251">
              <w:rPr>
                <w:b/>
                <w:sz w:val="18"/>
              </w:rPr>
              <w:t>Imposto de renda e contribuição social</w:t>
            </w:r>
          </w:p>
        </w:tc>
        <w:tc>
          <w:tcPr>
            <w:tcW w:w="376" w:type="dxa"/>
            <w:tcBorders>
              <w:top w:val="nil"/>
              <w:left w:val="nil"/>
              <w:bottom w:val="nil"/>
              <w:right w:val="nil"/>
            </w:tcBorders>
            <w:shd w:val="clear" w:color="auto" w:fill="auto"/>
            <w:noWrap/>
            <w:vAlign w:val="center"/>
            <w:hideMark/>
          </w:tcPr>
          <w:p w14:paraId="7FD71CE5" w14:textId="77777777" w:rsidR="001E40B1" w:rsidRPr="002E4251" w:rsidRDefault="001E40B1" w:rsidP="001E40B1">
            <w:pPr>
              <w:rPr>
                <w:b/>
                <w:sz w:val="18"/>
              </w:rPr>
            </w:pPr>
          </w:p>
        </w:tc>
        <w:tc>
          <w:tcPr>
            <w:tcW w:w="2032" w:type="dxa"/>
            <w:tcBorders>
              <w:top w:val="nil"/>
              <w:left w:val="nil"/>
              <w:bottom w:val="nil"/>
              <w:right w:val="nil"/>
            </w:tcBorders>
            <w:shd w:val="clear" w:color="auto" w:fill="auto"/>
            <w:noWrap/>
            <w:vAlign w:val="center"/>
            <w:hideMark/>
          </w:tcPr>
          <w:p w14:paraId="7A7C69AF"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11EF5F61"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272AC902" w14:textId="77777777" w:rsidR="001E40B1" w:rsidRPr="002E4251" w:rsidRDefault="001E40B1" w:rsidP="001E40B1">
            <w:pPr>
              <w:jc w:val="right"/>
              <w:rPr>
                <w:sz w:val="18"/>
              </w:rPr>
            </w:pPr>
          </w:p>
        </w:tc>
        <w:tc>
          <w:tcPr>
            <w:tcW w:w="252" w:type="dxa"/>
            <w:tcBorders>
              <w:top w:val="nil"/>
              <w:left w:val="nil"/>
              <w:bottom w:val="nil"/>
              <w:right w:val="single" w:sz="4" w:space="0" w:color="auto"/>
            </w:tcBorders>
            <w:shd w:val="clear" w:color="auto" w:fill="auto"/>
            <w:noWrap/>
            <w:vAlign w:val="center"/>
            <w:hideMark/>
          </w:tcPr>
          <w:p w14:paraId="2F6E111E" w14:textId="77777777" w:rsidR="001E40B1" w:rsidRPr="002E4251" w:rsidRDefault="001E40B1" w:rsidP="001E40B1">
            <w:pPr>
              <w:rPr>
                <w:sz w:val="18"/>
              </w:rPr>
            </w:pPr>
            <w:r w:rsidRPr="002E4251">
              <w:rPr>
                <w:sz w:val="18"/>
              </w:rPr>
              <w:t> </w:t>
            </w:r>
          </w:p>
        </w:tc>
      </w:tr>
      <w:tr w:rsidR="001E40B1" w:rsidRPr="00B73105" w14:paraId="30EF6D65"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3095CB52" w14:textId="77777777" w:rsidR="001E40B1" w:rsidRPr="002E4251" w:rsidRDefault="001E40B1" w:rsidP="001E40B1">
            <w:pPr>
              <w:rPr>
                <w:sz w:val="18"/>
              </w:rPr>
            </w:pPr>
            <w:r w:rsidRPr="002E4251">
              <w:rPr>
                <w:sz w:val="18"/>
              </w:rPr>
              <w:t> </w:t>
            </w:r>
          </w:p>
        </w:tc>
        <w:tc>
          <w:tcPr>
            <w:tcW w:w="4033" w:type="dxa"/>
            <w:tcBorders>
              <w:top w:val="nil"/>
              <w:left w:val="nil"/>
              <w:bottom w:val="nil"/>
              <w:right w:val="nil"/>
            </w:tcBorders>
            <w:shd w:val="clear" w:color="auto" w:fill="auto"/>
            <w:noWrap/>
            <w:vAlign w:val="center"/>
            <w:hideMark/>
          </w:tcPr>
          <w:p w14:paraId="7DA5C5DA" w14:textId="77777777" w:rsidR="001E40B1" w:rsidRPr="002E4251" w:rsidRDefault="001E40B1" w:rsidP="001E40B1">
            <w:pPr>
              <w:rPr>
                <w:sz w:val="18"/>
              </w:rPr>
            </w:pPr>
            <w:r w:rsidRPr="002E4251">
              <w:rPr>
                <w:sz w:val="18"/>
              </w:rPr>
              <w:t>Corrente</w:t>
            </w:r>
          </w:p>
        </w:tc>
        <w:tc>
          <w:tcPr>
            <w:tcW w:w="376" w:type="dxa"/>
            <w:tcBorders>
              <w:top w:val="nil"/>
              <w:left w:val="nil"/>
              <w:bottom w:val="nil"/>
              <w:right w:val="nil"/>
            </w:tcBorders>
            <w:shd w:val="clear" w:color="auto" w:fill="auto"/>
            <w:noWrap/>
            <w:vAlign w:val="center"/>
            <w:hideMark/>
          </w:tcPr>
          <w:p w14:paraId="5BA43DD2" w14:textId="35F5BC48" w:rsidR="001E40B1" w:rsidRPr="002E4251" w:rsidRDefault="00B20457" w:rsidP="001E40B1">
            <w:pPr>
              <w:jc w:val="right"/>
              <w:rPr>
                <w:sz w:val="18"/>
              </w:rPr>
            </w:pPr>
            <w:r w:rsidRPr="002E4251">
              <w:rPr>
                <w:sz w:val="18"/>
              </w:rPr>
              <w:t>9</w:t>
            </w:r>
          </w:p>
        </w:tc>
        <w:tc>
          <w:tcPr>
            <w:tcW w:w="2032" w:type="dxa"/>
            <w:tcBorders>
              <w:top w:val="nil"/>
              <w:left w:val="nil"/>
              <w:bottom w:val="nil"/>
              <w:right w:val="nil"/>
            </w:tcBorders>
            <w:shd w:val="clear" w:color="auto" w:fill="auto"/>
            <w:noWrap/>
            <w:vAlign w:val="center"/>
            <w:hideMark/>
          </w:tcPr>
          <w:p w14:paraId="46E4846B" w14:textId="22EDCB9E" w:rsidR="001E40B1" w:rsidRPr="002E4251" w:rsidRDefault="001E40B1" w:rsidP="001E40B1">
            <w:pPr>
              <w:jc w:val="right"/>
              <w:rPr>
                <w:sz w:val="18"/>
              </w:rPr>
            </w:pPr>
            <w:r w:rsidRPr="002E4251">
              <w:rPr>
                <w:sz w:val="18"/>
              </w:rPr>
              <w:t>(26.772)</w:t>
            </w:r>
          </w:p>
        </w:tc>
        <w:tc>
          <w:tcPr>
            <w:tcW w:w="333" w:type="dxa"/>
            <w:tcBorders>
              <w:top w:val="nil"/>
              <w:left w:val="nil"/>
              <w:bottom w:val="nil"/>
              <w:right w:val="nil"/>
            </w:tcBorders>
            <w:shd w:val="clear" w:color="auto" w:fill="auto"/>
            <w:noWrap/>
            <w:vAlign w:val="center"/>
            <w:hideMark/>
          </w:tcPr>
          <w:p w14:paraId="47B8E2A0"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1ADAE13B" w14:textId="185C6054" w:rsidR="001E40B1" w:rsidRPr="002E4251" w:rsidRDefault="001E40B1" w:rsidP="001E40B1">
            <w:pPr>
              <w:jc w:val="right"/>
              <w:rPr>
                <w:sz w:val="18"/>
              </w:rPr>
            </w:pPr>
            <w:r w:rsidRPr="002E4251">
              <w:rPr>
                <w:sz w:val="18"/>
              </w:rPr>
              <w:t>(38.719)</w:t>
            </w:r>
          </w:p>
        </w:tc>
        <w:tc>
          <w:tcPr>
            <w:tcW w:w="252" w:type="dxa"/>
            <w:tcBorders>
              <w:top w:val="nil"/>
              <w:left w:val="nil"/>
              <w:bottom w:val="nil"/>
              <w:right w:val="single" w:sz="4" w:space="0" w:color="auto"/>
            </w:tcBorders>
            <w:shd w:val="clear" w:color="auto" w:fill="auto"/>
            <w:noWrap/>
            <w:vAlign w:val="center"/>
            <w:hideMark/>
          </w:tcPr>
          <w:p w14:paraId="59FF4463" w14:textId="77777777" w:rsidR="001E40B1" w:rsidRPr="002E4251" w:rsidRDefault="001E40B1" w:rsidP="001E40B1">
            <w:pPr>
              <w:rPr>
                <w:b/>
                <w:sz w:val="18"/>
              </w:rPr>
            </w:pPr>
            <w:r w:rsidRPr="002E4251">
              <w:rPr>
                <w:b/>
                <w:sz w:val="18"/>
              </w:rPr>
              <w:t> </w:t>
            </w:r>
          </w:p>
        </w:tc>
      </w:tr>
      <w:tr w:rsidR="001E40B1" w:rsidRPr="00B73105" w14:paraId="4C458202"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6C4496F4"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center"/>
            <w:hideMark/>
          </w:tcPr>
          <w:p w14:paraId="1E5FF1A0" w14:textId="77777777" w:rsidR="001E40B1" w:rsidRPr="002E4251" w:rsidRDefault="001E40B1" w:rsidP="001E40B1">
            <w:pPr>
              <w:rPr>
                <w:sz w:val="18"/>
              </w:rPr>
            </w:pPr>
            <w:r w:rsidRPr="002E4251">
              <w:rPr>
                <w:sz w:val="18"/>
              </w:rPr>
              <w:t>Diferido</w:t>
            </w:r>
          </w:p>
        </w:tc>
        <w:tc>
          <w:tcPr>
            <w:tcW w:w="376" w:type="dxa"/>
            <w:tcBorders>
              <w:top w:val="nil"/>
              <w:left w:val="nil"/>
              <w:bottom w:val="nil"/>
              <w:right w:val="nil"/>
            </w:tcBorders>
            <w:shd w:val="clear" w:color="auto" w:fill="auto"/>
            <w:noWrap/>
            <w:vAlign w:val="center"/>
            <w:hideMark/>
          </w:tcPr>
          <w:p w14:paraId="61C538A7" w14:textId="2F44E282" w:rsidR="001E40B1" w:rsidRPr="002E4251" w:rsidRDefault="00B20457" w:rsidP="001E40B1">
            <w:pPr>
              <w:jc w:val="right"/>
              <w:rPr>
                <w:sz w:val="18"/>
              </w:rPr>
            </w:pPr>
            <w:r w:rsidRPr="002E4251">
              <w:rPr>
                <w:sz w:val="18"/>
              </w:rPr>
              <w:t>9</w:t>
            </w:r>
          </w:p>
        </w:tc>
        <w:tc>
          <w:tcPr>
            <w:tcW w:w="2032" w:type="dxa"/>
            <w:tcBorders>
              <w:top w:val="nil"/>
              <w:left w:val="nil"/>
              <w:bottom w:val="nil"/>
              <w:right w:val="nil"/>
            </w:tcBorders>
            <w:shd w:val="clear" w:color="auto" w:fill="auto"/>
            <w:noWrap/>
            <w:vAlign w:val="center"/>
            <w:hideMark/>
          </w:tcPr>
          <w:p w14:paraId="661B3AFA" w14:textId="50F896FC" w:rsidR="001E40B1" w:rsidRPr="002E4251" w:rsidRDefault="001E40B1" w:rsidP="001E40B1">
            <w:pPr>
              <w:jc w:val="right"/>
              <w:rPr>
                <w:sz w:val="18"/>
              </w:rPr>
            </w:pPr>
            <w:r w:rsidRPr="002E4251">
              <w:rPr>
                <w:sz w:val="18"/>
              </w:rPr>
              <w:t>14.307</w:t>
            </w:r>
          </w:p>
        </w:tc>
        <w:tc>
          <w:tcPr>
            <w:tcW w:w="333" w:type="dxa"/>
            <w:tcBorders>
              <w:top w:val="nil"/>
              <w:left w:val="nil"/>
              <w:bottom w:val="nil"/>
              <w:right w:val="nil"/>
            </w:tcBorders>
            <w:shd w:val="clear" w:color="auto" w:fill="auto"/>
            <w:noWrap/>
            <w:vAlign w:val="center"/>
            <w:hideMark/>
          </w:tcPr>
          <w:p w14:paraId="3DB280A2" w14:textId="77777777" w:rsidR="001E40B1" w:rsidRPr="002E4251" w:rsidRDefault="001E40B1" w:rsidP="001E40B1">
            <w:pPr>
              <w:jc w:val="right"/>
              <w:rPr>
                <w:sz w:val="18"/>
              </w:rPr>
            </w:pPr>
          </w:p>
        </w:tc>
        <w:tc>
          <w:tcPr>
            <w:tcW w:w="2041" w:type="dxa"/>
            <w:tcBorders>
              <w:top w:val="nil"/>
              <w:left w:val="nil"/>
              <w:bottom w:val="nil"/>
              <w:right w:val="nil"/>
            </w:tcBorders>
            <w:shd w:val="clear" w:color="auto" w:fill="auto"/>
            <w:noWrap/>
            <w:vAlign w:val="center"/>
            <w:hideMark/>
          </w:tcPr>
          <w:p w14:paraId="03FD8B57" w14:textId="28DD14AD" w:rsidR="001E40B1" w:rsidRPr="002E4251" w:rsidRDefault="001E40B1" w:rsidP="001E40B1">
            <w:pPr>
              <w:jc w:val="right"/>
              <w:rPr>
                <w:sz w:val="18"/>
              </w:rPr>
            </w:pPr>
            <w:r w:rsidRPr="002E4251">
              <w:rPr>
                <w:sz w:val="18"/>
              </w:rPr>
              <w:t>27.826</w:t>
            </w:r>
          </w:p>
        </w:tc>
        <w:tc>
          <w:tcPr>
            <w:tcW w:w="252" w:type="dxa"/>
            <w:tcBorders>
              <w:top w:val="nil"/>
              <w:left w:val="nil"/>
              <w:bottom w:val="nil"/>
              <w:right w:val="single" w:sz="4" w:space="0" w:color="auto"/>
            </w:tcBorders>
            <w:shd w:val="clear" w:color="auto" w:fill="auto"/>
            <w:noWrap/>
            <w:vAlign w:val="center"/>
            <w:hideMark/>
          </w:tcPr>
          <w:p w14:paraId="30D73CD5" w14:textId="77777777" w:rsidR="001E40B1" w:rsidRPr="002E4251" w:rsidRDefault="001E40B1" w:rsidP="001E40B1">
            <w:pPr>
              <w:rPr>
                <w:b/>
                <w:sz w:val="18"/>
              </w:rPr>
            </w:pPr>
            <w:r w:rsidRPr="002E4251">
              <w:rPr>
                <w:b/>
                <w:sz w:val="18"/>
              </w:rPr>
              <w:t> </w:t>
            </w:r>
          </w:p>
        </w:tc>
      </w:tr>
      <w:tr w:rsidR="001E40B1" w:rsidRPr="00B73105" w14:paraId="0B201FB0" w14:textId="77777777" w:rsidTr="00292B82">
        <w:trPr>
          <w:trHeight w:val="130"/>
        </w:trPr>
        <w:tc>
          <w:tcPr>
            <w:tcW w:w="252" w:type="dxa"/>
            <w:tcBorders>
              <w:top w:val="nil"/>
              <w:left w:val="single" w:sz="4" w:space="0" w:color="auto"/>
              <w:bottom w:val="nil"/>
              <w:right w:val="nil"/>
            </w:tcBorders>
            <w:shd w:val="clear" w:color="auto" w:fill="auto"/>
            <w:noWrap/>
            <w:vAlign w:val="center"/>
            <w:hideMark/>
          </w:tcPr>
          <w:p w14:paraId="21995D45"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vAlign w:val="center"/>
            <w:hideMark/>
          </w:tcPr>
          <w:p w14:paraId="139BF20A" w14:textId="77777777" w:rsidR="001E40B1" w:rsidRPr="002E4251" w:rsidRDefault="001E40B1" w:rsidP="001E40B1">
            <w:pPr>
              <w:rPr>
                <w:b/>
                <w:sz w:val="18"/>
              </w:rPr>
            </w:pPr>
          </w:p>
        </w:tc>
        <w:tc>
          <w:tcPr>
            <w:tcW w:w="376" w:type="dxa"/>
            <w:tcBorders>
              <w:top w:val="nil"/>
              <w:left w:val="nil"/>
              <w:bottom w:val="nil"/>
              <w:right w:val="nil"/>
            </w:tcBorders>
            <w:shd w:val="clear" w:color="auto" w:fill="auto"/>
            <w:noWrap/>
            <w:vAlign w:val="center"/>
            <w:hideMark/>
          </w:tcPr>
          <w:p w14:paraId="60A13888"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24029D83" w14:textId="77777777" w:rsidR="001E40B1" w:rsidRPr="002E4251" w:rsidRDefault="001E40B1" w:rsidP="001E40B1">
            <w:pPr>
              <w:jc w:val="right"/>
              <w:rPr>
                <w:sz w:val="18"/>
              </w:rPr>
            </w:pPr>
          </w:p>
        </w:tc>
        <w:tc>
          <w:tcPr>
            <w:tcW w:w="333" w:type="dxa"/>
            <w:tcBorders>
              <w:top w:val="nil"/>
              <w:left w:val="nil"/>
              <w:bottom w:val="nil"/>
              <w:right w:val="nil"/>
            </w:tcBorders>
            <w:shd w:val="clear" w:color="auto" w:fill="auto"/>
            <w:noWrap/>
            <w:vAlign w:val="center"/>
            <w:hideMark/>
          </w:tcPr>
          <w:p w14:paraId="136177D8" w14:textId="77777777" w:rsidR="001E40B1" w:rsidRPr="002E4251" w:rsidRDefault="001E40B1" w:rsidP="001E40B1">
            <w:pPr>
              <w:jc w:val="right"/>
              <w:rPr>
                <w:sz w:val="18"/>
              </w:rPr>
            </w:pPr>
          </w:p>
        </w:tc>
        <w:tc>
          <w:tcPr>
            <w:tcW w:w="2041" w:type="dxa"/>
            <w:tcBorders>
              <w:top w:val="nil"/>
              <w:left w:val="nil"/>
              <w:bottom w:val="single" w:sz="4" w:space="0" w:color="auto"/>
              <w:right w:val="nil"/>
            </w:tcBorders>
            <w:shd w:val="clear" w:color="auto" w:fill="auto"/>
            <w:noWrap/>
            <w:vAlign w:val="center"/>
            <w:hideMark/>
          </w:tcPr>
          <w:p w14:paraId="1D3F575D" w14:textId="446F0BA9" w:rsidR="001E40B1" w:rsidRPr="002E4251" w:rsidRDefault="001E40B1" w:rsidP="001E40B1">
            <w:pPr>
              <w:jc w:val="right"/>
              <w:rPr>
                <w:b/>
                <w:sz w:val="18"/>
              </w:rPr>
            </w:pPr>
          </w:p>
        </w:tc>
        <w:tc>
          <w:tcPr>
            <w:tcW w:w="252" w:type="dxa"/>
            <w:tcBorders>
              <w:top w:val="nil"/>
              <w:left w:val="nil"/>
              <w:bottom w:val="nil"/>
              <w:right w:val="single" w:sz="4" w:space="0" w:color="auto"/>
            </w:tcBorders>
            <w:shd w:val="clear" w:color="auto" w:fill="auto"/>
            <w:noWrap/>
            <w:vAlign w:val="center"/>
            <w:hideMark/>
          </w:tcPr>
          <w:p w14:paraId="22073F9D" w14:textId="77777777" w:rsidR="001E40B1" w:rsidRPr="002E4251" w:rsidRDefault="001E40B1" w:rsidP="001E40B1">
            <w:pPr>
              <w:rPr>
                <w:b/>
                <w:sz w:val="18"/>
              </w:rPr>
            </w:pPr>
            <w:r w:rsidRPr="002E4251">
              <w:rPr>
                <w:b/>
                <w:sz w:val="18"/>
              </w:rPr>
              <w:t> </w:t>
            </w:r>
          </w:p>
        </w:tc>
      </w:tr>
      <w:tr w:rsidR="001E40B1" w:rsidRPr="00B73105" w14:paraId="6834E3F2" w14:textId="77777777" w:rsidTr="00292B82">
        <w:trPr>
          <w:trHeight w:val="138"/>
        </w:trPr>
        <w:tc>
          <w:tcPr>
            <w:tcW w:w="252" w:type="dxa"/>
            <w:tcBorders>
              <w:top w:val="nil"/>
              <w:left w:val="single" w:sz="4" w:space="0" w:color="auto"/>
              <w:bottom w:val="nil"/>
              <w:right w:val="nil"/>
            </w:tcBorders>
            <w:shd w:val="clear" w:color="auto" w:fill="auto"/>
            <w:noWrap/>
            <w:vAlign w:val="center"/>
            <w:hideMark/>
          </w:tcPr>
          <w:p w14:paraId="6A6C5882"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noWrap/>
            <w:vAlign w:val="center"/>
            <w:hideMark/>
          </w:tcPr>
          <w:p w14:paraId="598C6E8F" w14:textId="77777777" w:rsidR="001E40B1" w:rsidRPr="002E4251" w:rsidRDefault="001E40B1" w:rsidP="001E40B1">
            <w:pPr>
              <w:rPr>
                <w:b/>
                <w:sz w:val="18"/>
              </w:rPr>
            </w:pPr>
            <w:r w:rsidRPr="002E4251">
              <w:rPr>
                <w:b/>
                <w:sz w:val="18"/>
              </w:rPr>
              <w:t>Lucro líquido do exercício</w:t>
            </w:r>
          </w:p>
        </w:tc>
        <w:tc>
          <w:tcPr>
            <w:tcW w:w="376" w:type="dxa"/>
            <w:tcBorders>
              <w:top w:val="nil"/>
              <w:left w:val="nil"/>
              <w:bottom w:val="nil"/>
              <w:right w:val="nil"/>
            </w:tcBorders>
            <w:shd w:val="clear" w:color="auto" w:fill="auto"/>
            <w:noWrap/>
            <w:vAlign w:val="center"/>
            <w:hideMark/>
          </w:tcPr>
          <w:p w14:paraId="7B7A3D09" w14:textId="77777777" w:rsidR="001E40B1" w:rsidRPr="002E4251" w:rsidRDefault="001E40B1" w:rsidP="001E40B1">
            <w:pPr>
              <w:rPr>
                <w:b/>
                <w:sz w:val="18"/>
              </w:rPr>
            </w:pPr>
          </w:p>
        </w:tc>
        <w:tc>
          <w:tcPr>
            <w:tcW w:w="2032" w:type="dxa"/>
            <w:tcBorders>
              <w:top w:val="single" w:sz="4" w:space="0" w:color="auto"/>
              <w:left w:val="nil"/>
              <w:bottom w:val="double" w:sz="6" w:space="0" w:color="auto"/>
              <w:right w:val="nil"/>
            </w:tcBorders>
            <w:shd w:val="clear" w:color="auto" w:fill="auto"/>
            <w:noWrap/>
            <w:vAlign w:val="center"/>
            <w:hideMark/>
          </w:tcPr>
          <w:p w14:paraId="1B84815A" w14:textId="27047B75" w:rsidR="001E40B1" w:rsidRPr="002E4251" w:rsidRDefault="001E40B1" w:rsidP="001E40B1">
            <w:pPr>
              <w:jc w:val="right"/>
              <w:rPr>
                <w:b/>
                <w:sz w:val="18"/>
              </w:rPr>
            </w:pPr>
            <w:r w:rsidRPr="002E4251">
              <w:rPr>
                <w:b/>
                <w:sz w:val="18"/>
              </w:rPr>
              <w:t>24.625</w:t>
            </w:r>
          </w:p>
        </w:tc>
        <w:tc>
          <w:tcPr>
            <w:tcW w:w="333" w:type="dxa"/>
            <w:tcBorders>
              <w:top w:val="nil"/>
              <w:left w:val="nil"/>
              <w:bottom w:val="nil"/>
              <w:right w:val="nil"/>
            </w:tcBorders>
            <w:shd w:val="clear" w:color="auto" w:fill="auto"/>
            <w:noWrap/>
            <w:vAlign w:val="center"/>
            <w:hideMark/>
          </w:tcPr>
          <w:p w14:paraId="45630F92" w14:textId="77777777" w:rsidR="001E40B1" w:rsidRPr="002E4251" w:rsidRDefault="001E40B1" w:rsidP="001E40B1">
            <w:pPr>
              <w:jc w:val="right"/>
              <w:rPr>
                <w:b/>
                <w:sz w:val="18"/>
              </w:rPr>
            </w:pPr>
          </w:p>
        </w:tc>
        <w:tc>
          <w:tcPr>
            <w:tcW w:w="2041" w:type="dxa"/>
            <w:tcBorders>
              <w:top w:val="nil"/>
              <w:left w:val="nil"/>
              <w:bottom w:val="double" w:sz="6" w:space="0" w:color="auto"/>
              <w:right w:val="nil"/>
            </w:tcBorders>
            <w:shd w:val="clear" w:color="auto" w:fill="auto"/>
            <w:noWrap/>
            <w:vAlign w:val="center"/>
            <w:hideMark/>
          </w:tcPr>
          <w:p w14:paraId="04591E86" w14:textId="12ADD48A" w:rsidR="001E40B1" w:rsidRPr="002E4251" w:rsidRDefault="001E40B1" w:rsidP="001E40B1">
            <w:pPr>
              <w:jc w:val="right"/>
              <w:rPr>
                <w:b/>
                <w:sz w:val="18"/>
              </w:rPr>
            </w:pPr>
            <w:r w:rsidRPr="002E4251">
              <w:rPr>
                <w:b/>
                <w:sz w:val="18"/>
              </w:rPr>
              <w:t>23.163</w:t>
            </w:r>
          </w:p>
        </w:tc>
        <w:tc>
          <w:tcPr>
            <w:tcW w:w="252" w:type="dxa"/>
            <w:tcBorders>
              <w:top w:val="nil"/>
              <w:left w:val="nil"/>
              <w:bottom w:val="nil"/>
              <w:right w:val="single" w:sz="4" w:space="0" w:color="auto"/>
            </w:tcBorders>
            <w:shd w:val="clear" w:color="auto" w:fill="auto"/>
            <w:noWrap/>
            <w:vAlign w:val="center"/>
            <w:hideMark/>
          </w:tcPr>
          <w:p w14:paraId="69F49CEB" w14:textId="77777777" w:rsidR="001E40B1" w:rsidRPr="002E4251" w:rsidRDefault="001E40B1" w:rsidP="001E40B1">
            <w:pPr>
              <w:rPr>
                <w:b/>
                <w:sz w:val="18"/>
              </w:rPr>
            </w:pPr>
            <w:r w:rsidRPr="002E4251">
              <w:rPr>
                <w:b/>
                <w:sz w:val="18"/>
              </w:rPr>
              <w:t> </w:t>
            </w:r>
          </w:p>
        </w:tc>
      </w:tr>
      <w:tr w:rsidR="001E40B1" w:rsidRPr="00B73105" w14:paraId="7C3D68DC" w14:textId="77777777" w:rsidTr="00292B82">
        <w:trPr>
          <w:trHeight w:val="138"/>
        </w:trPr>
        <w:tc>
          <w:tcPr>
            <w:tcW w:w="252" w:type="dxa"/>
            <w:tcBorders>
              <w:top w:val="nil"/>
              <w:left w:val="single" w:sz="4" w:space="0" w:color="auto"/>
              <w:bottom w:val="nil"/>
              <w:right w:val="nil"/>
            </w:tcBorders>
            <w:shd w:val="clear" w:color="auto" w:fill="auto"/>
            <w:noWrap/>
            <w:vAlign w:val="center"/>
            <w:hideMark/>
          </w:tcPr>
          <w:p w14:paraId="5019AF6D" w14:textId="77777777" w:rsidR="001E40B1" w:rsidRPr="002E4251" w:rsidRDefault="001E40B1" w:rsidP="001E40B1">
            <w:pPr>
              <w:rPr>
                <w:b/>
                <w:sz w:val="18"/>
              </w:rPr>
            </w:pPr>
            <w:r w:rsidRPr="002E4251">
              <w:rPr>
                <w:b/>
                <w:sz w:val="18"/>
              </w:rPr>
              <w:t> </w:t>
            </w:r>
          </w:p>
        </w:tc>
        <w:tc>
          <w:tcPr>
            <w:tcW w:w="4033" w:type="dxa"/>
            <w:tcBorders>
              <w:top w:val="nil"/>
              <w:left w:val="nil"/>
              <w:bottom w:val="nil"/>
              <w:right w:val="nil"/>
            </w:tcBorders>
            <w:shd w:val="clear" w:color="auto" w:fill="auto"/>
            <w:vAlign w:val="center"/>
            <w:hideMark/>
          </w:tcPr>
          <w:p w14:paraId="046BD3C0" w14:textId="77777777" w:rsidR="001E40B1" w:rsidRPr="002E4251" w:rsidRDefault="001E40B1" w:rsidP="001E40B1">
            <w:pPr>
              <w:rPr>
                <w:b/>
                <w:sz w:val="18"/>
              </w:rPr>
            </w:pPr>
          </w:p>
        </w:tc>
        <w:tc>
          <w:tcPr>
            <w:tcW w:w="376" w:type="dxa"/>
            <w:tcBorders>
              <w:top w:val="nil"/>
              <w:left w:val="nil"/>
              <w:bottom w:val="nil"/>
              <w:right w:val="nil"/>
            </w:tcBorders>
            <w:shd w:val="clear" w:color="auto" w:fill="auto"/>
            <w:noWrap/>
            <w:vAlign w:val="center"/>
            <w:hideMark/>
          </w:tcPr>
          <w:p w14:paraId="37A7167C" w14:textId="77777777" w:rsidR="001E40B1" w:rsidRPr="002E4251" w:rsidRDefault="001E40B1" w:rsidP="001E40B1">
            <w:pPr>
              <w:rPr>
                <w:sz w:val="18"/>
              </w:rPr>
            </w:pPr>
          </w:p>
        </w:tc>
        <w:tc>
          <w:tcPr>
            <w:tcW w:w="2032" w:type="dxa"/>
            <w:tcBorders>
              <w:top w:val="nil"/>
              <w:left w:val="nil"/>
              <w:bottom w:val="nil"/>
              <w:right w:val="nil"/>
            </w:tcBorders>
            <w:shd w:val="clear" w:color="auto" w:fill="auto"/>
            <w:noWrap/>
            <w:vAlign w:val="center"/>
            <w:hideMark/>
          </w:tcPr>
          <w:p w14:paraId="2016738F" w14:textId="77777777" w:rsidR="001E40B1" w:rsidRPr="002E4251" w:rsidRDefault="001E40B1" w:rsidP="001E40B1">
            <w:pPr>
              <w:rPr>
                <w:sz w:val="18"/>
              </w:rPr>
            </w:pPr>
          </w:p>
        </w:tc>
        <w:tc>
          <w:tcPr>
            <w:tcW w:w="333" w:type="dxa"/>
            <w:tcBorders>
              <w:top w:val="nil"/>
              <w:left w:val="nil"/>
              <w:bottom w:val="nil"/>
              <w:right w:val="nil"/>
            </w:tcBorders>
            <w:shd w:val="clear" w:color="auto" w:fill="auto"/>
            <w:noWrap/>
            <w:vAlign w:val="center"/>
            <w:hideMark/>
          </w:tcPr>
          <w:p w14:paraId="185BE6A1" w14:textId="77777777" w:rsidR="001E40B1" w:rsidRPr="002E4251" w:rsidRDefault="001E40B1" w:rsidP="001E40B1">
            <w:pPr>
              <w:rPr>
                <w:sz w:val="18"/>
              </w:rPr>
            </w:pPr>
          </w:p>
        </w:tc>
        <w:tc>
          <w:tcPr>
            <w:tcW w:w="2041" w:type="dxa"/>
            <w:tcBorders>
              <w:top w:val="nil"/>
              <w:left w:val="nil"/>
              <w:bottom w:val="nil"/>
              <w:right w:val="nil"/>
            </w:tcBorders>
            <w:shd w:val="clear" w:color="auto" w:fill="auto"/>
            <w:noWrap/>
            <w:vAlign w:val="center"/>
            <w:hideMark/>
          </w:tcPr>
          <w:p w14:paraId="18AB7260" w14:textId="77777777" w:rsidR="001E40B1" w:rsidRPr="002E4251" w:rsidRDefault="001E40B1" w:rsidP="001E40B1">
            <w:pPr>
              <w:rPr>
                <w:sz w:val="18"/>
              </w:rPr>
            </w:pPr>
          </w:p>
        </w:tc>
        <w:tc>
          <w:tcPr>
            <w:tcW w:w="252" w:type="dxa"/>
            <w:tcBorders>
              <w:top w:val="nil"/>
              <w:left w:val="nil"/>
              <w:bottom w:val="nil"/>
              <w:right w:val="single" w:sz="4" w:space="0" w:color="auto"/>
            </w:tcBorders>
            <w:shd w:val="clear" w:color="auto" w:fill="auto"/>
            <w:noWrap/>
            <w:vAlign w:val="center"/>
            <w:hideMark/>
          </w:tcPr>
          <w:p w14:paraId="044F9615" w14:textId="77777777" w:rsidR="001E40B1" w:rsidRPr="002E4251" w:rsidRDefault="001E40B1" w:rsidP="001E40B1">
            <w:pPr>
              <w:rPr>
                <w:b/>
                <w:sz w:val="18"/>
              </w:rPr>
            </w:pPr>
            <w:r w:rsidRPr="002E4251">
              <w:rPr>
                <w:b/>
                <w:sz w:val="18"/>
              </w:rPr>
              <w:t> </w:t>
            </w:r>
          </w:p>
        </w:tc>
      </w:tr>
      <w:tr w:rsidR="001E40B1" w:rsidRPr="00B73105" w14:paraId="6895D2A4" w14:textId="77777777" w:rsidTr="00292B82">
        <w:trPr>
          <w:trHeight w:val="130"/>
        </w:trPr>
        <w:tc>
          <w:tcPr>
            <w:tcW w:w="252" w:type="dxa"/>
            <w:tcBorders>
              <w:top w:val="nil"/>
              <w:left w:val="single" w:sz="4" w:space="0" w:color="auto"/>
              <w:bottom w:val="single" w:sz="4" w:space="0" w:color="auto"/>
              <w:right w:val="nil"/>
            </w:tcBorders>
            <w:shd w:val="clear" w:color="auto" w:fill="auto"/>
            <w:noWrap/>
            <w:vAlign w:val="center"/>
            <w:hideMark/>
          </w:tcPr>
          <w:p w14:paraId="5AECB9D4" w14:textId="77777777" w:rsidR="001E40B1" w:rsidRPr="002E4251" w:rsidRDefault="001E40B1" w:rsidP="001E40B1">
            <w:pPr>
              <w:rPr>
                <w:b/>
                <w:sz w:val="18"/>
              </w:rPr>
            </w:pPr>
            <w:r w:rsidRPr="002E4251">
              <w:rPr>
                <w:b/>
                <w:sz w:val="18"/>
              </w:rPr>
              <w:t> </w:t>
            </w:r>
          </w:p>
        </w:tc>
        <w:tc>
          <w:tcPr>
            <w:tcW w:w="4033" w:type="dxa"/>
            <w:tcBorders>
              <w:top w:val="nil"/>
              <w:left w:val="nil"/>
              <w:bottom w:val="single" w:sz="4" w:space="0" w:color="auto"/>
              <w:right w:val="nil"/>
            </w:tcBorders>
            <w:shd w:val="clear" w:color="auto" w:fill="auto"/>
            <w:noWrap/>
            <w:vAlign w:val="center"/>
            <w:hideMark/>
          </w:tcPr>
          <w:p w14:paraId="46A1E83C" w14:textId="77777777" w:rsidR="001E40B1" w:rsidRPr="002E4251" w:rsidRDefault="001E40B1" w:rsidP="001E40B1">
            <w:pPr>
              <w:rPr>
                <w:sz w:val="18"/>
              </w:rPr>
            </w:pPr>
            <w:r w:rsidRPr="002E4251">
              <w:rPr>
                <w:sz w:val="18"/>
              </w:rPr>
              <w:t> </w:t>
            </w:r>
          </w:p>
        </w:tc>
        <w:tc>
          <w:tcPr>
            <w:tcW w:w="376" w:type="dxa"/>
            <w:tcBorders>
              <w:top w:val="nil"/>
              <w:left w:val="nil"/>
              <w:bottom w:val="single" w:sz="4" w:space="0" w:color="auto"/>
              <w:right w:val="nil"/>
            </w:tcBorders>
            <w:shd w:val="clear" w:color="auto" w:fill="auto"/>
            <w:noWrap/>
            <w:vAlign w:val="center"/>
            <w:hideMark/>
          </w:tcPr>
          <w:p w14:paraId="4C57270E" w14:textId="77777777" w:rsidR="001E40B1" w:rsidRPr="002E4251" w:rsidRDefault="001E40B1" w:rsidP="001E40B1">
            <w:pPr>
              <w:rPr>
                <w:sz w:val="18"/>
              </w:rPr>
            </w:pPr>
            <w:r w:rsidRPr="002E4251">
              <w:rPr>
                <w:sz w:val="18"/>
              </w:rPr>
              <w:t> </w:t>
            </w:r>
          </w:p>
        </w:tc>
        <w:tc>
          <w:tcPr>
            <w:tcW w:w="2032" w:type="dxa"/>
            <w:tcBorders>
              <w:top w:val="nil"/>
              <w:left w:val="nil"/>
              <w:bottom w:val="single" w:sz="4" w:space="0" w:color="auto"/>
              <w:right w:val="nil"/>
            </w:tcBorders>
            <w:shd w:val="clear" w:color="auto" w:fill="auto"/>
            <w:noWrap/>
            <w:vAlign w:val="center"/>
            <w:hideMark/>
          </w:tcPr>
          <w:p w14:paraId="46821515" w14:textId="77777777" w:rsidR="001E40B1" w:rsidRPr="002E4251" w:rsidRDefault="001E40B1" w:rsidP="001E40B1">
            <w:pPr>
              <w:rPr>
                <w:sz w:val="18"/>
              </w:rPr>
            </w:pPr>
            <w:r w:rsidRPr="002E4251">
              <w:rPr>
                <w:sz w:val="18"/>
              </w:rPr>
              <w:t> </w:t>
            </w:r>
          </w:p>
        </w:tc>
        <w:tc>
          <w:tcPr>
            <w:tcW w:w="333" w:type="dxa"/>
            <w:tcBorders>
              <w:top w:val="nil"/>
              <w:left w:val="nil"/>
              <w:bottom w:val="single" w:sz="4" w:space="0" w:color="auto"/>
              <w:right w:val="nil"/>
            </w:tcBorders>
            <w:shd w:val="clear" w:color="auto" w:fill="auto"/>
            <w:noWrap/>
            <w:vAlign w:val="center"/>
            <w:hideMark/>
          </w:tcPr>
          <w:p w14:paraId="076FAE09" w14:textId="77777777" w:rsidR="001E40B1" w:rsidRPr="002E4251" w:rsidRDefault="001E40B1" w:rsidP="001E40B1">
            <w:pPr>
              <w:rPr>
                <w:sz w:val="18"/>
              </w:rPr>
            </w:pPr>
            <w:r w:rsidRPr="002E4251">
              <w:rPr>
                <w:sz w:val="18"/>
              </w:rPr>
              <w:t> </w:t>
            </w:r>
          </w:p>
        </w:tc>
        <w:tc>
          <w:tcPr>
            <w:tcW w:w="2041" w:type="dxa"/>
            <w:tcBorders>
              <w:top w:val="nil"/>
              <w:left w:val="nil"/>
              <w:bottom w:val="single" w:sz="4" w:space="0" w:color="auto"/>
              <w:right w:val="nil"/>
            </w:tcBorders>
            <w:shd w:val="clear" w:color="auto" w:fill="auto"/>
            <w:noWrap/>
            <w:vAlign w:val="center"/>
            <w:hideMark/>
          </w:tcPr>
          <w:p w14:paraId="627435DB" w14:textId="77777777" w:rsidR="001E40B1" w:rsidRPr="002E4251" w:rsidRDefault="001E40B1" w:rsidP="001E40B1">
            <w:pPr>
              <w:rPr>
                <w:sz w:val="18"/>
              </w:rPr>
            </w:pPr>
            <w:r w:rsidRPr="002E4251">
              <w:rPr>
                <w:sz w:val="18"/>
              </w:rPr>
              <w:t> </w:t>
            </w:r>
          </w:p>
        </w:tc>
        <w:tc>
          <w:tcPr>
            <w:tcW w:w="252" w:type="dxa"/>
            <w:tcBorders>
              <w:top w:val="nil"/>
              <w:left w:val="nil"/>
              <w:bottom w:val="single" w:sz="4" w:space="0" w:color="auto"/>
              <w:right w:val="single" w:sz="4" w:space="0" w:color="auto"/>
            </w:tcBorders>
            <w:shd w:val="clear" w:color="auto" w:fill="auto"/>
            <w:noWrap/>
            <w:vAlign w:val="center"/>
            <w:hideMark/>
          </w:tcPr>
          <w:p w14:paraId="1F43014E" w14:textId="77777777" w:rsidR="001E40B1" w:rsidRPr="002E4251" w:rsidRDefault="001E40B1" w:rsidP="001E40B1">
            <w:pPr>
              <w:rPr>
                <w:b/>
                <w:sz w:val="18"/>
              </w:rPr>
            </w:pPr>
            <w:r w:rsidRPr="002E4251">
              <w:rPr>
                <w:b/>
                <w:sz w:val="18"/>
              </w:rPr>
              <w:t> </w:t>
            </w:r>
          </w:p>
        </w:tc>
      </w:tr>
    </w:tbl>
    <w:p w14:paraId="38B1C0C8" w14:textId="7D0EEAAC" w:rsidR="009427F7" w:rsidRDefault="00AA7A8B">
      <w:r>
        <w:rPr>
          <w:b/>
          <w:noProof/>
          <w:color w:val="000000"/>
          <w:sz w:val="32"/>
          <w:szCs w:val="32"/>
        </w:rPr>
        <mc:AlternateContent>
          <mc:Choice Requires="wps">
            <w:drawing>
              <wp:anchor distT="0" distB="0" distL="114300" distR="114300" simplePos="0" relativeHeight="251640832" behindDoc="0" locked="0" layoutInCell="1" allowOverlap="1" wp14:anchorId="02E0451F" wp14:editId="3F3F32AB">
                <wp:simplePos x="0" y="0"/>
                <wp:positionH relativeFrom="column">
                  <wp:posOffset>-3531</wp:posOffset>
                </wp:positionH>
                <wp:positionV relativeFrom="paragraph">
                  <wp:posOffset>78563</wp:posOffset>
                </wp:positionV>
                <wp:extent cx="6257925" cy="265862"/>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6257925" cy="265862"/>
                        </a:xfrm>
                        <a:prstGeom prst="rect">
                          <a:avLst/>
                        </a:prstGeom>
                        <a:noFill/>
                        <a:ln w="6350">
                          <a:noFill/>
                        </a:ln>
                      </wps:spPr>
                      <wps:txbx>
                        <w:txbxContent>
                          <w:p w14:paraId="515C05C5"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52562D42" w14:textId="77777777" w:rsidR="001855D4" w:rsidRDefault="001855D4" w:rsidP="00185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E0451F" id="Text Box 21" o:spid="_x0000_s1027" type="#_x0000_t202" style="position:absolute;margin-left:-.3pt;margin-top:6.2pt;width:492.75pt;height:20.9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" filled="f" stroked="f" strokeweight=".5pt">
                <v:textbox>
                  <w:txbxContent>
                    <w:p w14:paraId="515C05C5"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52562D42" w14:textId="77777777" w:rsidR="001855D4" w:rsidRDefault="001855D4" w:rsidP="001855D4"/>
                  </w:txbxContent>
                </v:textbox>
              </v:shape>
            </w:pict>
          </mc:Fallback>
        </mc:AlternateContent>
      </w:r>
    </w:p>
    <w:p w14:paraId="163D7B92" w14:textId="77777777" w:rsidR="009427F7" w:rsidRDefault="009427F7"/>
    <w:p w14:paraId="4FBA4B62" w14:textId="533A4250" w:rsidR="005F642D" w:rsidRDefault="005F642D">
      <w:pPr>
        <w:sectPr w:rsidR="005F642D" w:rsidSect="00AA7A8B">
          <w:headerReference w:type="default" r:id="rId29"/>
          <w:footerReference w:type="default" r:id="rId30"/>
          <w:pgSz w:w="11907" w:h="16839" w:code="9"/>
          <w:pgMar w:top="2448" w:right="1699" w:bottom="1728" w:left="1699" w:header="864" w:footer="1008" w:gutter="0"/>
          <w:pgNumType w:start="13"/>
          <w:cols w:space="720"/>
          <w:docGrid w:linePitch="360"/>
        </w:sectPr>
      </w:pPr>
    </w:p>
    <w:p w14:paraId="2765D511" w14:textId="77777777" w:rsidR="005C1010" w:rsidRDefault="005C1010"/>
    <w:p w14:paraId="0E75995F" w14:textId="77777777" w:rsidR="00E925C9" w:rsidRDefault="00E925C9"/>
    <w:tbl>
      <w:tblPr>
        <w:tblW w:w="5000" w:type="pct"/>
        <w:tblCellMar>
          <w:left w:w="70" w:type="dxa"/>
          <w:right w:w="70" w:type="dxa"/>
        </w:tblCellMar>
        <w:tblLook w:val="04A0" w:firstRow="1" w:lastRow="0" w:firstColumn="1" w:lastColumn="0" w:noHBand="0" w:noVBand="1"/>
      </w:tblPr>
      <w:tblGrid>
        <w:gridCol w:w="179"/>
        <w:gridCol w:w="2176"/>
        <w:gridCol w:w="2243"/>
        <w:gridCol w:w="1720"/>
        <w:gridCol w:w="180"/>
        <w:gridCol w:w="180"/>
        <w:gridCol w:w="1641"/>
        <w:gridCol w:w="180"/>
      </w:tblGrid>
      <w:tr w:rsidR="001E40B1" w:rsidRPr="004C342E" w14:paraId="3FE70423" w14:textId="77777777" w:rsidTr="0070697D">
        <w:trPr>
          <w:trHeight w:val="255"/>
        </w:trPr>
        <w:tc>
          <w:tcPr>
            <w:tcW w:w="105" w:type="pct"/>
            <w:tcBorders>
              <w:top w:val="single" w:sz="4" w:space="0" w:color="auto"/>
              <w:left w:val="single" w:sz="4" w:space="0" w:color="auto"/>
              <w:bottom w:val="nil"/>
              <w:right w:val="nil"/>
            </w:tcBorders>
            <w:shd w:val="clear" w:color="auto" w:fill="auto"/>
            <w:noWrap/>
            <w:vAlign w:val="bottom"/>
            <w:hideMark/>
          </w:tcPr>
          <w:p w14:paraId="5395A9F3" w14:textId="77777777" w:rsidR="001E40B1" w:rsidRPr="004C342E" w:rsidRDefault="001E40B1" w:rsidP="004C342E">
            <w:pPr>
              <w:rPr>
                <w:sz w:val="18"/>
                <w:szCs w:val="18"/>
              </w:rPr>
            </w:pPr>
            <w:r w:rsidRPr="004C342E">
              <w:rPr>
                <w:sz w:val="18"/>
                <w:szCs w:val="18"/>
              </w:rPr>
              <w:t> </w:t>
            </w:r>
          </w:p>
        </w:tc>
        <w:tc>
          <w:tcPr>
            <w:tcW w:w="1280" w:type="pct"/>
            <w:tcBorders>
              <w:top w:val="single" w:sz="4" w:space="0" w:color="auto"/>
              <w:left w:val="nil"/>
              <w:bottom w:val="nil"/>
              <w:right w:val="nil"/>
            </w:tcBorders>
            <w:shd w:val="clear" w:color="auto" w:fill="auto"/>
            <w:noWrap/>
            <w:vAlign w:val="bottom"/>
            <w:hideMark/>
          </w:tcPr>
          <w:p w14:paraId="2FA5A260" w14:textId="77777777" w:rsidR="001E40B1" w:rsidRPr="004C342E" w:rsidRDefault="001E40B1" w:rsidP="004C342E">
            <w:pPr>
              <w:rPr>
                <w:sz w:val="18"/>
                <w:szCs w:val="18"/>
              </w:rPr>
            </w:pPr>
          </w:p>
        </w:tc>
        <w:tc>
          <w:tcPr>
            <w:tcW w:w="1320" w:type="pct"/>
            <w:tcBorders>
              <w:top w:val="single" w:sz="4" w:space="0" w:color="auto"/>
              <w:left w:val="nil"/>
              <w:bottom w:val="nil"/>
              <w:right w:val="nil"/>
            </w:tcBorders>
            <w:shd w:val="clear" w:color="auto" w:fill="auto"/>
            <w:vAlign w:val="center"/>
            <w:hideMark/>
          </w:tcPr>
          <w:p w14:paraId="00530137" w14:textId="77777777" w:rsidR="001E40B1" w:rsidRPr="004C342E" w:rsidRDefault="001E40B1" w:rsidP="004C342E">
            <w:pPr>
              <w:rPr>
                <w:sz w:val="18"/>
                <w:szCs w:val="18"/>
              </w:rPr>
            </w:pPr>
          </w:p>
        </w:tc>
        <w:tc>
          <w:tcPr>
            <w:tcW w:w="1012" w:type="pct"/>
            <w:tcBorders>
              <w:top w:val="single" w:sz="4" w:space="0" w:color="auto"/>
              <w:left w:val="nil"/>
              <w:bottom w:val="nil"/>
              <w:right w:val="nil"/>
            </w:tcBorders>
            <w:shd w:val="clear" w:color="auto" w:fill="auto"/>
            <w:noWrap/>
            <w:vAlign w:val="center"/>
            <w:hideMark/>
          </w:tcPr>
          <w:p w14:paraId="5BD2C95B" w14:textId="37C688CE" w:rsidR="001E40B1" w:rsidRPr="004C342E" w:rsidRDefault="001E40B1" w:rsidP="001E40B1">
            <w:pPr>
              <w:jc w:val="right"/>
              <w:rPr>
                <w:b/>
                <w:bCs/>
                <w:sz w:val="18"/>
                <w:szCs w:val="18"/>
              </w:rPr>
            </w:pPr>
            <w:r w:rsidRPr="004C342E">
              <w:rPr>
                <w:b/>
                <w:bCs/>
                <w:sz w:val="18"/>
                <w:szCs w:val="18"/>
              </w:rPr>
              <w:t> </w:t>
            </w:r>
            <w:r>
              <w:rPr>
                <w:b/>
                <w:bCs/>
                <w:sz w:val="18"/>
                <w:szCs w:val="18"/>
              </w:rPr>
              <w:t>2022</w:t>
            </w:r>
          </w:p>
        </w:tc>
        <w:tc>
          <w:tcPr>
            <w:tcW w:w="106" w:type="pct"/>
            <w:tcBorders>
              <w:top w:val="single" w:sz="4" w:space="0" w:color="auto"/>
              <w:left w:val="nil"/>
              <w:bottom w:val="nil"/>
              <w:right w:val="nil"/>
            </w:tcBorders>
            <w:shd w:val="clear" w:color="000000" w:fill="FFFFFF"/>
            <w:noWrap/>
            <w:vAlign w:val="center"/>
            <w:hideMark/>
          </w:tcPr>
          <w:p w14:paraId="4083935B" w14:textId="77777777" w:rsidR="001E40B1" w:rsidRPr="004C342E" w:rsidRDefault="001E40B1" w:rsidP="004C342E">
            <w:pPr>
              <w:rPr>
                <w:b/>
                <w:bCs/>
                <w:sz w:val="18"/>
                <w:szCs w:val="18"/>
              </w:rPr>
            </w:pPr>
            <w:r w:rsidRPr="004C342E">
              <w:rPr>
                <w:b/>
                <w:bCs/>
                <w:sz w:val="18"/>
                <w:szCs w:val="18"/>
              </w:rPr>
              <w:t> </w:t>
            </w:r>
          </w:p>
        </w:tc>
        <w:tc>
          <w:tcPr>
            <w:tcW w:w="106" w:type="pct"/>
            <w:tcBorders>
              <w:top w:val="single" w:sz="4" w:space="0" w:color="auto"/>
              <w:left w:val="nil"/>
              <w:bottom w:val="nil"/>
              <w:right w:val="nil"/>
            </w:tcBorders>
            <w:shd w:val="clear" w:color="000000" w:fill="FFFFFF"/>
            <w:noWrap/>
            <w:vAlign w:val="center"/>
            <w:hideMark/>
          </w:tcPr>
          <w:p w14:paraId="5AACB8FC" w14:textId="77777777" w:rsidR="001E40B1" w:rsidRPr="004C342E" w:rsidRDefault="001E40B1" w:rsidP="004C342E">
            <w:pPr>
              <w:rPr>
                <w:b/>
                <w:bCs/>
                <w:sz w:val="18"/>
                <w:szCs w:val="18"/>
              </w:rPr>
            </w:pPr>
            <w:r w:rsidRPr="004C342E">
              <w:rPr>
                <w:b/>
                <w:bCs/>
                <w:sz w:val="18"/>
                <w:szCs w:val="18"/>
              </w:rPr>
              <w:t> </w:t>
            </w:r>
          </w:p>
        </w:tc>
        <w:tc>
          <w:tcPr>
            <w:tcW w:w="965" w:type="pct"/>
            <w:tcBorders>
              <w:top w:val="single" w:sz="4" w:space="0" w:color="auto"/>
              <w:left w:val="nil"/>
              <w:bottom w:val="nil"/>
              <w:right w:val="nil"/>
            </w:tcBorders>
            <w:shd w:val="clear" w:color="auto" w:fill="auto"/>
            <w:noWrap/>
            <w:vAlign w:val="center"/>
            <w:hideMark/>
          </w:tcPr>
          <w:p w14:paraId="2F417457" w14:textId="2ACB6AA3" w:rsidR="001E40B1" w:rsidRPr="004C342E" w:rsidRDefault="001E40B1" w:rsidP="001E40B1">
            <w:pPr>
              <w:jc w:val="right"/>
              <w:rPr>
                <w:b/>
                <w:bCs/>
                <w:sz w:val="18"/>
                <w:szCs w:val="18"/>
              </w:rPr>
            </w:pPr>
            <w:r w:rsidRPr="004C342E">
              <w:rPr>
                <w:b/>
                <w:bCs/>
                <w:sz w:val="18"/>
                <w:szCs w:val="18"/>
              </w:rPr>
              <w:t> </w:t>
            </w:r>
            <w:r>
              <w:rPr>
                <w:b/>
                <w:bCs/>
                <w:sz w:val="18"/>
                <w:szCs w:val="18"/>
              </w:rPr>
              <w:t>2021</w:t>
            </w:r>
          </w:p>
        </w:tc>
        <w:tc>
          <w:tcPr>
            <w:tcW w:w="106" w:type="pct"/>
            <w:tcBorders>
              <w:top w:val="single" w:sz="4" w:space="0" w:color="auto"/>
              <w:left w:val="nil"/>
              <w:bottom w:val="nil"/>
              <w:right w:val="single" w:sz="4" w:space="0" w:color="auto"/>
            </w:tcBorders>
            <w:shd w:val="clear" w:color="auto" w:fill="auto"/>
            <w:noWrap/>
            <w:vAlign w:val="bottom"/>
            <w:hideMark/>
          </w:tcPr>
          <w:p w14:paraId="7D18EA72" w14:textId="77777777" w:rsidR="001E40B1" w:rsidRPr="004C342E" w:rsidRDefault="001E40B1" w:rsidP="004C342E">
            <w:pPr>
              <w:rPr>
                <w:sz w:val="18"/>
                <w:szCs w:val="18"/>
              </w:rPr>
            </w:pPr>
            <w:r w:rsidRPr="004C342E">
              <w:rPr>
                <w:sz w:val="18"/>
                <w:szCs w:val="18"/>
              </w:rPr>
              <w:t> </w:t>
            </w:r>
          </w:p>
        </w:tc>
      </w:tr>
      <w:tr w:rsidR="001E40B1" w:rsidRPr="004C342E" w14:paraId="2567C460" w14:textId="77777777" w:rsidTr="0070697D">
        <w:trPr>
          <w:trHeight w:val="255"/>
        </w:trPr>
        <w:tc>
          <w:tcPr>
            <w:tcW w:w="105" w:type="pct"/>
            <w:tcBorders>
              <w:top w:val="nil"/>
              <w:left w:val="single" w:sz="4" w:space="0" w:color="auto"/>
              <w:bottom w:val="nil"/>
              <w:right w:val="nil"/>
            </w:tcBorders>
            <w:shd w:val="clear" w:color="auto" w:fill="auto"/>
            <w:noWrap/>
            <w:vAlign w:val="bottom"/>
            <w:hideMark/>
          </w:tcPr>
          <w:p w14:paraId="22319329" w14:textId="77777777" w:rsidR="001E40B1" w:rsidRPr="004C342E" w:rsidRDefault="001E40B1" w:rsidP="004C342E">
            <w:pPr>
              <w:rPr>
                <w:b/>
                <w:bCs/>
                <w:sz w:val="18"/>
                <w:szCs w:val="18"/>
              </w:rPr>
            </w:pPr>
            <w:r w:rsidRPr="004C342E">
              <w:rPr>
                <w:b/>
                <w:bCs/>
                <w:sz w:val="18"/>
                <w:szCs w:val="18"/>
              </w:rPr>
              <w:t> </w:t>
            </w:r>
          </w:p>
        </w:tc>
        <w:tc>
          <w:tcPr>
            <w:tcW w:w="2600" w:type="pct"/>
            <w:gridSpan w:val="2"/>
            <w:tcBorders>
              <w:top w:val="nil"/>
              <w:left w:val="nil"/>
              <w:bottom w:val="nil"/>
              <w:right w:val="nil"/>
            </w:tcBorders>
            <w:shd w:val="clear" w:color="auto" w:fill="auto"/>
            <w:noWrap/>
            <w:vAlign w:val="bottom"/>
            <w:hideMark/>
          </w:tcPr>
          <w:p w14:paraId="62E74609" w14:textId="77777777" w:rsidR="001E40B1" w:rsidRPr="004C342E" w:rsidRDefault="001E40B1" w:rsidP="004C342E">
            <w:pPr>
              <w:rPr>
                <w:b/>
                <w:bCs/>
                <w:sz w:val="18"/>
                <w:szCs w:val="18"/>
              </w:rPr>
            </w:pPr>
            <w:r w:rsidRPr="004C342E">
              <w:rPr>
                <w:b/>
                <w:bCs/>
                <w:sz w:val="18"/>
                <w:szCs w:val="18"/>
              </w:rPr>
              <w:t xml:space="preserve">Lucro líquido do exercício </w:t>
            </w:r>
          </w:p>
        </w:tc>
        <w:tc>
          <w:tcPr>
            <w:tcW w:w="1012" w:type="pct"/>
            <w:tcBorders>
              <w:top w:val="single" w:sz="4" w:space="0" w:color="auto"/>
              <w:left w:val="nil"/>
              <w:bottom w:val="single" w:sz="4" w:space="0" w:color="auto"/>
              <w:right w:val="nil"/>
            </w:tcBorders>
            <w:shd w:val="clear" w:color="auto" w:fill="auto"/>
            <w:noWrap/>
            <w:vAlign w:val="bottom"/>
            <w:hideMark/>
          </w:tcPr>
          <w:p w14:paraId="43089281" w14:textId="77777777" w:rsidR="001E40B1" w:rsidRPr="004C342E" w:rsidRDefault="001E40B1" w:rsidP="00292B82">
            <w:pPr>
              <w:jc w:val="right"/>
              <w:rPr>
                <w:b/>
                <w:bCs/>
                <w:sz w:val="18"/>
                <w:szCs w:val="18"/>
              </w:rPr>
            </w:pPr>
            <w:r w:rsidRPr="004C342E">
              <w:rPr>
                <w:b/>
                <w:bCs/>
                <w:sz w:val="18"/>
                <w:szCs w:val="18"/>
              </w:rPr>
              <w:t xml:space="preserve">                             24.625 </w:t>
            </w:r>
          </w:p>
        </w:tc>
        <w:tc>
          <w:tcPr>
            <w:tcW w:w="106" w:type="pct"/>
            <w:tcBorders>
              <w:top w:val="nil"/>
              <w:left w:val="nil"/>
              <w:bottom w:val="nil"/>
              <w:right w:val="nil"/>
            </w:tcBorders>
            <w:shd w:val="clear" w:color="auto" w:fill="auto"/>
            <w:noWrap/>
            <w:vAlign w:val="bottom"/>
            <w:hideMark/>
          </w:tcPr>
          <w:p w14:paraId="3AE92419" w14:textId="77777777" w:rsidR="001E40B1" w:rsidRPr="004C342E" w:rsidRDefault="001E40B1" w:rsidP="00292B82">
            <w:pPr>
              <w:jc w:val="right"/>
              <w:rPr>
                <w:b/>
                <w:bCs/>
                <w:sz w:val="18"/>
                <w:szCs w:val="18"/>
              </w:rPr>
            </w:pPr>
          </w:p>
        </w:tc>
        <w:tc>
          <w:tcPr>
            <w:tcW w:w="106" w:type="pct"/>
            <w:tcBorders>
              <w:top w:val="nil"/>
              <w:left w:val="nil"/>
              <w:bottom w:val="nil"/>
              <w:right w:val="nil"/>
            </w:tcBorders>
            <w:shd w:val="clear" w:color="auto" w:fill="auto"/>
            <w:noWrap/>
            <w:vAlign w:val="bottom"/>
            <w:hideMark/>
          </w:tcPr>
          <w:p w14:paraId="22773646" w14:textId="77777777" w:rsidR="001E40B1" w:rsidRPr="004C342E" w:rsidRDefault="001E40B1" w:rsidP="00292B82">
            <w:pPr>
              <w:jc w:val="right"/>
              <w:rPr>
                <w:b/>
                <w:bCs/>
                <w:sz w:val="18"/>
                <w:szCs w:val="18"/>
              </w:rPr>
            </w:pPr>
          </w:p>
        </w:tc>
        <w:tc>
          <w:tcPr>
            <w:tcW w:w="965" w:type="pct"/>
            <w:tcBorders>
              <w:top w:val="single" w:sz="4" w:space="0" w:color="auto"/>
              <w:left w:val="nil"/>
              <w:bottom w:val="single" w:sz="4" w:space="0" w:color="auto"/>
              <w:right w:val="nil"/>
            </w:tcBorders>
            <w:shd w:val="clear" w:color="auto" w:fill="auto"/>
            <w:noWrap/>
            <w:vAlign w:val="bottom"/>
            <w:hideMark/>
          </w:tcPr>
          <w:p w14:paraId="5269CF5B" w14:textId="77777777" w:rsidR="001E40B1" w:rsidRPr="004C342E" w:rsidRDefault="001E40B1" w:rsidP="00292B82">
            <w:pPr>
              <w:jc w:val="right"/>
              <w:rPr>
                <w:b/>
                <w:bCs/>
                <w:sz w:val="18"/>
                <w:szCs w:val="18"/>
              </w:rPr>
            </w:pPr>
            <w:r w:rsidRPr="004C342E">
              <w:rPr>
                <w:b/>
                <w:bCs/>
                <w:sz w:val="18"/>
                <w:szCs w:val="18"/>
              </w:rPr>
              <w:t xml:space="preserve">                           23.163 </w:t>
            </w:r>
          </w:p>
        </w:tc>
        <w:tc>
          <w:tcPr>
            <w:tcW w:w="106" w:type="pct"/>
            <w:tcBorders>
              <w:top w:val="nil"/>
              <w:left w:val="nil"/>
              <w:bottom w:val="nil"/>
              <w:right w:val="single" w:sz="4" w:space="0" w:color="auto"/>
            </w:tcBorders>
            <w:shd w:val="clear" w:color="auto" w:fill="auto"/>
            <w:noWrap/>
            <w:vAlign w:val="bottom"/>
            <w:hideMark/>
          </w:tcPr>
          <w:p w14:paraId="4044AB2D" w14:textId="77777777" w:rsidR="001E40B1" w:rsidRPr="004C342E" w:rsidRDefault="001E40B1" w:rsidP="004C342E">
            <w:pPr>
              <w:rPr>
                <w:sz w:val="18"/>
                <w:szCs w:val="18"/>
              </w:rPr>
            </w:pPr>
            <w:r w:rsidRPr="004C342E">
              <w:rPr>
                <w:sz w:val="18"/>
                <w:szCs w:val="18"/>
              </w:rPr>
              <w:t> </w:t>
            </w:r>
          </w:p>
        </w:tc>
      </w:tr>
      <w:tr w:rsidR="001E40B1" w:rsidRPr="004C342E" w14:paraId="361EA603" w14:textId="77777777" w:rsidTr="0070697D">
        <w:trPr>
          <w:trHeight w:val="630"/>
        </w:trPr>
        <w:tc>
          <w:tcPr>
            <w:tcW w:w="105" w:type="pct"/>
            <w:tcBorders>
              <w:top w:val="nil"/>
              <w:left w:val="single" w:sz="4" w:space="0" w:color="auto"/>
              <w:bottom w:val="nil"/>
              <w:right w:val="nil"/>
            </w:tcBorders>
            <w:shd w:val="clear" w:color="auto" w:fill="auto"/>
            <w:noWrap/>
            <w:vAlign w:val="bottom"/>
            <w:hideMark/>
          </w:tcPr>
          <w:p w14:paraId="18E5675A" w14:textId="77777777" w:rsidR="001E40B1" w:rsidRPr="004C342E" w:rsidRDefault="001E40B1" w:rsidP="004C342E">
            <w:pPr>
              <w:rPr>
                <w:sz w:val="18"/>
                <w:szCs w:val="18"/>
              </w:rPr>
            </w:pPr>
            <w:r w:rsidRPr="004C342E">
              <w:rPr>
                <w:sz w:val="18"/>
                <w:szCs w:val="18"/>
              </w:rPr>
              <w:t> </w:t>
            </w:r>
          </w:p>
        </w:tc>
        <w:tc>
          <w:tcPr>
            <w:tcW w:w="1280" w:type="pct"/>
            <w:tcBorders>
              <w:top w:val="nil"/>
              <w:left w:val="nil"/>
              <w:bottom w:val="nil"/>
              <w:right w:val="nil"/>
            </w:tcBorders>
            <w:shd w:val="clear" w:color="auto" w:fill="auto"/>
            <w:noWrap/>
            <w:vAlign w:val="bottom"/>
            <w:hideMark/>
          </w:tcPr>
          <w:p w14:paraId="33BA9E52" w14:textId="77777777" w:rsidR="001E40B1" w:rsidRPr="004C342E" w:rsidRDefault="001E40B1" w:rsidP="004C342E">
            <w:pPr>
              <w:rPr>
                <w:sz w:val="18"/>
                <w:szCs w:val="18"/>
              </w:rPr>
            </w:pPr>
          </w:p>
        </w:tc>
        <w:tc>
          <w:tcPr>
            <w:tcW w:w="1320" w:type="pct"/>
            <w:tcBorders>
              <w:top w:val="nil"/>
              <w:left w:val="nil"/>
              <w:bottom w:val="nil"/>
              <w:right w:val="nil"/>
            </w:tcBorders>
            <w:shd w:val="clear" w:color="auto" w:fill="auto"/>
            <w:noWrap/>
            <w:vAlign w:val="bottom"/>
            <w:hideMark/>
          </w:tcPr>
          <w:p w14:paraId="1958733A" w14:textId="77777777" w:rsidR="001E40B1" w:rsidRPr="004C342E" w:rsidRDefault="001E40B1" w:rsidP="004C342E">
            <w:pPr>
              <w:rPr>
                <w:sz w:val="18"/>
                <w:szCs w:val="18"/>
              </w:rPr>
            </w:pPr>
          </w:p>
        </w:tc>
        <w:tc>
          <w:tcPr>
            <w:tcW w:w="1012" w:type="pct"/>
            <w:tcBorders>
              <w:top w:val="nil"/>
              <w:left w:val="nil"/>
              <w:bottom w:val="nil"/>
              <w:right w:val="nil"/>
            </w:tcBorders>
            <w:shd w:val="clear" w:color="auto" w:fill="auto"/>
            <w:noWrap/>
            <w:vAlign w:val="bottom"/>
            <w:hideMark/>
          </w:tcPr>
          <w:p w14:paraId="21FF0745" w14:textId="77777777" w:rsidR="001E40B1" w:rsidRPr="004C342E" w:rsidRDefault="001E40B1" w:rsidP="00292B82">
            <w:pPr>
              <w:jc w:val="right"/>
              <w:rPr>
                <w:sz w:val="18"/>
                <w:szCs w:val="18"/>
              </w:rPr>
            </w:pPr>
          </w:p>
        </w:tc>
        <w:tc>
          <w:tcPr>
            <w:tcW w:w="106" w:type="pct"/>
            <w:tcBorders>
              <w:top w:val="nil"/>
              <w:left w:val="nil"/>
              <w:bottom w:val="nil"/>
              <w:right w:val="nil"/>
            </w:tcBorders>
            <w:shd w:val="clear" w:color="auto" w:fill="auto"/>
            <w:noWrap/>
            <w:vAlign w:val="bottom"/>
            <w:hideMark/>
          </w:tcPr>
          <w:p w14:paraId="4FC6A68D" w14:textId="77777777" w:rsidR="001E40B1" w:rsidRPr="004C342E" w:rsidRDefault="001E40B1" w:rsidP="00292B82">
            <w:pPr>
              <w:jc w:val="right"/>
              <w:rPr>
                <w:sz w:val="18"/>
                <w:szCs w:val="18"/>
              </w:rPr>
            </w:pPr>
          </w:p>
        </w:tc>
        <w:tc>
          <w:tcPr>
            <w:tcW w:w="106" w:type="pct"/>
            <w:tcBorders>
              <w:top w:val="nil"/>
              <w:left w:val="nil"/>
              <w:bottom w:val="nil"/>
              <w:right w:val="nil"/>
            </w:tcBorders>
            <w:shd w:val="clear" w:color="auto" w:fill="auto"/>
            <w:noWrap/>
            <w:vAlign w:val="bottom"/>
            <w:hideMark/>
          </w:tcPr>
          <w:p w14:paraId="274C7B31" w14:textId="77777777" w:rsidR="001E40B1" w:rsidRPr="004C342E" w:rsidRDefault="001E40B1" w:rsidP="00292B82">
            <w:pPr>
              <w:jc w:val="right"/>
              <w:rPr>
                <w:sz w:val="18"/>
                <w:szCs w:val="18"/>
              </w:rPr>
            </w:pPr>
          </w:p>
        </w:tc>
        <w:tc>
          <w:tcPr>
            <w:tcW w:w="965" w:type="pct"/>
            <w:tcBorders>
              <w:top w:val="nil"/>
              <w:left w:val="nil"/>
              <w:bottom w:val="nil"/>
              <w:right w:val="nil"/>
            </w:tcBorders>
            <w:shd w:val="clear" w:color="auto" w:fill="auto"/>
            <w:noWrap/>
            <w:vAlign w:val="bottom"/>
            <w:hideMark/>
          </w:tcPr>
          <w:p w14:paraId="3C1EDD58" w14:textId="77777777" w:rsidR="001E40B1" w:rsidRPr="004C342E" w:rsidRDefault="001E40B1" w:rsidP="00292B82">
            <w:pPr>
              <w:jc w:val="right"/>
              <w:rPr>
                <w:sz w:val="18"/>
                <w:szCs w:val="18"/>
              </w:rPr>
            </w:pPr>
          </w:p>
        </w:tc>
        <w:tc>
          <w:tcPr>
            <w:tcW w:w="106" w:type="pct"/>
            <w:tcBorders>
              <w:top w:val="nil"/>
              <w:left w:val="nil"/>
              <w:bottom w:val="nil"/>
              <w:right w:val="single" w:sz="4" w:space="0" w:color="auto"/>
            </w:tcBorders>
            <w:shd w:val="clear" w:color="auto" w:fill="auto"/>
            <w:noWrap/>
            <w:vAlign w:val="bottom"/>
            <w:hideMark/>
          </w:tcPr>
          <w:p w14:paraId="071E4AF2" w14:textId="77777777" w:rsidR="001E40B1" w:rsidRPr="004C342E" w:rsidRDefault="001E40B1" w:rsidP="004C342E">
            <w:pPr>
              <w:rPr>
                <w:sz w:val="18"/>
                <w:szCs w:val="18"/>
              </w:rPr>
            </w:pPr>
            <w:r w:rsidRPr="004C342E">
              <w:rPr>
                <w:sz w:val="18"/>
                <w:szCs w:val="18"/>
              </w:rPr>
              <w:t> </w:t>
            </w:r>
          </w:p>
        </w:tc>
      </w:tr>
      <w:tr w:rsidR="001E40B1" w:rsidRPr="004C342E" w14:paraId="0F7361DB" w14:textId="77777777" w:rsidTr="0070697D">
        <w:trPr>
          <w:trHeight w:val="255"/>
        </w:trPr>
        <w:tc>
          <w:tcPr>
            <w:tcW w:w="105" w:type="pct"/>
            <w:tcBorders>
              <w:top w:val="nil"/>
              <w:left w:val="single" w:sz="4" w:space="0" w:color="auto"/>
              <w:bottom w:val="nil"/>
              <w:right w:val="nil"/>
            </w:tcBorders>
            <w:shd w:val="clear" w:color="auto" w:fill="auto"/>
            <w:noWrap/>
            <w:vAlign w:val="bottom"/>
            <w:hideMark/>
          </w:tcPr>
          <w:p w14:paraId="6855F5E1" w14:textId="77777777" w:rsidR="001E40B1" w:rsidRPr="004C342E" w:rsidRDefault="001E40B1" w:rsidP="004C342E">
            <w:pPr>
              <w:rPr>
                <w:b/>
                <w:bCs/>
                <w:sz w:val="18"/>
                <w:szCs w:val="18"/>
              </w:rPr>
            </w:pPr>
            <w:r w:rsidRPr="004C342E">
              <w:rPr>
                <w:b/>
                <w:bCs/>
                <w:sz w:val="18"/>
                <w:szCs w:val="18"/>
              </w:rPr>
              <w:t> </w:t>
            </w:r>
          </w:p>
        </w:tc>
        <w:tc>
          <w:tcPr>
            <w:tcW w:w="2600" w:type="pct"/>
            <w:gridSpan w:val="2"/>
            <w:tcBorders>
              <w:top w:val="nil"/>
              <w:left w:val="nil"/>
              <w:bottom w:val="nil"/>
              <w:right w:val="nil"/>
            </w:tcBorders>
            <w:shd w:val="clear" w:color="auto" w:fill="auto"/>
            <w:noWrap/>
            <w:vAlign w:val="bottom"/>
            <w:hideMark/>
          </w:tcPr>
          <w:p w14:paraId="44C6AC5A" w14:textId="77777777" w:rsidR="001E40B1" w:rsidRPr="002E4251" w:rsidRDefault="001E40B1" w:rsidP="004C342E">
            <w:pPr>
              <w:rPr>
                <w:sz w:val="18"/>
              </w:rPr>
            </w:pPr>
            <w:r w:rsidRPr="002E4251">
              <w:rPr>
                <w:sz w:val="18"/>
              </w:rPr>
              <w:t>Outros resultados abrangentes</w:t>
            </w:r>
          </w:p>
        </w:tc>
        <w:tc>
          <w:tcPr>
            <w:tcW w:w="1012" w:type="pct"/>
            <w:tcBorders>
              <w:top w:val="nil"/>
              <w:left w:val="nil"/>
              <w:bottom w:val="nil"/>
              <w:right w:val="nil"/>
            </w:tcBorders>
            <w:shd w:val="clear" w:color="auto" w:fill="auto"/>
            <w:noWrap/>
            <w:vAlign w:val="bottom"/>
            <w:hideMark/>
          </w:tcPr>
          <w:p w14:paraId="7F197E3D" w14:textId="63F79FEA" w:rsidR="001E40B1" w:rsidRPr="004C342E" w:rsidRDefault="001E40B1" w:rsidP="0036783B">
            <w:pPr>
              <w:jc w:val="right"/>
              <w:rPr>
                <w:sz w:val="18"/>
                <w:szCs w:val="18"/>
              </w:rPr>
            </w:pPr>
            <w:r>
              <w:rPr>
                <w:sz w:val="18"/>
                <w:szCs w:val="18"/>
              </w:rPr>
              <w:t>-</w:t>
            </w:r>
          </w:p>
        </w:tc>
        <w:tc>
          <w:tcPr>
            <w:tcW w:w="106" w:type="pct"/>
            <w:tcBorders>
              <w:top w:val="nil"/>
              <w:left w:val="nil"/>
              <w:bottom w:val="nil"/>
              <w:right w:val="nil"/>
            </w:tcBorders>
            <w:shd w:val="clear" w:color="auto" w:fill="auto"/>
            <w:noWrap/>
            <w:vAlign w:val="bottom"/>
            <w:hideMark/>
          </w:tcPr>
          <w:p w14:paraId="100CEC77" w14:textId="77777777" w:rsidR="001E40B1" w:rsidRPr="004C342E" w:rsidRDefault="001E40B1" w:rsidP="0036783B">
            <w:pPr>
              <w:jc w:val="right"/>
              <w:rPr>
                <w:sz w:val="18"/>
                <w:szCs w:val="18"/>
              </w:rPr>
            </w:pPr>
          </w:p>
        </w:tc>
        <w:tc>
          <w:tcPr>
            <w:tcW w:w="106" w:type="pct"/>
            <w:tcBorders>
              <w:top w:val="nil"/>
              <w:left w:val="nil"/>
              <w:bottom w:val="nil"/>
              <w:right w:val="nil"/>
            </w:tcBorders>
            <w:shd w:val="clear" w:color="auto" w:fill="auto"/>
            <w:noWrap/>
            <w:vAlign w:val="bottom"/>
            <w:hideMark/>
          </w:tcPr>
          <w:p w14:paraId="3518ADB4" w14:textId="77777777" w:rsidR="001E40B1" w:rsidRPr="004C342E" w:rsidRDefault="001E40B1" w:rsidP="0036783B">
            <w:pPr>
              <w:jc w:val="right"/>
              <w:rPr>
                <w:sz w:val="18"/>
                <w:szCs w:val="18"/>
              </w:rPr>
            </w:pPr>
          </w:p>
        </w:tc>
        <w:tc>
          <w:tcPr>
            <w:tcW w:w="965" w:type="pct"/>
            <w:tcBorders>
              <w:top w:val="nil"/>
              <w:left w:val="nil"/>
              <w:bottom w:val="nil"/>
              <w:right w:val="nil"/>
            </w:tcBorders>
            <w:shd w:val="clear" w:color="auto" w:fill="auto"/>
            <w:noWrap/>
            <w:vAlign w:val="bottom"/>
            <w:hideMark/>
          </w:tcPr>
          <w:p w14:paraId="0ECCA6FD" w14:textId="2DBEB245" w:rsidR="001E40B1" w:rsidRPr="004C342E" w:rsidRDefault="001E40B1" w:rsidP="0036783B">
            <w:pPr>
              <w:jc w:val="right"/>
              <w:rPr>
                <w:sz w:val="18"/>
                <w:szCs w:val="18"/>
              </w:rPr>
            </w:pPr>
            <w:r>
              <w:rPr>
                <w:sz w:val="18"/>
                <w:szCs w:val="18"/>
              </w:rPr>
              <w:t>-</w:t>
            </w:r>
          </w:p>
        </w:tc>
        <w:tc>
          <w:tcPr>
            <w:tcW w:w="106" w:type="pct"/>
            <w:tcBorders>
              <w:top w:val="nil"/>
              <w:left w:val="nil"/>
              <w:bottom w:val="nil"/>
              <w:right w:val="single" w:sz="4" w:space="0" w:color="auto"/>
            </w:tcBorders>
            <w:shd w:val="clear" w:color="auto" w:fill="auto"/>
            <w:noWrap/>
            <w:vAlign w:val="bottom"/>
            <w:hideMark/>
          </w:tcPr>
          <w:p w14:paraId="5C2EEE28" w14:textId="77777777" w:rsidR="001E40B1" w:rsidRPr="004C342E" w:rsidRDefault="001E40B1" w:rsidP="004C342E">
            <w:pPr>
              <w:rPr>
                <w:sz w:val="18"/>
                <w:szCs w:val="18"/>
              </w:rPr>
            </w:pPr>
            <w:r w:rsidRPr="004C342E">
              <w:rPr>
                <w:sz w:val="18"/>
                <w:szCs w:val="18"/>
              </w:rPr>
              <w:t> </w:t>
            </w:r>
          </w:p>
        </w:tc>
      </w:tr>
      <w:tr w:rsidR="001E40B1" w:rsidRPr="004C342E" w14:paraId="19FA43BE" w14:textId="77777777" w:rsidTr="0070697D">
        <w:trPr>
          <w:trHeight w:val="255"/>
        </w:trPr>
        <w:tc>
          <w:tcPr>
            <w:tcW w:w="105" w:type="pct"/>
            <w:tcBorders>
              <w:top w:val="nil"/>
              <w:left w:val="single" w:sz="4" w:space="0" w:color="auto"/>
              <w:bottom w:val="nil"/>
              <w:right w:val="nil"/>
            </w:tcBorders>
            <w:shd w:val="clear" w:color="auto" w:fill="auto"/>
            <w:noWrap/>
            <w:vAlign w:val="bottom"/>
            <w:hideMark/>
          </w:tcPr>
          <w:p w14:paraId="587DC28F" w14:textId="77777777" w:rsidR="001E40B1" w:rsidRPr="004C342E" w:rsidRDefault="001E40B1" w:rsidP="004C342E">
            <w:pPr>
              <w:rPr>
                <w:b/>
                <w:bCs/>
                <w:sz w:val="18"/>
                <w:szCs w:val="18"/>
              </w:rPr>
            </w:pPr>
            <w:r w:rsidRPr="004C342E">
              <w:rPr>
                <w:b/>
                <w:bCs/>
                <w:sz w:val="18"/>
                <w:szCs w:val="18"/>
              </w:rPr>
              <w:t> </w:t>
            </w:r>
          </w:p>
        </w:tc>
        <w:tc>
          <w:tcPr>
            <w:tcW w:w="1280" w:type="pct"/>
            <w:tcBorders>
              <w:top w:val="nil"/>
              <w:left w:val="nil"/>
              <w:bottom w:val="nil"/>
              <w:right w:val="nil"/>
            </w:tcBorders>
            <w:shd w:val="clear" w:color="auto" w:fill="auto"/>
            <w:noWrap/>
            <w:vAlign w:val="bottom"/>
            <w:hideMark/>
          </w:tcPr>
          <w:p w14:paraId="6B9DC409" w14:textId="77777777" w:rsidR="001E40B1" w:rsidRPr="004C342E" w:rsidRDefault="001E40B1" w:rsidP="004C342E">
            <w:pPr>
              <w:rPr>
                <w:b/>
                <w:bCs/>
                <w:sz w:val="18"/>
                <w:szCs w:val="18"/>
              </w:rPr>
            </w:pPr>
          </w:p>
        </w:tc>
        <w:tc>
          <w:tcPr>
            <w:tcW w:w="1320" w:type="pct"/>
            <w:tcBorders>
              <w:top w:val="nil"/>
              <w:left w:val="nil"/>
              <w:bottom w:val="nil"/>
              <w:right w:val="nil"/>
            </w:tcBorders>
            <w:shd w:val="clear" w:color="auto" w:fill="auto"/>
            <w:noWrap/>
            <w:vAlign w:val="bottom"/>
            <w:hideMark/>
          </w:tcPr>
          <w:p w14:paraId="1E76702D" w14:textId="77777777" w:rsidR="001E40B1" w:rsidRPr="004C342E" w:rsidRDefault="001E40B1" w:rsidP="004C342E">
            <w:pPr>
              <w:rPr>
                <w:sz w:val="18"/>
                <w:szCs w:val="18"/>
              </w:rPr>
            </w:pPr>
          </w:p>
        </w:tc>
        <w:tc>
          <w:tcPr>
            <w:tcW w:w="1012" w:type="pct"/>
            <w:tcBorders>
              <w:top w:val="nil"/>
              <w:left w:val="nil"/>
              <w:bottom w:val="nil"/>
              <w:right w:val="nil"/>
            </w:tcBorders>
            <w:shd w:val="clear" w:color="auto" w:fill="auto"/>
            <w:noWrap/>
            <w:vAlign w:val="bottom"/>
            <w:hideMark/>
          </w:tcPr>
          <w:p w14:paraId="4A3107AE" w14:textId="77777777" w:rsidR="001E40B1" w:rsidRPr="004C342E" w:rsidRDefault="001E40B1" w:rsidP="004C342E">
            <w:pPr>
              <w:rPr>
                <w:sz w:val="18"/>
                <w:szCs w:val="18"/>
              </w:rPr>
            </w:pPr>
          </w:p>
        </w:tc>
        <w:tc>
          <w:tcPr>
            <w:tcW w:w="106" w:type="pct"/>
            <w:tcBorders>
              <w:top w:val="nil"/>
              <w:left w:val="nil"/>
              <w:bottom w:val="nil"/>
              <w:right w:val="nil"/>
            </w:tcBorders>
            <w:shd w:val="clear" w:color="auto" w:fill="auto"/>
            <w:noWrap/>
            <w:vAlign w:val="bottom"/>
            <w:hideMark/>
          </w:tcPr>
          <w:p w14:paraId="56008C34" w14:textId="77777777" w:rsidR="001E40B1" w:rsidRPr="004C342E" w:rsidRDefault="001E40B1" w:rsidP="004C342E">
            <w:pPr>
              <w:rPr>
                <w:sz w:val="18"/>
                <w:szCs w:val="18"/>
              </w:rPr>
            </w:pPr>
          </w:p>
        </w:tc>
        <w:tc>
          <w:tcPr>
            <w:tcW w:w="106" w:type="pct"/>
            <w:tcBorders>
              <w:top w:val="nil"/>
              <w:left w:val="nil"/>
              <w:bottom w:val="nil"/>
              <w:right w:val="nil"/>
            </w:tcBorders>
            <w:shd w:val="clear" w:color="auto" w:fill="auto"/>
            <w:noWrap/>
            <w:vAlign w:val="bottom"/>
            <w:hideMark/>
          </w:tcPr>
          <w:p w14:paraId="6784ACAB" w14:textId="77777777" w:rsidR="001E40B1" w:rsidRPr="004C342E" w:rsidRDefault="001E40B1" w:rsidP="004C342E">
            <w:pPr>
              <w:rPr>
                <w:sz w:val="18"/>
                <w:szCs w:val="18"/>
              </w:rPr>
            </w:pPr>
          </w:p>
        </w:tc>
        <w:tc>
          <w:tcPr>
            <w:tcW w:w="965" w:type="pct"/>
            <w:tcBorders>
              <w:top w:val="nil"/>
              <w:left w:val="nil"/>
              <w:bottom w:val="nil"/>
              <w:right w:val="nil"/>
            </w:tcBorders>
            <w:shd w:val="clear" w:color="auto" w:fill="auto"/>
            <w:noWrap/>
            <w:vAlign w:val="bottom"/>
            <w:hideMark/>
          </w:tcPr>
          <w:p w14:paraId="67E1028C" w14:textId="77777777" w:rsidR="001E40B1" w:rsidRPr="004C342E" w:rsidRDefault="001E40B1" w:rsidP="004C342E">
            <w:pPr>
              <w:rPr>
                <w:sz w:val="18"/>
                <w:szCs w:val="18"/>
              </w:rPr>
            </w:pPr>
          </w:p>
        </w:tc>
        <w:tc>
          <w:tcPr>
            <w:tcW w:w="106" w:type="pct"/>
            <w:tcBorders>
              <w:top w:val="nil"/>
              <w:left w:val="nil"/>
              <w:bottom w:val="nil"/>
              <w:right w:val="single" w:sz="4" w:space="0" w:color="auto"/>
            </w:tcBorders>
            <w:shd w:val="clear" w:color="auto" w:fill="auto"/>
            <w:noWrap/>
            <w:vAlign w:val="bottom"/>
            <w:hideMark/>
          </w:tcPr>
          <w:p w14:paraId="3E2B9A50" w14:textId="77777777" w:rsidR="001E40B1" w:rsidRPr="004C342E" w:rsidRDefault="001E40B1" w:rsidP="004C342E">
            <w:pPr>
              <w:rPr>
                <w:sz w:val="18"/>
                <w:szCs w:val="18"/>
              </w:rPr>
            </w:pPr>
            <w:r w:rsidRPr="004C342E">
              <w:rPr>
                <w:sz w:val="18"/>
                <w:szCs w:val="18"/>
              </w:rPr>
              <w:t> </w:t>
            </w:r>
          </w:p>
        </w:tc>
      </w:tr>
      <w:tr w:rsidR="001E40B1" w:rsidRPr="004C342E" w14:paraId="57C3CC95" w14:textId="77777777" w:rsidTr="0070697D">
        <w:trPr>
          <w:trHeight w:val="255"/>
        </w:trPr>
        <w:tc>
          <w:tcPr>
            <w:tcW w:w="105" w:type="pct"/>
            <w:tcBorders>
              <w:top w:val="nil"/>
              <w:left w:val="single" w:sz="4" w:space="0" w:color="auto"/>
              <w:bottom w:val="nil"/>
              <w:right w:val="nil"/>
            </w:tcBorders>
            <w:shd w:val="clear" w:color="auto" w:fill="auto"/>
            <w:noWrap/>
            <w:vAlign w:val="bottom"/>
            <w:hideMark/>
          </w:tcPr>
          <w:p w14:paraId="0990DB79" w14:textId="77777777" w:rsidR="001E40B1" w:rsidRPr="004C342E" w:rsidRDefault="001E40B1" w:rsidP="004C342E">
            <w:pPr>
              <w:rPr>
                <w:sz w:val="18"/>
                <w:szCs w:val="18"/>
              </w:rPr>
            </w:pPr>
            <w:r w:rsidRPr="004C342E">
              <w:rPr>
                <w:sz w:val="18"/>
                <w:szCs w:val="18"/>
              </w:rPr>
              <w:t> </w:t>
            </w:r>
          </w:p>
        </w:tc>
        <w:tc>
          <w:tcPr>
            <w:tcW w:w="1280" w:type="pct"/>
            <w:tcBorders>
              <w:top w:val="nil"/>
              <w:left w:val="nil"/>
              <w:bottom w:val="nil"/>
              <w:right w:val="nil"/>
            </w:tcBorders>
            <w:shd w:val="clear" w:color="auto" w:fill="auto"/>
            <w:noWrap/>
            <w:vAlign w:val="bottom"/>
            <w:hideMark/>
          </w:tcPr>
          <w:p w14:paraId="15406C87" w14:textId="77777777" w:rsidR="001E40B1" w:rsidRPr="004C342E" w:rsidRDefault="001E40B1" w:rsidP="004C342E">
            <w:pPr>
              <w:rPr>
                <w:sz w:val="18"/>
                <w:szCs w:val="18"/>
              </w:rPr>
            </w:pPr>
          </w:p>
        </w:tc>
        <w:tc>
          <w:tcPr>
            <w:tcW w:w="1320" w:type="pct"/>
            <w:tcBorders>
              <w:top w:val="nil"/>
              <w:left w:val="nil"/>
              <w:bottom w:val="nil"/>
              <w:right w:val="nil"/>
            </w:tcBorders>
            <w:shd w:val="clear" w:color="auto" w:fill="auto"/>
            <w:noWrap/>
            <w:vAlign w:val="bottom"/>
            <w:hideMark/>
          </w:tcPr>
          <w:p w14:paraId="63903A07" w14:textId="77777777" w:rsidR="001E40B1" w:rsidRPr="004C342E" w:rsidRDefault="001E40B1" w:rsidP="004C342E">
            <w:pPr>
              <w:rPr>
                <w:sz w:val="18"/>
                <w:szCs w:val="18"/>
              </w:rPr>
            </w:pPr>
          </w:p>
        </w:tc>
        <w:tc>
          <w:tcPr>
            <w:tcW w:w="1012" w:type="pct"/>
            <w:tcBorders>
              <w:top w:val="nil"/>
              <w:left w:val="nil"/>
              <w:bottom w:val="nil"/>
              <w:right w:val="nil"/>
            </w:tcBorders>
            <w:shd w:val="clear" w:color="auto" w:fill="auto"/>
            <w:noWrap/>
            <w:vAlign w:val="bottom"/>
            <w:hideMark/>
          </w:tcPr>
          <w:p w14:paraId="5B89D22B" w14:textId="77777777" w:rsidR="001E40B1" w:rsidRPr="004C342E" w:rsidRDefault="001E40B1" w:rsidP="004C342E">
            <w:pPr>
              <w:rPr>
                <w:sz w:val="18"/>
                <w:szCs w:val="18"/>
              </w:rPr>
            </w:pPr>
          </w:p>
        </w:tc>
        <w:tc>
          <w:tcPr>
            <w:tcW w:w="106" w:type="pct"/>
            <w:tcBorders>
              <w:top w:val="nil"/>
              <w:left w:val="nil"/>
              <w:bottom w:val="nil"/>
              <w:right w:val="nil"/>
            </w:tcBorders>
            <w:shd w:val="clear" w:color="auto" w:fill="auto"/>
            <w:noWrap/>
            <w:vAlign w:val="bottom"/>
            <w:hideMark/>
          </w:tcPr>
          <w:p w14:paraId="5150ADBC" w14:textId="77777777" w:rsidR="001E40B1" w:rsidRPr="004C342E" w:rsidRDefault="001E40B1" w:rsidP="004C342E">
            <w:pPr>
              <w:rPr>
                <w:sz w:val="18"/>
                <w:szCs w:val="18"/>
              </w:rPr>
            </w:pPr>
          </w:p>
        </w:tc>
        <w:tc>
          <w:tcPr>
            <w:tcW w:w="106" w:type="pct"/>
            <w:tcBorders>
              <w:top w:val="nil"/>
              <w:left w:val="nil"/>
              <w:bottom w:val="nil"/>
              <w:right w:val="nil"/>
            </w:tcBorders>
            <w:shd w:val="clear" w:color="auto" w:fill="auto"/>
            <w:noWrap/>
            <w:vAlign w:val="bottom"/>
            <w:hideMark/>
          </w:tcPr>
          <w:p w14:paraId="0E9A091A" w14:textId="77777777" w:rsidR="001E40B1" w:rsidRPr="004C342E" w:rsidRDefault="001E40B1" w:rsidP="004C342E">
            <w:pPr>
              <w:rPr>
                <w:sz w:val="18"/>
                <w:szCs w:val="18"/>
              </w:rPr>
            </w:pPr>
          </w:p>
        </w:tc>
        <w:tc>
          <w:tcPr>
            <w:tcW w:w="965" w:type="pct"/>
            <w:tcBorders>
              <w:top w:val="nil"/>
              <w:left w:val="nil"/>
              <w:bottom w:val="nil"/>
              <w:right w:val="nil"/>
            </w:tcBorders>
            <w:shd w:val="clear" w:color="auto" w:fill="auto"/>
            <w:noWrap/>
            <w:vAlign w:val="bottom"/>
            <w:hideMark/>
          </w:tcPr>
          <w:p w14:paraId="465BD89A" w14:textId="77777777" w:rsidR="001E40B1" w:rsidRPr="004C342E" w:rsidRDefault="001E40B1" w:rsidP="004C342E">
            <w:pPr>
              <w:rPr>
                <w:sz w:val="18"/>
                <w:szCs w:val="18"/>
              </w:rPr>
            </w:pPr>
          </w:p>
        </w:tc>
        <w:tc>
          <w:tcPr>
            <w:tcW w:w="106" w:type="pct"/>
            <w:tcBorders>
              <w:top w:val="nil"/>
              <w:left w:val="nil"/>
              <w:bottom w:val="nil"/>
              <w:right w:val="single" w:sz="4" w:space="0" w:color="auto"/>
            </w:tcBorders>
            <w:shd w:val="clear" w:color="auto" w:fill="auto"/>
            <w:noWrap/>
            <w:vAlign w:val="bottom"/>
            <w:hideMark/>
          </w:tcPr>
          <w:p w14:paraId="4C916197" w14:textId="77777777" w:rsidR="001E40B1" w:rsidRPr="004C342E" w:rsidRDefault="001E40B1" w:rsidP="004C342E">
            <w:pPr>
              <w:rPr>
                <w:sz w:val="18"/>
                <w:szCs w:val="18"/>
              </w:rPr>
            </w:pPr>
            <w:r w:rsidRPr="004C342E">
              <w:rPr>
                <w:sz w:val="18"/>
                <w:szCs w:val="18"/>
              </w:rPr>
              <w:t> </w:t>
            </w:r>
          </w:p>
        </w:tc>
      </w:tr>
      <w:tr w:rsidR="001E40B1" w:rsidRPr="004C342E" w14:paraId="3ADFF70E" w14:textId="77777777" w:rsidTr="0070697D">
        <w:trPr>
          <w:trHeight w:val="270"/>
        </w:trPr>
        <w:tc>
          <w:tcPr>
            <w:tcW w:w="105" w:type="pct"/>
            <w:tcBorders>
              <w:top w:val="nil"/>
              <w:left w:val="single" w:sz="4" w:space="0" w:color="auto"/>
              <w:bottom w:val="nil"/>
              <w:right w:val="nil"/>
            </w:tcBorders>
            <w:shd w:val="clear" w:color="auto" w:fill="auto"/>
            <w:noWrap/>
            <w:vAlign w:val="bottom"/>
            <w:hideMark/>
          </w:tcPr>
          <w:p w14:paraId="0AB2B2D1" w14:textId="77777777" w:rsidR="001E40B1" w:rsidRPr="004C342E" w:rsidRDefault="001E40B1" w:rsidP="004C342E">
            <w:pPr>
              <w:rPr>
                <w:b/>
                <w:bCs/>
                <w:sz w:val="18"/>
                <w:szCs w:val="18"/>
              </w:rPr>
            </w:pPr>
            <w:r w:rsidRPr="004C342E">
              <w:rPr>
                <w:b/>
                <w:bCs/>
                <w:sz w:val="18"/>
                <w:szCs w:val="18"/>
              </w:rPr>
              <w:t> </w:t>
            </w:r>
          </w:p>
        </w:tc>
        <w:tc>
          <w:tcPr>
            <w:tcW w:w="2600" w:type="pct"/>
            <w:gridSpan w:val="2"/>
            <w:tcBorders>
              <w:top w:val="nil"/>
              <w:left w:val="nil"/>
              <w:bottom w:val="nil"/>
              <w:right w:val="nil"/>
            </w:tcBorders>
            <w:shd w:val="clear" w:color="auto" w:fill="auto"/>
            <w:noWrap/>
            <w:vAlign w:val="bottom"/>
            <w:hideMark/>
          </w:tcPr>
          <w:p w14:paraId="0482B52D" w14:textId="77777777" w:rsidR="001E40B1" w:rsidRPr="004C342E" w:rsidRDefault="001E40B1" w:rsidP="004C342E">
            <w:pPr>
              <w:rPr>
                <w:b/>
                <w:bCs/>
                <w:sz w:val="18"/>
                <w:szCs w:val="18"/>
              </w:rPr>
            </w:pPr>
            <w:r w:rsidRPr="004C342E">
              <w:rPr>
                <w:b/>
                <w:bCs/>
                <w:sz w:val="18"/>
                <w:szCs w:val="18"/>
              </w:rPr>
              <w:t>Total de resultado abrangente do exercício, líquido de impostos</w:t>
            </w:r>
          </w:p>
        </w:tc>
        <w:tc>
          <w:tcPr>
            <w:tcW w:w="1012" w:type="pct"/>
            <w:tcBorders>
              <w:top w:val="single" w:sz="4" w:space="0" w:color="auto"/>
              <w:left w:val="nil"/>
              <w:bottom w:val="double" w:sz="6" w:space="0" w:color="auto"/>
              <w:right w:val="nil"/>
            </w:tcBorders>
            <w:shd w:val="clear" w:color="000000" w:fill="FFFFFF"/>
            <w:noWrap/>
            <w:vAlign w:val="bottom"/>
            <w:hideMark/>
          </w:tcPr>
          <w:p w14:paraId="10A2DE02" w14:textId="77777777" w:rsidR="001E40B1" w:rsidRPr="004C342E" w:rsidRDefault="001E40B1" w:rsidP="00292B82">
            <w:pPr>
              <w:jc w:val="right"/>
              <w:rPr>
                <w:b/>
                <w:bCs/>
                <w:sz w:val="18"/>
                <w:szCs w:val="18"/>
              </w:rPr>
            </w:pPr>
            <w:r w:rsidRPr="004C342E">
              <w:rPr>
                <w:b/>
                <w:bCs/>
                <w:sz w:val="18"/>
                <w:szCs w:val="18"/>
              </w:rPr>
              <w:t xml:space="preserve">                             24.625 </w:t>
            </w:r>
          </w:p>
        </w:tc>
        <w:tc>
          <w:tcPr>
            <w:tcW w:w="106" w:type="pct"/>
            <w:tcBorders>
              <w:top w:val="nil"/>
              <w:left w:val="nil"/>
              <w:bottom w:val="nil"/>
              <w:right w:val="nil"/>
            </w:tcBorders>
            <w:shd w:val="clear" w:color="000000" w:fill="FFFFFF"/>
            <w:noWrap/>
            <w:vAlign w:val="bottom"/>
            <w:hideMark/>
          </w:tcPr>
          <w:p w14:paraId="532BB317" w14:textId="77777777" w:rsidR="001E40B1" w:rsidRPr="004C342E" w:rsidRDefault="001E40B1" w:rsidP="00292B82">
            <w:pPr>
              <w:jc w:val="right"/>
              <w:rPr>
                <w:b/>
                <w:bCs/>
                <w:sz w:val="18"/>
                <w:szCs w:val="18"/>
              </w:rPr>
            </w:pPr>
            <w:r w:rsidRPr="004C342E">
              <w:rPr>
                <w:b/>
                <w:bCs/>
                <w:sz w:val="18"/>
                <w:szCs w:val="18"/>
              </w:rPr>
              <w:t> </w:t>
            </w:r>
          </w:p>
        </w:tc>
        <w:tc>
          <w:tcPr>
            <w:tcW w:w="106" w:type="pct"/>
            <w:tcBorders>
              <w:top w:val="nil"/>
              <w:left w:val="nil"/>
              <w:bottom w:val="nil"/>
              <w:right w:val="nil"/>
            </w:tcBorders>
            <w:shd w:val="clear" w:color="000000" w:fill="FFFFFF"/>
            <w:noWrap/>
            <w:vAlign w:val="bottom"/>
            <w:hideMark/>
          </w:tcPr>
          <w:p w14:paraId="78E994E5" w14:textId="77777777" w:rsidR="001E40B1" w:rsidRPr="004C342E" w:rsidRDefault="001E40B1" w:rsidP="00292B82">
            <w:pPr>
              <w:jc w:val="right"/>
              <w:rPr>
                <w:b/>
                <w:bCs/>
                <w:sz w:val="18"/>
                <w:szCs w:val="18"/>
              </w:rPr>
            </w:pPr>
            <w:r w:rsidRPr="004C342E">
              <w:rPr>
                <w:b/>
                <w:bCs/>
                <w:sz w:val="18"/>
                <w:szCs w:val="18"/>
              </w:rPr>
              <w:t> </w:t>
            </w:r>
          </w:p>
        </w:tc>
        <w:tc>
          <w:tcPr>
            <w:tcW w:w="965" w:type="pct"/>
            <w:tcBorders>
              <w:top w:val="single" w:sz="4" w:space="0" w:color="auto"/>
              <w:left w:val="nil"/>
              <w:bottom w:val="double" w:sz="6" w:space="0" w:color="auto"/>
              <w:right w:val="nil"/>
            </w:tcBorders>
            <w:shd w:val="clear" w:color="000000" w:fill="FFFFFF"/>
            <w:noWrap/>
            <w:vAlign w:val="bottom"/>
            <w:hideMark/>
          </w:tcPr>
          <w:p w14:paraId="3401FD7E" w14:textId="77777777" w:rsidR="001E40B1" w:rsidRPr="004C342E" w:rsidRDefault="001E40B1" w:rsidP="00292B82">
            <w:pPr>
              <w:jc w:val="right"/>
              <w:rPr>
                <w:b/>
                <w:bCs/>
                <w:sz w:val="18"/>
                <w:szCs w:val="18"/>
              </w:rPr>
            </w:pPr>
            <w:r w:rsidRPr="004C342E">
              <w:rPr>
                <w:b/>
                <w:bCs/>
                <w:sz w:val="18"/>
                <w:szCs w:val="18"/>
              </w:rPr>
              <w:t xml:space="preserve">                           23.163 </w:t>
            </w:r>
          </w:p>
        </w:tc>
        <w:tc>
          <w:tcPr>
            <w:tcW w:w="106" w:type="pct"/>
            <w:tcBorders>
              <w:top w:val="nil"/>
              <w:left w:val="nil"/>
              <w:bottom w:val="nil"/>
              <w:right w:val="single" w:sz="4" w:space="0" w:color="auto"/>
            </w:tcBorders>
            <w:shd w:val="clear" w:color="auto" w:fill="auto"/>
            <w:noWrap/>
            <w:vAlign w:val="bottom"/>
            <w:hideMark/>
          </w:tcPr>
          <w:p w14:paraId="4B669E9E" w14:textId="77777777" w:rsidR="001E40B1" w:rsidRPr="004C342E" w:rsidRDefault="001E40B1" w:rsidP="004C342E">
            <w:pPr>
              <w:rPr>
                <w:sz w:val="18"/>
                <w:szCs w:val="18"/>
              </w:rPr>
            </w:pPr>
            <w:r w:rsidRPr="004C342E">
              <w:rPr>
                <w:sz w:val="18"/>
                <w:szCs w:val="18"/>
              </w:rPr>
              <w:t> </w:t>
            </w:r>
          </w:p>
        </w:tc>
      </w:tr>
      <w:tr w:rsidR="001E40B1" w:rsidRPr="004C342E" w14:paraId="74EC984D" w14:textId="77777777" w:rsidTr="0070697D">
        <w:trPr>
          <w:trHeight w:val="270"/>
        </w:trPr>
        <w:tc>
          <w:tcPr>
            <w:tcW w:w="105" w:type="pct"/>
            <w:tcBorders>
              <w:top w:val="nil"/>
              <w:left w:val="single" w:sz="4" w:space="0" w:color="auto"/>
              <w:bottom w:val="nil"/>
              <w:right w:val="nil"/>
            </w:tcBorders>
            <w:shd w:val="clear" w:color="auto" w:fill="auto"/>
            <w:noWrap/>
            <w:vAlign w:val="bottom"/>
            <w:hideMark/>
          </w:tcPr>
          <w:p w14:paraId="3D159DE4" w14:textId="77777777" w:rsidR="001E40B1" w:rsidRPr="004C342E" w:rsidRDefault="001E40B1" w:rsidP="004C342E">
            <w:pPr>
              <w:rPr>
                <w:b/>
                <w:bCs/>
                <w:sz w:val="18"/>
                <w:szCs w:val="18"/>
              </w:rPr>
            </w:pPr>
            <w:r w:rsidRPr="004C342E">
              <w:rPr>
                <w:b/>
                <w:bCs/>
                <w:sz w:val="18"/>
                <w:szCs w:val="18"/>
              </w:rPr>
              <w:t> </w:t>
            </w:r>
          </w:p>
        </w:tc>
        <w:tc>
          <w:tcPr>
            <w:tcW w:w="1280" w:type="pct"/>
            <w:tcBorders>
              <w:top w:val="nil"/>
              <w:left w:val="nil"/>
              <w:bottom w:val="nil"/>
              <w:right w:val="nil"/>
            </w:tcBorders>
            <w:shd w:val="clear" w:color="auto" w:fill="auto"/>
            <w:noWrap/>
            <w:vAlign w:val="bottom"/>
            <w:hideMark/>
          </w:tcPr>
          <w:p w14:paraId="01570A73" w14:textId="77777777" w:rsidR="001E40B1" w:rsidRPr="004C342E" w:rsidRDefault="001E40B1" w:rsidP="004C342E">
            <w:pPr>
              <w:rPr>
                <w:b/>
                <w:bCs/>
                <w:sz w:val="18"/>
                <w:szCs w:val="18"/>
              </w:rPr>
            </w:pPr>
          </w:p>
        </w:tc>
        <w:tc>
          <w:tcPr>
            <w:tcW w:w="1320" w:type="pct"/>
            <w:tcBorders>
              <w:top w:val="nil"/>
              <w:left w:val="nil"/>
              <w:bottom w:val="nil"/>
              <w:right w:val="nil"/>
            </w:tcBorders>
            <w:shd w:val="clear" w:color="auto" w:fill="auto"/>
            <w:noWrap/>
            <w:vAlign w:val="bottom"/>
            <w:hideMark/>
          </w:tcPr>
          <w:p w14:paraId="0338905C" w14:textId="77777777" w:rsidR="001E40B1" w:rsidRPr="004C342E" w:rsidRDefault="001E40B1" w:rsidP="004C342E">
            <w:pPr>
              <w:rPr>
                <w:sz w:val="18"/>
                <w:szCs w:val="18"/>
              </w:rPr>
            </w:pPr>
          </w:p>
        </w:tc>
        <w:tc>
          <w:tcPr>
            <w:tcW w:w="1012" w:type="pct"/>
            <w:tcBorders>
              <w:top w:val="nil"/>
              <w:left w:val="nil"/>
              <w:bottom w:val="nil"/>
              <w:right w:val="nil"/>
            </w:tcBorders>
            <w:shd w:val="clear" w:color="000000" w:fill="FFFFFF"/>
            <w:noWrap/>
            <w:vAlign w:val="bottom"/>
            <w:hideMark/>
          </w:tcPr>
          <w:p w14:paraId="367B3C95" w14:textId="77777777" w:rsidR="001E40B1" w:rsidRPr="004C342E" w:rsidRDefault="001E40B1" w:rsidP="004C342E">
            <w:pPr>
              <w:rPr>
                <w:b/>
                <w:bCs/>
                <w:sz w:val="18"/>
                <w:szCs w:val="18"/>
              </w:rPr>
            </w:pPr>
            <w:r w:rsidRPr="004C342E">
              <w:rPr>
                <w:b/>
                <w:bCs/>
                <w:sz w:val="18"/>
                <w:szCs w:val="18"/>
              </w:rPr>
              <w:t> </w:t>
            </w:r>
          </w:p>
        </w:tc>
        <w:tc>
          <w:tcPr>
            <w:tcW w:w="106" w:type="pct"/>
            <w:tcBorders>
              <w:top w:val="nil"/>
              <w:left w:val="nil"/>
              <w:bottom w:val="nil"/>
              <w:right w:val="nil"/>
            </w:tcBorders>
            <w:shd w:val="clear" w:color="000000" w:fill="FFFFFF"/>
            <w:noWrap/>
            <w:vAlign w:val="bottom"/>
            <w:hideMark/>
          </w:tcPr>
          <w:p w14:paraId="30CFF942" w14:textId="77777777" w:rsidR="001E40B1" w:rsidRPr="004C342E" w:rsidRDefault="001E40B1" w:rsidP="004C342E">
            <w:pPr>
              <w:rPr>
                <w:b/>
                <w:bCs/>
                <w:sz w:val="18"/>
                <w:szCs w:val="18"/>
              </w:rPr>
            </w:pPr>
            <w:r w:rsidRPr="004C342E">
              <w:rPr>
                <w:b/>
                <w:bCs/>
                <w:sz w:val="18"/>
                <w:szCs w:val="18"/>
              </w:rPr>
              <w:t> </w:t>
            </w:r>
          </w:p>
        </w:tc>
        <w:tc>
          <w:tcPr>
            <w:tcW w:w="106" w:type="pct"/>
            <w:tcBorders>
              <w:top w:val="nil"/>
              <w:left w:val="nil"/>
              <w:bottom w:val="nil"/>
              <w:right w:val="nil"/>
            </w:tcBorders>
            <w:shd w:val="clear" w:color="000000" w:fill="FFFFFF"/>
            <w:noWrap/>
            <w:vAlign w:val="bottom"/>
            <w:hideMark/>
          </w:tcPr>
          <w:p w14:paraId="75158AB1" w14:textId="77777777" w:rsidR="001E40B1" w:rsidRPr="004C342E" w:rsidRDefault="001E40B1" w:rsidP="004C342E">
            <w:pPr>
              <w:rPr>
                <w:b/>
                <w:bCs/>
                <w:sz w:val="18"/>
                <w:szCs w:val="18"/>
              </w:rPr>
            </w:pPr>
            <w:r w:rsidRPr="004C342E">
              <w:rPr>
                <w:b/>
                <w:bCs/>
                <w:sz w:val="18"/>
                <w:szCs w:val="18"/>
              </w:rPr>
              <w:t> </w:t>
            </w:r>
          </w:p>
        </w:tc>
        <w:tc>
          <w:tcPr>
            <w:tcW w:w="965" w:type="pct"/>
            <w:tcBorders>
              <w:top w:val="nil"/>
              <w:left w:val="nil"/>
              <w:bottom w:val="nil"/>
              <w:right w:val="nil"/>
            </w:tcBorders>
            <w:shd w:val="clear" w:color="000000" w:fill="FFFFFF"/>
            <w:noWrap/>
            <w:vAlign w:val="bottom"/>
            <w:hideMark/>
          </w:tcPr>
          <w:p w14:paraId="5676AE92" w14:textId="77777777" w:rsidR="001E40B1" w:rsidRPr="004C342E" w:rsidRDefault="001E40B1" w:rsidP="004C342E">
            <w:pPr>
              <w:rPr>
                <w:b/>
                <w:bCs/>
                <w:sz w:val="18"/>
                <w:szCs w:val="18"/>
              </w:rPr>
            </w:pPr>
            <w:r w:rsidRPr="004C342E">
              <w:rPr>
                <w:b/>
                <w:bCs/>
                <w:sz w:val="18"/>
                <w:szCs w:val="18"/>
              </w:rPr>
              <w:t> </w:t>
            </w:r>
          </w:p>
        </w:tc>
        <w:tc>
          <w:tcPr>
            <w:tcW w:w="106" w:type="pct"/>
            <w:tcBorders>
              <w:top w:val="nil"/>
              <w:left w:val="nil"/>
              <w:bottom w:val="nil"/>
              <w:right w:val="single" w:sz="4" w:space="0" w:color="auto"/>
            </w:tcBorders>
            <w:shd w:val="clear" w:color="auto" w:fill="auto"/>
            <w:noWrap/>
            <w:vAlign w:val="bottom"/>
            <w:hideMark/>
          </w:tcPr>
          <w:p w14:paraId="22140410" w14:textId="77777777" w:rsidR="001E40B1" w:rsidRPr="004C342E" w:rsidRDefault="001E40B1" w:rsidP="004C342E">
            <w:pPr>
              <w:rPr>
                <w:sz w:val="18"/>
                <w:szCs w:val="18"/>
              </w:rPr>
            </w:pPr>
            <w:r w:rsidRPr="004C342E">
              <w:rPr>
                <w:sz w:val="18"/>
                <w:szCs w:val="18"/>
              </w:rPr>
              <w:t> </w:t>
            </w:r>
          </w:p>
        </w:tc>
      </w:tr>
      <w:tr w:rsidR="001E40B1" w:rsidRPr="004C342E" w14:paraId="4548500A" w14:textId="77777777" w:rsidTr="0070697D">
        <w:trPr>
          <w:trHeight w:val="255"/>
        </w:trPr>
        <w:tc>
          <w:tcPr>
            <w:tcW w:w="105" w:type="pct"/>
            <w:tcBorders>
              <w:top w:val="nil"/>
              <w:left w:val="single" w:sz="4" w:space="0" w:color="auto"/>
              <w:bottom w:val="single" w:sz="4" w:space="0" w:color="auto"/>
              <w:right w:val="nil"/>
            </w:tcBorders>
            <w:shd w:val="clear" w:color="auto" w:fill="auto"/>
            <w:noWrap/>
            <w:vAlign w:val="bottom"/>
            <w:hideMark/>
          </w:tcPr>
          <w:p w14:paraId="339BAE8B" w14:textId="77777777" w:rsidR="001E40B1" w:rsidRPr="004C342E" w:rsidRDefault="001E40B1" w:rsidP="004C342E">
            <w:pPr>
              <w:rPr>
                <w:sz w:val="18"/>
                <w:szCs w:val="18"/>
              </w:rPr>
            </w:pPr>
            <w:r w:rsidRPr="004C342E">
              <w:rPr>
                <w:sz w:val="18"/>
                <w:szCs w:val="18"/>
              </w:rPr>
              <w:t> </w:t>
            </w:r>
          </w:p>
        </w:tc>
        <w:tc>
          <w:tcPr>
            <w:tcW w:w="1280" w:type="pct"/>
            <w:tcBorders>
              <w:top w:val="nil"/>
              <w:left w:val="nil"/>
              <w:bottom w:val="single" w:sz="4" w:space="0" w:color="auto"/>
              <w:right w:val="nil"/>
            </w:tcBorders>
            <w:shd w:val="clear" w:color="auto" w:fill="auto"/>
            <w:noWrap/>
            <w:vAlign w:val="bottom"/>
            <w:hideMark/>
          </w:tcPr>
          <w:p w14:paraId="7683EBFA" w14:textId="77777777" w:rsidR="001E40B1" w:rsidRPr="004C342E" w:rsidRDefault="001E40B1" w:rsidP="004C342E">
            <w:pPr>
              <w:rPr>
                <w:sz w:val="18"/>
                <w:szCs w:val="18"/>
              </w:rPr>
            </w:pPr>
            <w:r w:rsidRPr="004C342E">
              <w:rPr>
                <w:sz w:val="18"/>
                <w:szCs w:val="18"/>
              </w:rPr>
              <w:t> </w:t>
            </w:r>
          </w:p>
        </w:tc>
        <w:tc>
          <w:tcPr>
            <w:tcW w:w="1320" w:type="pct"/>
            <w:tcBorders>
              <w:top w:val="nil"/>
              <w:left w:val="nil"/>
              <w:bottom w:val="single" w:sz="4" w:space="0" w:color="auto"/>
              <w:right w:val="nil"/>
            </w:tcBorders>
            <w:shd w:val="clear" w:color="auto" w:fill="auto"/>
            <w:noWrap/>
            <w:vAlign w:val="bottom"/>
            <w:hideMark/>
          </w:tcPr>
          <w:p w14:paraId="3E00BBB9" w14:textId="77777777" w:rsidR="001E40B1" w:rsidRPr="004C342E" w:rsidRDefault="001E40B1" w:rsidP="004C342E">
            <w:pPr>
              <w:rPr>
                <w:sz w:val="18"/>
                <w:szCs w:val="18"/>
              </w:rPr>
            </w:pPr>
            <w:r w:rsidRPr="004C342E">
              <w:rPr>
                <w:sz w:val="18"/>
                <w:szCs w:val="18"/>
              </w:rPr>
              <w:t> </w:t>
            </w:r>
          </w:p>
        </w:tc>
        <w:tc>
          <w:tcPr>
            <w:tcW w:w="1012" w:type="pct"/>
            <w:tcBorders>
              <w:top w:val="nil"/>
              <w:left w:val="nil"/>
              <w:bottom w:val="single" w:sz="4" w:space="0" w:color="auto"/>
              <w:right w:val="nil"/>
            </w:tcBorders>
            <w:shd w:val="clear" w:color="auto" w:fill="auto"/>
            <w:noWrap/>
            <w:vAlign w:val="bottom"/>
            <w:hideMark/>
          </w:tcPr>
          <w:p w14:paraId="5CB6228B" w14:textId="77777777" w:rsidR="001E40B1" w:rsidRPr="004C342E" w:rsidRDefault="001E40B1" w:rsidP="004C342E">
            <w:pPr>
              <w:jc w:val="right"/>
              <w:rPr>
                <w:sz w:val="18"/>
                <w:szCs w:val="18"/>
              </w:rPr>
            </w:pPr>
            <w:r w:rsidRPr="004C342E">
              <w:rPr>
                <w:sz w:val="18"/>
                <w:szCs w:val="18"/>
              </w:rPr>
              <w:t> </w:t>
            </w:r>
          </w:p>
        </w:tc>
        <w:tc>
          <w:tcPr>
            <w:tcW w:w="106" w:type="pct"/>
            <w:tcBorders>
              <w:top w:val="nil"/>
              <w:left w:val="nil"/>
              <w:bottom w:val="single" w:sz="4" w:space="0" w:color="auto"/>
              <w:right w:val="nil"/>
            </w:tcBorders>
            <w:shd w:val="clear" w:color="auto" w:fill="auto"/>
            <w:noWrap/>
            <w:vAlign w:val="bottom"/>
            <w:hideMark/>
          </w:tcPr>
          <w:p w14:paraId="52582914" w14:textId="77777777" w:rsidR="001E40B1" w:rsidRPr="004C342E" w:rsidRDefault="001E40B1" w:rsidP="004C342E">
            <w:pPr>
              <w:jc w:val="right"/>
              <w:rPr>
                <w:sz w:val="18"/>
                <w:szCs w:val="18"/>
              </w:rPr>
            </w:pPr>
            <w:r w:rsidRPr="004C342E">
              <w:rPr>
                <w:sz w:val="18"/>
                <w:szCs w:val="18"/>
              </w:rPr>
              <w:t> </w:t>
            </w:r>
          </w:p>
        </w:tc>
        <w:tc>
          <w:tcPr>
            <w:tcW w:w="106" w:type="pct"/>
            <w:tcBorders>
              <w:top w:val="nil"/>
              <w:left w:val="nil"/>
              <w:bottom w:val="single" w:sz="4" w:space="0" w:color="auto"/>
              <w:right w:val="nil"/>
            </w:tcBorders>
            <w:shd w:val="clear" w:color="auto" w:fill="auto"/>
            <w:noWrap/>
            <w:vAlign w:val="bottom"/>
            <w:hideMark/>
          </w:tcPr>
          <w:p w14:paraId="1F77589F" w14:textId="77777777" w:rsidR="001E40B1" w:rsidRPr="004C342E" w:rsidRDefault="001E40B1" w:rsidP="004C342E">
            <w:pPr>
              <w:jc w:val="right"/>
              <w:rPr>
                <w:sz w:val="18"/>
                <w:szCs w:val="18"/>
              </w:rPr>
            </w:pPr>
            <w:r w:rsidRPr="004C342E">
              <w:rPr>
                <w:sz w:val="18"/>
                <w:szCs w:val="18"/>
              </w:rPr>
              <w:t> </w:t>
            </w:r>
          </w:p>
        </w:tc>
        <w:tc>
          <w:tcPr>
            <w:tcW w:w="965" w:type="pct"/>
            <w:tcBorders>
              <w:top w:val="nil"/>
              <w:left w:val="nil"/>
              <w:bottom w:val="single" w:sz="4" w:space="0" w:color="auto"/>
              <w:right w:val="nil"/>
            </w:tcBorders>
            <w:shd w:val="clear" w:color="auto" w:fill="auto"/>
            <w:noWrap/>
            <w:vAlign w:val="bottom"/>
            <w:hideMark/>
          </w:tcPr>
          <w:p w14:paraId="408F7DE4" w14:textId="77777777" w:rsidR="001E40B1" w:rsidRPr="004C342E" w:rsidRDefault="001E40B1" w:rsidP="004C342E">
            <w:pPr>
              <w:jc w:val="right"/>
              <w:rPr>
                <w:sz w:val="18"/>
                <w:szCs w:val="18"/>
              </w:rPr>
            </w:pPr>
            <w:r w:rsidRPr="004C342E">
              <w:rPr>
                <w:sz w:val="18"/>
                <w:szCs w:val="18"/>
              </w:rPr>
              <w:t> </w:t>
            </w:r>
          </w:p>
        </w:tc>
        <w:tc>
          <w:tcPr>
            <w:tcW w:w="106" w:type="pct"/>
            <w:tcBorders>
              <w:top w:val="nil"/>
              <w:left w:val="nil"/>
              <w:bottom w:val="single" w:sz="4" w:space="0" w:color="auto"/>
              <w:right w:val="single" w:sz="4" w:space="0" w:color="auto"/>
            </w:tcBorders>
            <w:shd w:val="clear" w:color="auto" w:fill="auto"/>
            <w:noWrap/>
            <w:vAlign w:val="bottom"/>
            <w:hideMark/>
          </w:tcPr>
          <w:p w14:paraId="5BDD5B29" w14:textId="77777777" w:rsidR="001E40B1" w:rsidRPr="004C342E" w:rsidRDefault="001E40B1" w:rsidP="004C342E">
            <w:pPr>
              <w:rPr>
                <w:sz w:val="18"/>
                <w:szCs w:val="18"/>
              </w:rPr>
            </w:pPr>
            <w:r w:rsidRPr="004C342E">
              <w:rPr>
                <w:sz w:val="18"/>
                <w:szCs w:val="18"/>
              </w:rPr>
              <w:t> </w:t>
            </w:r>
          </w:p>
        </w:tc>
      </w:tr>
    </w:tbl>
    <w:p w14:paraId="49C20CEC" w14:textId="46782BEE" w:rsidR="00E925C9" w:rsidRDefault="001855D4">
      <w:r>
        <w:rPr>
          <w:b/>
          <w:noProof/>
          <w:color w:val="000000"/>
          <w:sz w:val="32"/>
          <w:szCs w:val="32"/>
        </w:rPr>
        <mc:AlternateContent>
          <mc:Choice Requires="wps">
            <w:drawing>
              <wp:anchor distT="0" distB="0" distL="114300" distR="114300" simplePos="0" relativeHeight="251662336" behindDoc="0" locked="0" layoutInCell="1" allowOverlap="1" wp14:anchorId="2E5D8020" wp14:editId="55E7E022">
                <wp:simplePos x="0" y="0"/>
                <wp:positionH relativeFrom="column">
                  <wp:posOffset>-2540</wp:posOffset>
                </wp:positionH>
                <wp:positionV relativeFrom="paragraph">
                  <wp:posOffset>141605</wp:posOffset>
                </wp:positionV>
                <wp:extent cx="6257925" cy="2571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257925" cy="257175"/>
                        </a:xfrm>
                        <a:prstGeom prst="rect">
                          <a:avLst/>
                        </a:prstGeom>
                        <a:noFill/>
                        <a:ln w="6350">
                          <a:noFill/>
                        </a:ln>
                      </wps:spPr>
                      <wps:txbx>
                        <w:txbxContent>
                          <w:p w14:paraId="3B6B3EDE"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1C57A6BD" w14:textId="77777777" w:rsidR="001855D4" w:rsidRDefault="001855D4" w:rsidP="00185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D8020" id="Text Box 22" o:spid="_x0000_s1028" type="#_x0000_t202" style="position:absolute;margin-left:-.2pt;margin-top:11.15pt;width:492.7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" filled="f" stroked="f" strokeweight=".5pt">
                <v:textbox>
                  <w:txbxContent>
                    <w:p w14:paraId="3B6B3EDE"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1C57A6BD" w14:textId="77777777" w:rsidR="001855D4" w:rsidRDefault="001855D4" w:rsidP="001855D4"/>
                  </w:txbxContent>
                </v:textbox>
              </v:shape>
            </w:pict>
          </mc:Fallback>
        </mc:AlternateContent>
      </w:r>
    </w:p>
    <w:p w14:paraId="452D72E2" w14:textId="77777777" w:rsidR="00E925C9" w:rsidRDefault="00E925C9"/>
    <w:p w14:paraId="1CD6CC1F" w14:textId="10F5F301" w:rsidR="00E925C9" w:rsidRDefault="00E925C9">
      <w:pPr>
        <w:sectPr w:rsidR="00E925C9" w:rsidSect="00AA7A8B">
          <w:headerReference w:type="default" r:id="rId31"/>
          <w:footerReference w:type="default" r:id="rId32"/>
          <w:pgSz w:w="11907" w:h="16839" w:code="9"/>
          <w:pgMar w:top="2448" w:right="1699" w:bottom="1728" w:left="1699" w:header="864" w:footer="1008" w:gutter="0"/>
          <w:cols w:space="720"/>
          <w:docGrid w:linePitch="360"/>
        </w:sectPr>
      </w:pPr>
    </w:p>
    <w:p w14:paraId="19A89279" w14:textId="77777777" w:rsidR="00D226E6" w:rsidRDefault="00D226E6"/>
    <w:tbl>
      <w:tblPr>
        <w:tblW w:w="4578" w:type="pct"/>
        <w:tblLayout w:type="fixed"/>
        <w:tblCellMar>
          <w:left w:w="70" w:type="dxa"/>
          <w:right w:w="70" w:type="dxa"/>
        </w:tblCellMar>
        <w:tblLook w:val="04A0" w:firstRow="1" w:lastRow="0" w:firstColumn="1" w:lastColumn="0" w:noHBand="0" w:noVBand="1"/>
      </w:tblPr>
      <w:tblGrid>
        <w:gridCol w:w="176"/>
        <w:gridCol w:w="3504"/>
        <w:gridCol w:w="786"/>
        <w:gridCol w:w="182"/>
        <w:gridCol w:w="1028"/>
        <w:gridCol w:w="182"/>
        <w:gridCol w:w="492"/>
        <w:gridCol w:w="182"/>
        <w:gridCol w:w="748"/>
        <w:gridCol w:w="182"/>
        <w:gridCol w:w="686"/>
        <w:gridCol w:w="182"/>
        <w:gridCol w:w="979"/>
        <w:gridCol w:w="182"/>
        <w:gridCol w:w="1370"/>
        <w:gridCol w:w="182"/>
        <w:gridCol w:w="1094"/>
        <w:gridCol w:w="160"/>
      </w:tblGrid>
      <w:tr w:rsidR="003F184D" w:rsidRPr="009E4C3A" w14:paraId="12B79421" w14:textId="77777777" w:rsidTr="001855D4">
        <w:trPr>
          <w:trHeight w:val="157"/>
        </w:trPr>
        <w:tc>
          <w:tcPr>
            <w:tcW w:w="72" w:type="pct"/>
            <w:tcBorders>
              <w:top w:val="single" w:sz="4" w:space="0" w:color="auto"/>
              <w:left w:val="single" w:sz="4" w:space="0" w:color="auto"/>
              <w:bottom w:val="nil"/>
              <w:right w:val="nil"/>
            </w:tcBorders>
            <w:shd w:val="clear" w:color="000000" w:fill="FFFFFF"/>
            <w:noWrap/>
            <w:vAlign w:val="center"/>
            <w:hideMark/>
          </w:tcPr>
          <w:p w14:paraId="4985A716" w14:textId="77777777" w:rsidR="00DE7AD5" w:rsidRPr="002E4251" w:rsidRDefault="00DE7AD5" w:rsidP="00DE7AD5">
            <w:pPr>
              <w:rPr>
                <w:b/>
                <w:sz w:val="14"/>
              </w:rPr>
            </w:pPr>
            <w:r w:rsidRPr="002E4251">
              <w:rPr>
                <w:b/>
                <w:sz w:val="14"/>
              </w:rPr>
              <w:t> </w:t>
            </w:r>
          </w:p>
        </w:tc>
        <w:tc>
          <w:tcPr>
            <w:tcW w:w="1425" w:type="pct"/>
            <w:tcBorders>
              <w:top w:val="single" w:sz="4" w:space="0" w:color="auto"/>
              <w:left w:val="nil"/>
              <w:bottom w:val="nil"/>
              <w:right w:val="nil"/>
            </w:tcBorders>
            <w:shd w:val="clear" w:color="000000" w:fill="FFFFFF"/>
            <w:noWrap/>
            <w:vAlign w:val="center"/>
            <w:hideMark/>
          </w:tcPr>
          <w:p w14:paraId="2767D9AD" w14:textId="77777777" w:rsidR="00DE7AD5" w:rsidRPr="002E4251" w:rsidRDefault="00DE7AD5" w:rsidP="00DE7AD5">
            <w:pPr>
              <w:jc w:val="center"/>
              <w:rPr>
                <w:b/>
                <w:sz w:val="14"/>
              </w:rPr>
            </w:pPr>
            <w:r w:rsidRPr="002E4251">
              <w:rPr>
                <w:b/>
                <w:sz w:val="14"/>
              </w:rPr>
              <w:t> </w:t>
            </w:r>
          </w:p>
        </w:tc>
        <w:tc>
          <w:tcPr>
            <w:tcW w:w="320" w:type="pct"/>
            <w:tcBorders>
              <w:top w:val="single" w:sz="4" w:space="0" w:color="auto"/>
              <w:left w:val="nil"/>
              <w:bottom w:val="nil"/>
              <w:right w:val="nil"/>
            </w:tcBorders>
            <w:shd w:val="clear" w:color="000000" w:fill="FFFFFF"/>
            <w:noWrap/>
            <w:vAlign w:val="center"/>
            <w:hideMark/>
          </w:tcPr>
          <w:p w14:paraId="56167DCA" w14:textId="77777777" w:rsidR="00DE7AD5" w:rsidRPr="002E4251" w:rsidRDefault="00DE7AD5" w:rsidP="00DE7AD5">
            <w:pPr>
              <w:jc w:val="center"/>
              <w:rPr>
                <w:b/>
                <w:sz w:val="14"/>
              </w:rPr>
            </w:pPr>
            <w:r w:rsidRPr="002E4251">
              <w:rPr>
                <w:b/>
                <w:sz w:val="14"/>
              </w:rPr>
              <w:t> </w:t>
            </w:r>
          </w:p>
        </w:tc>
        <w:tc>
          <w:tcPr>
            <w:tcW w:w="74" w:type="pct"/>
            <w:tcBorders>
              <w:top w:val="single" w:sz="4" w:space="0" w:color="auto"/>
              <w:left w:val="nil"/>
              <w:bottom w:val="nil"/>
              <w:right w:val="nil"/>
            </w:tcBorders>
            <w:shd w:val="clear" w:color="000000" w:fill="FFFFFF"/>
            <w:noWrap/>
            <w:vAlign w:val="center"/>
            <w:hideMark/>
          </w:tcPr>
          <w:p w14:paraId="37E49436" w14:textId="77777777" w:rsidR="00DE7AD5" w:rsidRPr="002E4251" w:rsidRDefault="00DE7AD5" w:rsidP="00DE7AD5">
            <w:pPr>
              <w:jc w:val="center"/>
              <w:rPr>
                <w:b/>
                <w:sz w:val="14"/>
              </w:rPr>
            </w:pPr>
            <w:r w:rsidRPr="002E4251">
              <w:rPr>
                <w:b/>
                <w:sz w:val="14"/>
              </w:rPr>
              <w:t> </w:t>
            </w:r>
          </w:p>
        </w:tc>
        <w:tc>
          <w:tcPr>
            <w:tcW w:w="418" w:type="pct"/>
            <w:tcBorders>
              <w:top w:val="single" w:sz="4" w:space="0" w:color="auto"/>
              <w:left w:val="nil"/>
              <w:bottom w:val="nil"/>
              <w:right w:val="nil"/>
            </w:tcBorders>
            <w:shd w:val="clear" w:color="000000" w:fill="FFFFFF"/>
            <w:noWrap/>
            <w:vAlign w:val="center"/>
            <w:hideMark/>
          </w:tcPr>
          <w:p w14:paraId="5716AFB0" w14:textId="77777777" w:rsidR="00DE7AD5" w:rsidRPr="002E4251" w:rsidRDefault="00DE7AD5" w:rsidP="00DE7AD5">
            <w:pPr>
              <w:jc w:val="center"/>
              <w:rPr>
                <w:b/>
                <w:sz w:val="14"/>
              </w:rPr>
            </w:pPr>
            <w:r w:rsidRPr="002E4251">
              <w:rPr>
                <w:b/>
                <w:sz w:val="14"/>
              </w:rPr>
              <w:t> </w:t>
            </w:r>
          </w:p>
        </w:tc>
        <w:tc>
          <w:tcPr>
            <w:tcW w:w="74" w:type="pct"/>
            <w:tcBorders>
              <w:top w:val="single" w:sz="4" w:space="0" w:color="auto"/>
              <w:left w:val="nil"/>
              <w:bottom w:val="nil"/>
              <w:right w:val="nil"/>
            </w:tcBorders>
            <w:shd w:val="clear" w:color="000000" w:fill="FFFFFF"/>
            <w:noWrap/>
            <w:vAlign w:val="center"/>
            <w:hideMark/>
          </w:tcPr>
          <w:p w14:paraId="1C5EC523" w14:textId="77777777" w:rsidR="00DE7AD5" w:rsidRPr="002E4251" w:rsidRDefault="00DE7AD5" w:rsidP="00DE7AD5">
            <w:pPr>
              <w:jc w:val="center"/>
              <w:rPr>
                <w:b/>
                <w:sz w:val="14"/>
              </w:rPr>
            </w:pPr>
            <w:r w:rsidRPr="002E4251">
              <w:rPr>
                <w:b/>
                <w:sz w:val="14"/>
              </w:rPr>
              <w:t> </w:t>
            </w:r>
          </w:p>
        </w:tc>
        <w:tc>
          <w:tcPr>
            <w:tcW w:w="200" w:type="pct"/>
            <w:tcBorders>
              <w:top w:val="single" w:sz="4" w:space="0" w:color="auto"/>
              <w:left w:val="nil"/>
              <w:bottom w:val="nil"/>
              <w:right w:val="nil"/>
            </w:tcBorders>
            <w:shd w:val="clear" w:color="000000" w:fill="FFFFFF"/>
            <w:noWrap/>
            <w:vAlign w:val="center"/>
            <w:hideMark/>
          </w:tcPr>
          <w:p w14:paraId="7ABD8D27" w14:textId="77777777" w:rsidR="00DE7AD5" w:rsidRPr="002E4251" w:rsidRDefault="00DE7AD5" w:rsidP="00DE7AD5">
            <w:pPr>
              <w:jc w:val="center"/>
              <w:rPr>
                <w:b/>
                <w:sz w:val="14"/>
              </w:rPr>
            </w:pPr>
            <w:r w:rsidRPr="002E4251">
              <w:rPr>
                <w:b/>
                <w:sz w:val="14"/>
              </w:rPr>
              <w:t> </w:t>
            </w:r>
          </w:p>
        </w:tc>
        <w:tc>
          <w:tcPr>
            <w:tcW w:w="74" w:type="pct"/>
            <w:tcBorders>
              <w:top w:val="single" w:sz="4" w:space="0" w:color="auto"/>
              <w:left w:val="nil"/>
              <w:bottom w:val="nil"/>
              <w:right w:val="nil"/>
            </w:tcBorders>
            <w:shd w:val="clear" w:color="000000" w:fill="FFFFFF"/>
            <w:noWrap/>
            <w:vAlign w:val="center"/>
            <w:hideMark/>
          </w:tcPr>
          <w:p w14:paraId="54DD0F45" w14:textId="77777777" w:rsidR="00DE7AD5" w:rsidRPr="002E4251" w:rsidRDefault="00DE7AD5" w:rsidP="00DE7AD5">
            <w:pPr>
              <w:jc w:val="center"/>
              <w:rPr>
                <w:b/>
                <w:sz w:val="14"/>
              </w:rPr>
            </w:pPr>
            <w:r w:rsidRPr="002E4251">
              <w:rPr>
                <w:b/>
                <w:sz w:val="14"/>
              </w:rPr>
              <w:t> </w:t>
            </w:r>
          </w:p>
        </w:tc>
        <w:tc>
          <w:tcPr>
            <w:tcW w:w="304" w:type="pct"/>
            <w:tcBorders>
              <w:top w:val="single" w:sz="4" w:space="0" w:color="auto"/>
              <w:left w:val="nil"/>
              <w:bottom w:val="nil"/>
              <w:right w:val="nil"/>
            </w:tcBorders>
            <w:shd w:val="clear" w:color="000000" w:fill="FFFFFF"/>
            <w:noWrap/>
            <w:vAlign w:val="center"/>
            <w:hideMark/>
          </w:tcPr>
          <w:p w14:paraId="3F9FBEE1" w14:textId="77777777" w:rsidR="00DE7AD5" w:rsidRPr="002E4251" w:rsidRDefault="00DE7AD5" w:rsidP="00DE7AD5">
            <w:pPr>
              <w:jc w:val="center"/>
              <w:rPr>
                <w:b/>
                <w:sz w:val="14"/>
              </w:rPr>
            </w:pPr>
            <w:r w:rsidRPr="002E4251">
              <w:rPr>
                <w:b/>
                <w:sz w:val="14"/>
              </w:rPr>
              <w:t> </w:t>
            </w:r>
          </w:p>
        </w:tc>
        <w:tc>
          <w:tcPr>
            <w:tcW w:w="74" w:type="pct"/>
            <w:tcBorders>
              <w:top w:val="single" w:sz="4" w:space="0" w:color="auto"/>
              <w:left w:val="nil"/>
              <w:bottom w:val="nil"/>
              <w:right w:val="nil"/>
            </w:tcBorders>
            <w:shd w:val="clear" w:color="000000" w:fill="FFFFFF"/>
            <w:noWrap/>
            <w:vAlign w:val="center"/>
            <w:hideMark/>
          </w:tcPr>
          <w:p w14:paraId="6E6A9E65" w14:textId="77777777" w:rsidR="00DE7AD5" w:rsidRPr="002E4251" w:rsidRDefault="00DE7AD5" w:rsidP="00DE7AD5">
            <w:pPr>
              <w:jc w:val="center"/>
              <w:rPr>
                <w:b/>
                <w:sz w:val="14"/>
              </w:rPr>
            </w:pPr>
            <w:r w:rsidRPr="002E4251">
              <w:rPr>
                <w:b/>
                <w:sz w:val="14"/>
              </w:rPr>
              <w:t> </w:t>
            </w:r>
          </w:p>
        </w:tc>
        <w:tc>
          <w:tcPr>
            <w:tcW w:w="279" w:type="pct"/>
            <w:tcBorders>
              <w:top w:val="single" w:sz="4" w:space="0" w:color="auto"/>
              <w:left w:val="nil"/>
              <w:bottom w:val="nil"/>
              <w:right w:val="nil"/>
            </w:tcBorders>
            <w:shd w:val="clear" w:color="000000" w:fill="FFFFFF"/>
            <w:noWrap/>
            <w:vAlign w:val="center"/>
            <w:hideMark/>
          </w:tcPr>
          <w:p w14:paraId="0B4B6EAC" w14:textId="77777777" w:rsidR="00DE7AD5" w:rsidRPr="002E4251" w:rsidRDefault="00DE7AD5" w:rsidP="00DE7AD5">
            <w:pPr>
              <w:jc w:val="center"/>
              <w:rPr>
                <w:b/>
                <w:sz w:val="14"/>
              </w:rPr>
            </w:pPr>
            <w:r w:rsidRPr="002E4251">
              <w:rPr>
                <w:b/>
                <w:sz w:val="14"/>
              </w:rPr>
              <w:t> </w:t>
            </w:r>
          </w:p>
        </w:tc>
        <w:tc>
          <w:tcPr>
            <w:tcW w:w="74" w:type="pct"/>
            <w:tcBorders>
              <w:top w:val="single" w:sz="4" w:space="0" w:color="auto"/>
              <w:left w:val="nil"/>
              <w:bottom w:val="nil"/>
              <w:right w:val="nil"/>
            </w:tcBorders>
            <w:shd w:val="clear" w:color="000000" w:fill="FFFFFF"/>
            <w:noWrap/>
            <w:vAlign w:val="center"/>
            <w:hideMark/>
          </w:tcPr>
          <w:p w14:paraId="67E17833" w14:textId="77777777" w:rsidR="00DE7AD5" w:rsidRPr="002E4251" w:rsidRDefault="00DE7AD5" w:rsidP="00DE7AD5">
            <w:pPr>
              <w:jc w:val="center"/>
              <w:rPr>
                <w:b/>
                <w:sz w:val="14"/>
              </w:rPr>
            </w:pPr>
            <w:r w:rsidRPr="002E4251">
              <w:rPr>
                <w:b/>
                <w:sz w:val="14"/>
              </w:rPr>
              <w:t> </w:t>
            </w:r>
          </w:p>
        </w:tc>
        <w:tc>
          <w:tcPr>
            <w:tcW w:w="398" w:type="pct"/>
            <w:tcBorders>
              <w:top w:val="single" w:sz="4" w:space="0" w:color="auto"/>
              <w:left w:val="nil"/>
              <w:bottom w:val="nil"/>
              <w:right w:val="nil"/>
            </w:tcBorders>
            <w:shd w:val="clear" w:color="000000" w:fill="FFFFFF"/>
            <w:noWrap/>
            <w:vAlign w:val="center"/>
            <w:hideMark/>
          </w:tcPr>
          <w:p w14:paraId="4FCD33D0" w14:textId="77777777" w:rsidR="00DE7AD5" w:rsidRPr="002E4251" w:rsidRDefault="00DE7AD5" w:rsidP="00DE7AD5">
            <w:pPr>
              <w:jc w:val="center"/>
              <w:rPr>
                <w:b/>
                <w:sz w:val="14"/>
              </w:rPr>
            </w:pPr>
            <w:r w:rsidRPr="002E4251">
              <w:rPr>
                <w:b/>
                <w:sz w:val="14"/>
              </w:rPr>
              <w:t> </w:t>
            </w:r>
          </w:p>
        </w:tc>
        <w:tc>
          <w:tcPr>
            <w:tcW w:w="74" w:type="pct"/>
            <w:tcBorders>
              <w:top w:val="single" w:sz="4" w:space="0" w:color="auto"/>
              <w:left w:val="nil"/>
              <w:bottom w:val="nil"/>
              <w:right w:val="nil"/>
            </w:tcBorders>
            <w:shd w:val="clear" w:color="000000" w:fill="FFFFFF"/>
            <w:noWrap/>
            <w:vAlign w:val="center"/>
            <w:hideMark/>
          </w:tcPr>
          <w:p w14:paraId="0E499300" w14:textId="77777777" w:rsidR="00DE7AD5" w:rsidRPr="002E4251" w:rsidRDefault="00DE7AD5" w:rsidP="00DE7AD5">
            <w:pPr>
              <w:jc w:val="center"/>
              <w:rPr>
                <w:b/>
                <w:sz w:val="14"/>
              </w:rPr>
            </w:pPr>
            <w:r w:rsidRPr="002E4251">
              <w:rPr>
                <w:b/>
                <w:sz w:val="14"/>
              </w:rPr>
              <w:t> </w:t>
            </w:r>
          </w:p>
        </w:tc>
        <w:tc>
          <w:tcPr>
            <w:tcW w:w="557" w:type="pct"/>
            <w:tcBorders>
              <w:top w:val="single" w:sz="4" w:space="0" w:color="auto"/>
              <w:left w:val="nil"/>
              <w:bottom w:val="nil"/>
              <w:right w:val="nil"/>
            </w:tcBorders>
            <w:shd w:val="clear" w:color="000000" w:fill="FFFFFF"/>
            <w:noWrap/>
            <w:vAlign w:val="center"/>
            <w:hideMark/>
          </w:tcPr>
          <w:p w14:paraId="379911B6" w14:textId="77777777" w:rsidR="00DE7AD5" w:rsidRPr="002E4251" w:rsidRDefault="00DE7AD5" w:rsidP="00DE7AD5">
            <w:pPr>
              <w:jc w:val="center"/>
              <w:rPr>
                <w:b/>
                <w:sz w:val="14"/>
              </w:rPr>
            </w:pPr>
            <w:r w:rsidRPr="002E4251">
              <w:rPr>
                <w:b/>
                <w:sz w:val="14"/>
              </w:rPr>
              <w:t> </w:t>
            </w:r>
          </w:p>
        </w:tc>
        <w:tc>
          <w:tcPr>
            <w:tcW w:w="74" w:type="pct"/>
            <w:tcBorders>
              <w:top w:val="single" w:sz="4" w:space="0" w:color="auto"/>
              <w:left w:val="nil"/>
              <w:bottom w:val="nil"/>
              <w:right w:val="nil"/>
            </w:tcBorders>
            <w:shd w:val="clear" w:color="000000" w:fill="FFFFFF"/>
            <w:noWrap/>
            <w:vAlign w:val="center"/>
            <w:hideMark/>
          </w:tcPr>
          <w:p w14:paraId="06493B21" w14:textId="77777777" w:rsidR="00DE7AD5" w:rsidRPr="002E4251" w:rsidRDefault="00DE7AD5" w:rsidP="00DE7AD5">
            <w:pPr>
              <w:jc w:val="center"/>
              <w:rPr>
                <w:b/>
                <w:sz w:val="14"/>
              </w:rPr>
            </w:pPr>
            <w:r w:rsidRPr="002E4251">
              <w:rPr>
                <w:b/>
                <w:sz w:val="14"/>
              </w:rPr>
              <w:t> </w:t>
            </w:r>
          </w:p>
        </w:tc>
        <w:tc>
          <w:tcPr>
            <w:tcW w:w="445" w:type="pct"/>
            <w:tcBorders>
              <w:top w:val="single" w:sz="4" w:space="0" w:color="auto"/>
              <w:left w:val="nil"/>
              <w:bottom w:val="nil"/>
              <w:right w:val="nil"/>
            </w:tcBorders>
            <w:shd w:val="clear" w:color="000000" w:fill="FFFFFF"/>
            <w:noWrap/>
            <w:vAlign w:val="center"/>
            <w:hideMark/>
          </w:tcPr>
          <w:p w14:paraId="426E0375" w14:textId="77777777" w:rsidR="00DE7AD5" w:rsidRPr="002E4251" w:rsidRDefault="00DE7AD5" w:rsidP="00DE7AD5">
            <w:pPr>
              <w:jc w:val="center"/>
              <w:rPr>
                <w:b/>
                <w:sz w:val="14"/>
              </w:rPr>
            </w:pPr>
            <w:r w:rsidRPr="002E4251">
              <w:rPr>
                <w:b/>
                <w:sz w:val="14"/>
              </w:rPr>
              <w:t> </w:t>
            </w:r>
          </w:p>
        </w:tc>
        <w:tc>
          <w:tcPr>
            <w:tcW w:w="65" w:type="pct"/>
            <w:tcBorders>
              <w:top w:val="single" w:sz="4" w:space="0" w:color="auto"/>
              <w:left w:val="nil"/>
              <w:bottom w:val="nil"/>
              <w:right w:val="single" w:sz="4" w:space="0" w:color="auto"/>
            </w:tcBorders>
            <w:shd w:val="clear" w:color="000000" w:fill="FFFFFF"/>
            <w:noWrap/>
            <w:vAlign w:val="center"/>
            <w:hideMark/>
          </w:tcPr>
          <w:p w14:paraId="11876843" w14:textId="77777777" w:rsidR="00DE7AD5" w:rsidRPr="002E4251" w:rsidRDefault="00DE7AD5" w:rsidP="00DE7AD5">
            <w:pPr>
              <w:jc w:val="center"/>
              <w:rPr>
                <w:b/>
                <w:sz w:val="14"/>
              </w:rPr>
            </w:pPr>
            <w:r w:rsidRPr="002E4251">
              <w:rPr>
                <w:b/>
                <w:sz w:val="14"/>
              </w:rPr>
              <w:t> </w:t>
            </w:r>
          </w:p>
        </w:tc>
      </w:tr>
      <w:tr w:rsidR="003F184D" w:rsidRPr="009E4C3A" w14:paraId="2C3A3C74" w14:textId="77777777" w:rsidTr="001855D4">
        <w:trPr>
          <w:trHeight w:val="157"/>
        </w:trPr>
        <w:tc>
          <w:tcPr>
            <w:tcW w:w="72" w:type="pct"/>
            <w:tcBorders>
              <w:top w:val="nil"/>
              <w:left w:val="single" w:sz="4" w:space="0" w:color="auto"/>
              <w:bottom w:val="nil"/>
              <w:right w:val="nil"/>
            </w:tcBorders>
            <w:shd w:val="clear" w:color="000000" w:fill="FFFFFF"/>
            <w:noWrap/>
            <w:vAlign w:val="center"/>
            <w:hideMark/>
          </w:tcPr>
          <w:p w14:paraId="27BA7BE6" w14:textId="77777777" w:rsidR="00DE7AD5" w:rsidRPr="002E4251" w:rsidRDefault="00DE7AD5" w:rsidP="00DE7AD5">
            <w:pPr>
              <w:rPr>
                <w:b/>
                <w:sz w:val="14"/>
              </w:rPr>
            </w:pPr>
            <w:r w:rsidRPr="002E4251">
              <w:rPr>
                <w:b/>
                <w:sz w:val="14"/>
              </w:rPr>
              <w:t> </w:t>
            </w:r>
          </w:p>
        </w:tc>
        <w:tc>
          <w:tcPr>
            <w:tcW w:w="1425" w:type="pct"/>
            <w:tcBorders>
              <w:top w:val="nil"/>
              <w:left w:val="nil"/>
              <w:bottom w:val="nil"/>
              <w:right w:val="nil"/>
            </w:tcBorders>
            <w:shd w:val="clear" w:color="000000" w:fill="FFFFFF"/>
            <w:noWrap/>
            <w:vAlign w:val="center"/>
            <w:hideMark/>
          </w:tcPr>
          <w:p w14:paraId="382FEC17" w14:textId="77777777" w:rsidR="00DE7AD5" w:rsidRPr="002E4251" w:rsidRDefault="00DE7AD5" w:rsidP="00DE7AD5">
            <w:pPr>
              <w:jc w:val="center"/>
              <w:rPr>
                <w:b/>
                <w:sz w:val="14"/>
              </w:rPr>
            </w:pPr>
            <w:r w:rsidRPr="002E4251">
              <w:rPr>
                <w:b/>
                <w:sz w:val="14"/>
              </w:rPr>
              <w:t> </w:t>
            </w:r>
          </w:p>
        </w:tc>
        <w:tc>
          <w:tcPr>
            <w:tcW w:w="1086" w:type="pct"/>
            <w:gridSpan w:val="5"/>
            <w:tcBorders>
              <w:top w:val="nil"/>
              <w:left w:val="nil"/>
              <w:bottom w:val="single" w:sz="4" w:space="0" w:color="auto"/>
              <w:right w:val="nil"/>
            </w:tcBorders>
            <w:shd w:val="clear" w:color="000000" w:fill="FFFFFF"/>
            <w:noWrap/>
            <w:vAlign w:val="center"/>
            <w:hideMark/>
          </w:tcPr>
          <w:p w14:paraId="2180F76A" w14:textId="77777777" w:rsidR="00DE7AD5" w:rsidRPr="002E4251" w:rsidRDefault="00DE7AD5" w:rsidP="00DE7AD5">
            <w:pPr>
              <w:jc w:val="center"/>
              <w:rPr>
                <w:b/>
                <w:sz w:val="14"/>
              </w:rPr>
            </w:pPr>
            <w:r w:rsidRPr="002E4251">
              <w:rPr>
                <w:b/>
                <w:sz w:val="14"/>
              </w:rPr>
              <w:t>Capital Social</w:t>
            </w:r>
          </w:p>
        </w:tc>
        <w:tc>
          <w:tcPr>
            <w:tcW w:w="74" w:type="pct"/>
            <w:tcBorders>
              <w:top w:val="nil"/>
              <w:left w:val="nil"/>
              <w:bottom w:val="nil"/>
              <w:right w:val="nil"/>
            </w:tcBorders>
            <w:shd w:val="clear" w:color="000000" w:fill="FFFFFF"/>
            <w:noWrap/>
            <w:vAlign w:val="center"/>
            <w:hideMark/>
          </w:tcPr>
          <w:p w14:paraId="6BA054CD" w14:textId="77777777" w:rsidR="00DE7AD5" w:rsidRPr="002E4251" w:rsidRDefault="00DE7AD5" w:rsidP="00DE7AD5">
            <w:pPr>
              <w:jc w:val="center"/>
              <w:rPr>
                <w:b/>
                <w:sz w:val="14"/>
              </w:rPr>
            </w:pPr>
            <w:r w:rsidRPr="002E4251">
              <w:rPr>
                <w:b/>
                <w:sz w:val="14"/>
              </w:rPr>
              <w:t> </w:t>
            </w:r>
          </w:p>
        </w:tc>
        <w:tc>
          <w:tcPr>
            <w:tcW w:w="304" w:type="pct"/>
            <w:tcBorders>
              <w:top w:val="nil"/>
              <w:left w:val="nil"/>
              <w:bottom w:val="single" w:sz="4" w:space="0" w:color="auto"/>
              <w:right w:val="nil"/>
            </w:tcBorders>
            <w:shd w:val="clear" w:color="000000" w:fill="FFFFFF"/>
            <w:noWrap/>
            <w:vAlign w:val="center"/>
            <w:hideMark/>
          </w:tcPr>
          <w:p w14:paraId="00E23EA1" w14:textId="77777777" w:rsidR="00DE7AD5" w:rsidRPr="002E4251" w:rsidRDefault="00DE7AD5" w:rsidP="00DE7AD5">
            <w:pPr>
              <w:jc w:val="center"/>
              <w:rPr>
                <w:b/>
                <w:sz w:val="14"/>
              </w:rPr>
            </w:pPr>
            <w:r w:rsidRPr="002E4251">
              <w:rPr>
                <w:b/>
                <w:sz w:val="14"/>
              </w:rPr>
              <w:t> </w:t>
            </w:r>
          </w:p>
        </w:tc>
        <w:tc>
          <w:tcPr>
            <w:tcW w:w="74" w:type="pct"/>
            <w:tcBorders>
              <w:top w:val="nil"/>
              <w:left w:val="nil"/>
              <w:bottom w:val="single" w:sz="4" w:space="0" w:color="auto"/>
              <w:right w:val="nil"/>
            </w:tcBorders>
            <w:shd w:val="clear" w:color="000000" w:fill="FFFFFF"/>
            <w:noWrap/>
            <w:vAlign w:val="center"/>
            <w:hideMark/>
          </w:tcPr>
          <w:p w14:paraId="0289473C" w14:textId="77777777" w:rsidR="00DE7AD5" w:rsidRPr="002E4251" w:rsidRDefault="00DE7AD5" w:rsidP="00DE7AD5">
            <w:pPr>
              <w:jc w:val="center"/>
              <w:rPr>
                <w:b/>
                <w:sz w:val="14"/>
              </w:rPr>
            </w:pPr>
            <w:r w:rsidRPr="002E4251">
              <w:rPr>
                <w:b/>
                <w:sz w:val="14"/>
              </w:rPr>
              <w:t> </w:t>
            </w:r>
          </w:p>
        </w:tc>
        <w:tc>
          <w:tcPr>
            <w:tcW w:w="751" w:type="pct"/>
            <w:gridSpan w:val="3"/>
            <w:tcBorders>
              <w:top w:val="nil"/>
              <w:left w:val="nil"/>
              <w:bottom w:val="single" w:sz="4" w:space="0" w:color="auto"/>
              <w:right w:val="nil"/>
            </w:tcBorders>
            <w:shd w:val="clear" w:color="000000" w:fill="FFFFFF"/>
            <w:noWrap/>
            <w:vAlign w:val="center"/>
            <w:hideMark/>
          </w:tcPr>
          <w:p w14:paraId="677E8ABC" w14:textId="77777777" w:rsidR="00DE7AD5" w:rsidRPr="002E4251" w:rsidRDefault="00DE7AD5" w:rsidP="00DE7AD5">
            <w:pPr>
              <w:rPr>
                <w:b/>
                <w:sz w:val="14"/>
              </w:rPr>
            </w:pPr>
            <w:r w:rsidRPr="002E4251">
              <w:rPr>
                <w:b/>
                <w:sz w:val="14"/>
              </w:rPr>
              <w:t>Reserva de Lucros</w:t>
            </w:r>
          </w:p>
        </w:tc>
        <w:tc>
          <w:tcPr>
            <w:tcW w:w="74" w:type="pct"/>
            <w:tcBorders>
              <w:top w:val="nil"/>
              <w:left w:val="nil"/>
              <w:bottom w:val="nil"/>
              <w:right w:val="nil"/>
            </w:tcBorders>
            <w:shd w:val="clear" w:color="000000" w:fill="FFFFFF"/>
            <w:noWrap/>
            <w:vAlign w:val="center"/>
            <w:hideMark/>
          </w:tcPr>
          <w:p w14:paraId="7C9D2DA3" w14:textId="77777777" w:rsidR="00DE7AD5" w:rsidRPr="002E4251" w:rsidRDefault="00DE7AD5" w:rsidP="00DE7AD5">
            <w:pPr>
              <w:rPr>
                <w:b/>
                <w:sz w:val="14"/>
              </w:rPr>
            </w:pPr>
            <w:r w:rsidRPr="002E4251">
              <w:rPr>
                <w:b/>
                <w:sz w:val="14"/>
              </w:rPr>
              <w:t> </w:t>
            </w:r>
          </w:p>
        </w:tc>
        <w:tc>
          <w:tcPr>
            <w:tcW w:w="557" w:type="pct"/>
            <w:tcBorders>
              <w:top w:val="nil"/>
              <w:left w:val="nil"/>
              <w:bottom w:val="nil"/>
              <w:right w:val="nil"/>
            </w:tcBorders>
            <w:shd w:val="clear" w:color="000000" w:fill="FFFFFF"/>
            <w:noWrap/>
            <w:vAlign w:val="center"/>
            <w:hideMark/>
          </w:tcPr>
          <w:p w14:paraId="34ECC7EB" w14:textId="77777777" w:rsidR="00DE7AD5" w:rsidRPr="002E4251" w:rsidRDefault="00DE7AD5" w:rsidP="00DE7AD5">
            <w:pPr>
              <w:rPr>
                <w:b/>
                <w:sz w:val="14"/>
              </w:rPr>
            </w:pPr>
            <w:r w:rsidRPr="002E4251">
              <w:rPr>
                <w:b/>
                <w:sz w:val="14"/>
              </w:rPr>
              <w:t> </w:t>
            </w:r>
          </w:p>
        </w:tc>
        <w:tc>
          <w:tcPr>
            <w:tcW w:w="74" w:type="pct"/>
            <w:tcBorders>
              <w:top w:val="nil"/>
              <w:left w:val="nil"/>
              <w:bottom w:val="nil"/>
              <w:right w:val="nil"/>
            </w:tcBorders>
            <w:shd w:val="clear" w:color="000000" w:fill="FFFFFF"/>
            <w:noWrap/>
            <w:vAlign w:val="center"/>
            <w:hideMark/>
          </w:tcPr>
          <w:p w14:paraId="7ABE4607" w14:textId="77777777" w:rsidR="00DE7AD5" w:rsidRPr="002E4251" w:rsidRDefault="00DE7AD5" w:rsidP="00DE7AD5">
            <w:pPr>
              <w:jc w:val="center"/>
              <w:rPr>
                <w:b/>
                <w:sz w:val="14"/>
              </w:rPr>
            </w:pPr>
            <w:r w:rsidRPr="002E4251">
              <w:rPr>
                <w:b/>
                <w:sz w:val="14"/>
              </w:rPr>
              <w:t> </w:t>
            </w:r>
          </w:p>
        </w:tc>
        <w:tc>
          <w:tcPr>
            <w:tcW w:w="445" w:type="pct"/>
            <w:tcBorders>
              <w:top w:val="nil"/>
              <w:left w:val="nil"/>
              <w:bottom w:val="nil"/>
              <w:right w:val="nil"/>
            </w:tcBorders>
            <w:shd w:val="clear" w:color="000000" w:fill="FFFFFF"/>
            <w:noWrap/>
            <w:vAlign w:val="center"/>
            <w:hideMark/>
          </w:tcPr>
          <w:p w14:paraId="70917B91" w14:textId="77777777" w:rsidR="00DE7AD5" w:rsidRPr="002E4251" w:rsidRDefault="00DE7AD5" w:rsidP="00DE7AD5">
            <w:pPr>
              <w:jc w:val="center"/>
              <w:rPr>
                <w:b/>
                <w:sz w:val="14"/>
              </w:rPr>
            </w:pPr>
            <w:r w:rsidRPr="002E4251">
              <w:rPr>
                <w:b/>
                <w:sz w:val="14"/>
              </w:rPr>
              <w:t> </w:t>
            </w:r>
          </w:p>
        </w:tc>
        <w:tc>
          <w:tcPr>
            <w:tcW w:w="65" w:type="pct"/>
            <w:tcBorders>
              <w:top w:val="nil"/>
              <w:left w:val="nil"/>
              <w:bottom w:val="nil"/>
              <w:right w:val="single" w:sz="4" w:space="0" w:color="auto"/>
            </w:tcBorders>
            <w:shd w:val="clear" w:color="000000" w:fill="FFFFFF"/>
            <w:noWrap/>
            <w:vAlign w:val="center"/>
            <w:hideMark/>
          </w:tcPr>
          <w:p w14:paraId="183E61CA" w14:textId="77777777" w:rsidR="00DE7AD5" w:rsidRPr="002E4251" w:rsidRDefault="00DE7AD5" w:rsidP="00DE7AD5">
            <w:pPr>
              <w:jc w:val="center"/>
              <w:rPr>
                <w:b/>
                <w:sz w:val="14"/>
              </w:rPr>
            </w:pPr>
            <w:r w:rsidRPr="002E4251">
              <w:rPr>
                <w:b/>
                <w:sz w:val="14"/>
              </w:rPr>
              <w:t> </w:t>
            </w:r>
          </w:p>
        </w:tc>
      </w:tr>
      <w:tr w:rsidR="003F184D" w:rsidRPr="009E4C3A" w14:paraId="4FECF80B" w14:textId="77777777" w:rsidTr="001855D4">
        <w:trPr>
          <w:trHeight w:val="315"/>
        </w:trPr>
        <w:tc>
          <w:tcPr>
            <w:tcW w:w="72" w:type="pct"/>
            <w:tcBorders>
              <w:top w:val="nil"/>
              <w:left w:val="single" w:sz="4" w:space="0" w:color="auto"/>
              <w:bottom w:val="nil"/>
              <w:right w:val="nil"/>
            </w:tcBorders>
            <w:shd w:val="clear" w:color="000000" w:fill="FFFFFF"/>
            <w:noWrap/>
            <w:vAlign w:val="center"/>
            <w:hideMark/>
          </w:tcPr>
          <w:p w14:paraId="512DFF36" w14:textId="77777777" w:rsidR="00DE7AD5" w:rsidRPr="002E4251" w:rsidRDefault="00DE7AD5" w:rsidP="00DE7AD5">
            <w:pPr>
              <w:rPr>
                <w:b/>
                <w:sz w:val="14"/>
              </w:rPr>
            </w:pPr>
            <w:r w:rsidRPr="002E4251">
              <w:rPr>
                <w:b/>
                <w:sz w:val="14"/>
              </w:rPr>
              <w:t> </w:t>
            </w:r>
          </w:p>
        </w:tc>
        <w:tc>
          <w:tcPr>
            <w:tcW w:w="1425" w:type="pct"/>
            <w:tcBorders>
              <w:top w:val="nil"/>
              <w:left w:val="nil"/>
              <w:bottom w:val="nil"/>
              <w:right w:val="nil"/>
            </w:tcBorders>
            <w:shd w:val="clear" w:color="000000" w:fill="FFFFFF"/>
            <w:noWrap/>
            <w:vAlign w:val="center"/>
            <w:hideMark/>
          </w:tcPr>
          <w:p w14:paraId="6CA4A8FC" w14:textId="77777777" w:rsidR="00DE7AD5" w:rsidRPr="002E4251" w:rsidRDefault="00DE7AD5" w:rsidP="00DE7AD5">
            <w:pPr>
              <w:jc w:val="center"/>
              <w:rPr>
                <w:b/>
                <w:sz w:val="14"/>
              </w:rPr>
            </w:pPr>
            <w:r w:rsidRPr="002E4251">
              <w:rPr>
                <w:b/>
                <w:sz w:val="14"/>
              </w:rPr>
              <w:t> </w:t>
            </w:r>
          </w:p>
        </w:tc>
        <w:tc>
          <w:tcPr>
            <w:tcW w:w="320" w:type="pct"/>
            <w:tcBorders>
              <w:top w:val="nil"/>
              <w:left w:val="nil"/>
              <w:bottom w:val="nil"/>
              <w:right w:val="nil"/>
            </w:tcBorders>
            <w:shd w:val="clear" w:color="000000" w:fill="FFFFFF"/>
            <w:noWrap/>
            <w:vAlign w:val="center"/>
            <w:hideMark/>
          </w:tcPr>
          <w:p w14:paraId="03F3BABF" w14:textId="77777777" w:rsidR="00DE7AD5" w:rsidRPr="002E4251" w:rsidRDefault="00DE7AD5" w:rsidP="00DE7AD5">
            <w:pPr>
              <w:jc w:val="center"/>
              <w:rPr>
                <w:b/>
                <w:sz w:val="14"/>
              </w:rPr>
            </w:pPr>
            <w:r w:rsidRPr="002E4251">
              <w:rPr>
                <w:b/>
                <w:sz w:val="14"/>
              </w:rPr>
              <w:t> </w:t>
            </w:r>
          </w:p>
        </w:tc>
        <w:tc>
          <w:tcPr>
            <w:tcW w:w="74" w:type="pct"/>
            <w:tcBorders>
              <w:top w:val="nil"/>
              <w:left w:val="nil"/>
              <w:bottom w:val="nil"/>
              <w:right w:val="nil"/>
            </w:tcBorders>
            <w:shd w:val="clear" w:color="000000" w:fill="FFFFFF"/>
            <w:noWrap/>
            <w:vAlign w:val="center"/>
            <w:hideMark/>
          </w:tcPr>
          <w:p w14:paraId="384FD3C8" w14:textId="77777777" w:rsidR="00DE7AD5" w:rsidRPr="002E4251" w:rsidRDefault="00DE7AD5" w:rsidP="00DE7AD5">
            <w:pPr>
              <w:jc w:val="center"/>
              <w:rPr>
                <w:b/>
                <w:sz w:val="14"/>
              </w:rPr>
            </w:pPr>
            <w:r w:rsidRPr="002E4251">
              <w:rPr>
                <w:b/>
                <w:sz w:val="14"/>
              </w:rPr>
              <w:t> </w:t>
            </w:r>
          </w:p>
        </w:tc>
        <w:tc>
          <w:tcPr>
            <w:tcW w:w="418" w:type="pct"/>
            <w:tcBorders>
              <w:top w:val="nil"/>
              <w:left w:val="nil"/>
              <w:bottom w:val="nil"/>
              <w:right w:val="nil"/>
            </w:tcBorders>
            <w:shd w:val="clear" w:color="000000" w:fill="FFFFFF"/>
            <w:noWrap/>
            <w:vAlign w:val="center"/>
            <w:hideMark/>
          </w:tcPr>
          <w:p w14:paraId="697C6171" w14:textId="77777777" w:rsidR="00DE7AD5" w:rsidRPr="002E4251" w:rsidRDefault="00DE7AD5" w:rsidP="00DE7AD5">
            <w:pPr>
              <w:jc w:val="center"/>
              <w:rPr>
                <w:b/>
                <w:sz w:val="14"/>
              </w:rPr>
            </w:pPr>
            <w:r w:rsidRPr="002E4251">
              <w:rPr>
                <w:b/>
                <w:sz w:val="14"/>
              </w:rPr>
              <w:t> </w:t>
            </w:r>
          </w:p>
        </w:tc>
        <w:tc>
          <w:tcPr>
            <w:tcW w:w="74" w:type="pct"/>
            <w:tcBorders>
              <w:top w:val="nil"/>
              <w:left w:val="nil"/>
              <w:bottom w:val="nil"/>
              <w:right w:val="nil"/>
            </w:tcBorders>
            <w:shd w:val="clear" w:color="000000" w:fill="FFFFFF"/>
            <w:noWrap/>
            <w:vAlign w:val="center"/>
            <w:hideMark/>
          </w:tcPr>
          <w:p w14:paraId="63B31852" w14:textId="77777777" w:rsidR="00DE7AD5" w:rsidRPr="002E4251" w:rsidRDefault="00DE7AD5" w:rsidP="00DE7AD5">
            <w:pPr>
              <w:jc w:val="center"/>
              <w:rPr>
                <w:b/>
                <w:sz w:val="14"/>
              </w:rPr>
            </w:pPr>
            <w:r w:rsidRPr="002E4251">
              <w:rPr>
                <w:b/>
                <w:sz w:val="14"/>
              </w:rPr>
              <w:t> </w:t>
            </w:r>
          </w:p>
        </w:tc>
        <w:tc>
          <w:tcPr>
            <w:tcW w:w="200" w:type="pct"/>
            <w:tcBorders>
              <w:top w:val="nil"/>
              <w:left w:val="nil"/>
              <w:bottom w:val="nil"/>
              <w:right w:val="nil"/>
            </w:tcBorders>
            <w:shd w:val="clear" w:color="000000" w:fill="FFFFFF"/>
            <w:noWrap/>
            <w:vAlign w:val="center"/>
            <w:hideMark/>
          </w:tcPr>
          <w:p w14:paraId="68B8EDAF" w14:textId="77777777" w:rsidR="00DE7AD5" w:rsidRPr="002E4251" w:rsidRDefault="00DE7AD5" w:rsidP="00DE7AD5">
            <w:pPr>
              <w:jc w:val="center"/>
              <w:rPr>
                <w:b/>
                <w:sz w:val="14"/>
              </w:rPr>
            </w:pPr>
            <w:r w:rsidRPr="002E4251">
              <w:rPr>
                <w:b/>
                <w:sz w:val="14"/>
              </w:rPr>
              <w:t> </w:t>
            </w:r>
          </w:p>
        </w:tc>
        <w:tc>
          <w:tcPr>
            <w:tcW w:w="74" w:type="pct"/>
            <w:tcBorders>
              <w:top w:val="nil"/>
              <w:left w:val="nil"/>
              <w:bottom w:val="nil"/>
              <w:right w:val="nil"/>
            </w:tcBorders>
            <w:shd w:val="clear" w:color="000000" w:fill="FFFFFF"/>
            <w:noWrap/>
            <w:vAlign w:val="center"/>
            <w:hideMark/>
          </w:tcPr>
          <w:p w14:paraId="198341FF" w14:textId="77777777" w:rsidR="00DE7AD5" w:rsidRPr="002E4251" w:rsidRDefault="00DE7AD5" w:rsidP="00DE7AD5">
            <w:pPr>
              <w:jc w:val="center"/>
              <w:rPr>
                <w:b/>
                <w:sz w:val="14"/>
              </w:rPr>
            </w:pPr>
            <w:r w:rsidRPr="002E4251">
              <w:rPr>
                <w:b/>
                <w:sz w:val="14"/>
              </w:rPr>
              <w:t> </w:t>
            </w:r>
          </w:p>
        </w:tc>
        <w:tc>
          <w:tcPr>
            <w:tcW w:w="304" w:type="pct"/>
            <w:tcBorders>
              <w:top w:val="nil"/>
              <w:left w:val="nil"/>
              <w:bottom w:val="nil"/>
              <w:right w:val="nil"/>
            </w:tcBorders>
            <w:shd w:val="clear" w:color="000000" w:fill="FFFFFF"/>
            <w:noWrap/>
            <w:vAlign w:val="bottom"/>
            <w:hideMark/>
          </w:tcPr>
          <w:p w14:paraId="5B878AEF" w14:textId="77777777" w:rsidR="00DE7AD5" w:rsidRPr="002E4251" w:rsidRDefault="00DE7AD5" w:rsidP="00DE7AD5">
            <w:pPr>
              <w:jc w:val="center"/>
              <w:rPr>
                <w:b/>
                <w:sz w:val="14"/>
              </w:rPr>
            </w:pPr>
            <w:r w:rsidRPr="002E4251">
              <w:rPr>
                <w:b/>
                <w:sz w:val="14"/>
              </w:rPr>
              <w:t>Lucros</w:t>
            </w:r>
          </w:p>
        </w:tc>
        <w:tc>
          <w:tcPr>
            <w:tcW w:w="74" w:type="pct"/>
            <w:tcBorders>
              <w:top w:val="nil"/>
              <w:left w:val="nil"/>
              <w:bottom w:val="nil"/>
              <w:right w:val="nil"/>
            </w:tcBorders>
            <w:shd w:val="clear" w:color="000000" w:fill="FFFFFF"/>
            <w:noWrap/>
            <w:vAlign w:val="center"/>
            <w:hideMark/>
          </w:tcPr>
          <w:p w14:paraId="79E9CE9C" w14:textId="77777777" w:rsidR="00DE7AD5" w:rsidRPr="002E4251" w:rsidRDefault="00DE7AD5" w:rsidP="00DE7AD5">
            <w:pPr>
              <w:jc w:val="center"/>
              <w:rPr>
                <w:b/>
                <w:sz w:val="14"/>
              </w:rPr>
            </w:pPr>
            <w:r w:rsidRPr="002E4251">
              <w:rPr>
                <w:b/>
                <w:sz w:val="14"/>
              </w:rPr>
              <w:t> </w:t>
            </w:r>
          </w:p>
        </w:tc>
        <w:tc>
          <w:tcPr>
            <w:tcW w:w="279" w:type="pct"/>
            <w:tcBorders>
              <w:top w:val="nil"/>
              <w:left w:val="nil"/>
              <w:bottom w:val="nil"/>
              <w:right w:val="nil"/>
            </w:tcBorders>
            <w:shd w:val="clear" w:color="000000" w:fill="FFFFFF"/>
            <w:noWrap/>
            <w:vAlign w:val="bottom"/>
            <w:hideMark/>
          </w:tcPr>
          <w:p w14:paraId="19A82412" w14:textId="77777777" w:rsidR="00DE7AD5" w:rsidRPr="002E4251" w:rsidRDefault="00DE7AD5" w:rsidP="00DE7AD5">
            <w:pPr>
              <w:jc w:val="center"/>
              <w:rPr>
                <w:b/>
                <w:sz w:val="14"/>
              </w:rPr>
            </w:pPr>
            <w:r w:rsidRPr="002E4251">
              <w:rPr>
                <w:b/>
                <w:sz w:val="14"/>
              </w:rPr>
              <w:t xml:space="preserve">Reserva </w:t>
            </w:r>
          </w:p>
        </w:tc>
        <w:tc>
          <w:tcPr>
            <w:tcW w:w="74" w:type="pct"/>
            <w:tcBorders>
              <w:top w:val="nil"/>
              <w:left w:val="nil"/>
              <w:bottom w:val="nil"/>
              <w:right w:val="nil"/>
            </w:tcBorders>
            <w:shd w:val="clear" w:color="000000" w:fill="FFFFFF"/>
            <w:noWrap/>
            <w:vAlign w:val="center"/>
            <w:hideMark/>
          </w:tcPr>
          <w:p w14:paraId="627C8181" w14:textId="77777777" w:rsidR="00DE7AD5" w:rsidRPr="002E4251" w:rsidRDefault="00DE7AD5" w:rsidP="00DE7AD5">
            <w:pPr>
              <w:jc w:val="center"/>
              <w:rPr>
                <w:b/>
                <w:sz w:val="14"/>
              </w:rPr>
            </w:pPr>
            <w:r w:rsidRPr="002E4251">
              <w:rPr>
                <w:b/>
                <w:sz w:val="14"/>
              </w:rPr>
              <w:t> </w:t>
            </w:r>
          </w:p>
        </w:tc>
        <w:tc>
          <w:tcPr>
            <w:tcW w:w="398" w:type="pct"/>
            <w:tcBorders>
              <w:top w:val="nil"/>
              <w:left w:val="nil"/>
              <w:bottom w:val="nil"/>
              <w:right w:val="nil"/>
            </w:tcBorders>
            <w:shd w:val="clear" w:color="000000" w:fill="FFFFFF"/>
            <w:vAlign w:val="bottom"/>
            <w:hideMark/>
          </w:tcPr>
          <w:p w14:paraId="5D813031" w14:textId="77777777" w:rsidR="00DE7AD5" w:rsidRPr="002E4251" w:rsidRDefault="00DE7AD5" w:rsidP="00DE7AD5">
            <w:pPr>
              <w:jc w:val="center"/>
              <w:rPr>
                <w:b/>
                <w:sz w:val="14"/>
              </w:rPr>
            </w:pPr>
            <w:r w:rsidRPr="002E4251">
              <w:rPr>
                <w:b/>
                <w:sz w:val="14"/>
              </w:rPr>
              <w:t xml:space="preserve">Dividendo adicional </w:t>
            </w:r>
          </w:p>
        </w:tc>
        <w:tc>
          <w:tcPr>
            <w:tcW w:w="74" w:type="pct"/>
            <w:tcBorders>
              <w:top w:val="nil"/>
              <w:left w:val="nil"/>
              <w:bottom w:val="nil"/>
              <w:right w:val="nil"/>
            </w:tcBorders>
            <w:shd w:val="clear" w:color="000000" w:fill="FFFFFF"/>
            <w:noWrap/>
            <w:vAlign w:val="center"/>
            <w:hideMark/>
          </w:tcPr>
          <w:p w14:paraId="4022AB15" w14:textId="77777777" w:rsidR="00DE7AD5" w:rsidRPr="002E4251" w:rsidRDefault="00DE7AD5" w:rsidP="00DE7AD5">
            <w:pPr>
              <w:jc w:val="center"/>
              <w:rPr>
                <w:b/>
                <w:sz w:val="14"/>
              </w:rPr>
            </w:pPr>
            <w:r w:rsidRPr="002E4251">
              <w:rPr>
                <w:b/>
                <w:sz w:val="14"/>
              </w:rPr>
              <w:t> </w:t>
            </w:r>
          </w:p>
        </w:tc>
        <w:tc>
          <w:tcPr>
            <w:tcW w:w="557" w:type="pct"/>
            <w:tcBorders>
              <w:top w:val="nil"/>
              <w:left w:val="nil"/>
              <w:bottom w:val="nil"/>
              <w:right w:val="nil"/>
            </w:tcBorders>
            <w:shd w:val="clear" w:color="000000" w:fill="FFFFFF"/>
            <w:noWrap/>
            <w:vAlign w:val="bottom"/>
            <w:hideMark/>
          </w:tcPr>
          <w:p w14:paraId="0D0A11F5" w14:textId="77777777" w:rsidR="00DE7AD5" w:rsidRPr="002E4251" w:rsidRDefault="00DE7AD5" w:rsidP="00DE7AD5">
            <w:pPr>
              <w:jc w:val="center"/>
              <w:rPr>
                <w:b/>
                <w:sz w:val="14"/>
              </w:rPr>
            </w:pPr>
            <w:r w:rsidRPr="002E4251">
              <w:rPr>
                <w:b/>
                <w:sz w:val="14"/>
              </w:rPr>
              <w:t>Lucros</w:t>
            </w:r>
          </w:p>
        </w:tc>
        <w:tc>
          <w:tcPr>
            <w:tcW w:w="74" w:type="pct"/>
            <w:tcBorders>
              <w:top w:val="nil"/>
              <w:left w:val="nil"/>
              <w:bottom w:val="nil"/>
              <w:right w:val="nil"/>
            </w:tcBorders>
            <w:shd w:val="clear" w:color="000000" w:fill="FFFFFF"/>
            <w:noWrap/>
            <w:vAlign w:val="center"/>
            <w:hideMark/>
          </w:tcPr>
          <w:p w14:paraId="565FA8DD" w14:textId="77777777" w:rsidR="00DE7AD5" w:rsidRPr="002E4251" w:rsidRDefault="00DE7AD5" w:rsidP="00DE7AD5">
            <w:pPr>
              <w:jc w:val="center"/>
              <w:rPr>
                <w:b/>
                <w:sz w:val="14"/>
              </w:rPr>
            </w:pPr>
            <w:r w:rsidRPr="002E4251">
              <w:rPr>
                <w:b/>
                <w:sz w:val="14"/>
              </w:rPr>
              <w:t> </w:t>
            </w:r>
          </w:p>
        </w:tc>
        <w:tc>
          <w:tcPr>
            <w:tcW w:w="445" w:type="pct"/>
            <w:vMerge w:val="restart"/>
            <w:tcBorders>
              <w:top w:val="nil"/>
              <w:left w:val="nil"/>
              <w:bottom w:val="single" w:sz="4" w:space="0" w:color="000000"/>
              <w:right w:val="nil"/>
            </w:tcBorders>
            <w:shd w:val="clear" w:color="000000" w:fill="FFFFFF"/>
            <w:vAlign w:val="center"/>
            <w:hideMark/>
          </w:tcPr>
          <w:p w14:paraId="2EDDFD5A" w14:textId="77777777" w:rsidR="00DE7AD5" w:rsidRPr="002E4251" w:rsidRDefault="00DE7AD5" w:rsidP="00DE7AD5">
            <w:pPr>
              <w:jc w:val="center"/>
              <w:rPr>
                <w:b/>
                <w:sz w:val="14"/>
              </w:rPr>
            </w:pPr>
            <w:r w:rsidRPr="002E4251">
              <w:rPr>
                <w:b/>
                <w:sz w:val="14"/>
              </w:rPr>
              <w:t>Total</w:t>
            </w:r>
          </w:p>
        </w:tc>
        <w:tc>
          <w:tcPr>
            <w:tcW w:w="65" w:type="pct"/>
            <w:tcBorders>
              <w:top w:val="nil"/>
              <w:left w:val="nil"/>
              <w:bottom w:val="nil"/>
              <w:right w:val="single" w:sz="4" w:space="0" w:color="auto"/>
            </w:tcBorders>
            <w:shd w:val="clear" w:color="000000" w:fill="FFFFFF"/>
            <w:noWrap/>
            <w:vAlign w:val="center"/>
            <w:hideMark/>
          </w:tcPr>
          <w:p w14:paraId="154D4216" w14:textId="77777777" w:rsidR="00DE7AD5" w:rsidRPr="002E4251" w:rsidRDefault="00DE7AD5" w:rsidP="00DE7AD5">
            <w:pPr>
              <w:jc w:val="center"/>
              <w:rPr>
                <w:b/>
                <w:sz w:val="14"/>
              </w:rPr>
            </w:pPr>
            <w:r w:rsidRPr="002E4251">
              <w:rPr>
                <w:b/>
                <w:sz w:val="14"/>
              </w:rPr>
              <w:t> </w:t>
            </w:r>
          </w:p>
        </w:tc>
      </w:tr>
      <w:tr w:rsidR="003F184D" w:rsidRPr="009E4C3A" w14:paraId="0AA65E46" w14:textId="77777777" w:rsidTr="001855D4">
        <w:trPr>
          <w:trHeight w:val="87"/>
        </w:trPr>
        <w:tc>
          <w:tcPr>
            <w:tcW w:w="72" w:type="pct"/>
            <w:tcBorders>
              <w:top w:val="nil"/>
              <w:left w:val="single" w:sz="4" w:space="0" w:color="auto"/>
              <w:bottom w:val="nil"/>
              <w:right w:val="nil"/>
            </w:tcBorders>
            <w:shd w:val="clear" w:color="000000" w:fill="FFFFFF"/>
            <w:noWrap/>
            <w:vAlign w:val="bottom"/>
            <w:hideMark/>
          </w:tcPr>
          <w:p w14:paraId="50F4A4B9"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bottom"/>
            <w:hideMark/>
          </w:tcPr>
          <w:p w14:paraId="5460282B" w14:textId="77777777" w:rsidR="00DE7AD5" w:rsidRPr="002E4251" w:rsidRDefault="00DE7AD5" w:rsidP="00DE7AD5">
            <w:pPr>
              <w:rPr>
                <w:sz w:val="14"/>
              </w:rPr>
            </w:pPr>
            <w:r w:rsidRPr="002E4251">
              <w:rPr>
                <w:sz w:val="14"/>
              </w:rPr>
              <w:t> </w:t>
            </w:r>
          </w:p>
        </w:tc>
        <w:tc>
          <w:tcPr>
            <w:tcW w:w="320" w:type="pct"/>
            <w:tcBorders>
              <w:top w:val="nil"/>
              <w:left w:val="nil"/>
              <w:bottom w:val="single" w:sz="4" w:space="0" w:color="auto"/>
              <w:right w:val="nil"/>
            </w:tcBorders>
            <w:shd w:val="clear" w:color="000000" w:fill="FFFFFF"/>
            <w:vAlign w:val="bottom"/>
            <w:hideMark/>
          </w:tcPr>
          <w:p w14:paraId="07F1E718" w14:textId="77777777" w:rsidR="00DE7AD5" w:rsidRPr="002E4251" w:rsidRDefault="00DE7AD5" w:rsidP="00DE7AD5">
            <w:pPr>
              <w:jc w:val="center"/>
              <w:rPr>
                <w:b/>
                <w:sz w:val="14"/>
              </w:rPr>
            </w:pPr>
            <w:r w:rsidRPr="002E4251">
              <w:rPr>
                <w:b/>
                <w:sz w:val="14"/>
              </w:rPr>
              <w:t>Subscrito</w:t>
            </w:r>
          </w:p>
        </w:tc>
        <w:tc>
          <w:tcPr>
            <w:tcW w:w="74" w:type="pct"/>
            <w:tcBorders>
              <w:top w:val="nil"/>
              <w:left w:val="nil"/>
              <w:bottom w:val="nil"/>
              <w:right w:val="nil"/>
            </w:tcBorders>
            <w:shd w:val="clear" w:color="000000" w:fill="FFFFFF"/>
            <w:vAlign w:val="bottom"/>
            <w:hideMark/>
          </w:tcPr>
          <w:p w14:paraId="663B45A7" w14:textId="77777777" w:rsidR="00DE7AD5" w:rsidRPr="002E4251" w:rsidRDefault="00DE7AD5" w:rsidP="00DE7AD5">
            <w:pPr>
              <w:rPr>
                <w:b/>
                <w:sz w:val="14"/>
              </w:rPr>
            </w:pPr>
            <w:r w:rsidRPr="002E4251">
              <w:rPr>
                <w:b/>
                <w:sz w:val="14"/>
              </w:rPr>
              <w:t> </w:t>
            </w:r>
          </w:p>
        </w:tc>
        <w:tc>
          <w:tcPr>
            <w:tcW w:w="418" w:type="pct"/>
            <w:tcBorders>
              <w:top w:val="nil"/>
              <w:left w:val="nil"/>
              <w:bottom w:val="single" w:sz="4" w:space="0" w:color="auto"/>
              <w:right w:val="nil"/>
            </w:tcBorders>
            <w:shd w:val="clear" w:color="000000" w:fill="FFFFFF"/>
            <w:noWrap/>
            <w:vAlign w:val="bottom"/>
            <w:hideMark/>
          </w:tcPr>
          <w:p w14:paraId="0AEC11E1" w14:textId="77777777" w:rsidR="00DE7AD5" w:rsidRPr="002E4251" w:rsidRDefault="00DE7AD5" w:rsidP="00DE7AD5">
            <w:pPr>
              <w:jc w:val="center"/>
              <w:rPr>
                <w:b/>
                <w:sz w:val="14"/>
              </w:rPr>
            </w:pPr>
            <w:r w:rsidRPr="002E4251">
              <w:rPr>
                <w:b/>
                <w:sz w:val="14"/>
              </w:rPr>
              <w:t>A integralizar</w:t>
            </w:r>
          </w:p>
        </w:tc>
        <w:tc>
          <w:tcPr>
            <w:tcW w:w="74" w:type="pct"/>
            <w:tcBorders>
              <w:top w:val="nil"/>
              <w:left w:val="nil"/>
              <w:bottom w:val="nil"/>
              <w:right w:val="nil"/>
            </w:tcBorders>
            <w:shd w:val="clear" w:color="000000" w:fill="FFFFFF"/>
            <w:vAlign w:val="bottom"/>
            <w:hideMark/>
          </w:tcPr>
          <w:p w14:paraId="1D76A208" w14:textId="77777777" w:rsidR="00DE7AD5" w:rsidRPr="002E4251" w:rsidRDefault="00DE7AD5" w:rsidP="00DE7AD5">
            <w:pPr>
              <w:rPr>
                <w:b/>
                <w:sz w:val="14"/>
              </w:rPr>
            </w:pPr>
            <w:r w:rsidRPr="002E4251">
              <w:rPr>
                <w:b/>
                <w:sz w:val="14"/>
              </w:rPr>
              <w:t> </w:t>
            </w:r>
          </w:p>
        </w:tc>
        <w:tc>
          <w:tcPr>
            <w:tcW w:w="200" w:type="pct"/>
            <w:tcBorders>
              <w:top w:val="nil"/>
              <w:left w:val="nil"/>
              <w:bottom w:val="single" w:sz="4" w:space="0" w:color="auto"/>
              <w:right w:val="nil"/>
            </w:tcBorders>
            <w:shd w:val="clear" w:color="000000" w:fill="FFFFFF"/>
            <w:vAlign w:val="bottom"/>
            <w:hideMark/>
          </w:tcPr>
          <w:p w14:paraId="6B32D6B5" w14:textId="77777777" w:rsidR="00DE7AD5" w:rsidRPr="002E4251" w:rsidRDefault="00DE7AD5" w:rsidP="00DE7AD5">
            <w:pPr>
              <w:jc w:val="center"/>
              <w:rPr>
                <w:b/>
                <w:sz w:val="14"/>
              </w:rPr>
            </w:pPr>
            <w:r w:rsidRPr="002E4251">
              <w:rPr>
                <w:b/>
                <w:sz w:val="14"/>
              </w:rPr>
              <w:t>Total</w:t>
            </w:r>
          </w:p>
        </w:tc>
        <w:tc>
          <w:tcPr>
            <w:tcW w:w="74" w:type="pct"/>
            <w:tcBorders>
              <w:top w:val="nil"/>
              <w:left w:val="nil"/>
              <w:bottom w:val="nil"/>
              <w:right w:val="nil"/>
            </w:tcBorders>
            <w:shd w:val="clear" w:color="000000" w:fill="FFFFFF"/>
            <w:vAlign w:val="bottom"/>
            <w:hideMark/>
          </w:tcPr>
          <w:p w14:paraId="1863DABD" w14:textId="77777777" w:rsidR="00DE7AD5" w:rsidRPr="002E4251" w:rsidRDefault="00DE7AD5" w:rsidP="00DE7AD5">
            <w:pPr>
              <w:rPr>
                <w:b/>
                <w:sz w:val="14"/>
              </w:rPr>
            </w:pPr>
            <w:r w:rsidRPr="002E4251">
              <w:rPr>
                <w:b/>
                <w:sz w:val="14"/>
              </w:rPr>
              <w:t> </w:t>
            </w:r>
          </w:p>
        </w:tc>
        <w:tc>
          <w:tcPr>
            <w:tcW w:w="304" w:type="pct"/>
            <w:tcBorders>
              <w:top w:val="nil"/>
              <w:left w:val="nil"/>
              <w:bottom w:val="single" w:sz="4" w:space="0" w:color="auto"/>
              <w:right w:val="nil"/>
            </w:tcBorders>
            <w:shd w:val="clear" w:color="000000" w:fill="FFFFFF"/>
            <w:noWrap/>
            <w:vAlign w:val="bottom"/>
            <w:hideMark/>
          </w:tcPr>
          <w:p w14:paraId="49CB373D" w14:textId="77777777" w:rsidR="00DE7AD5" w:rsidRPr="002E4251" w:rsidRDefault="00DE7AD5" w:rsidP="00DE7AD5">
            <w:pPr>
              <w:jc w:val="center"/>
              <w:rPr>
                <w:b/>
                <w:sz w:val="14"/>
              </w:rPr>
            </w:pPr>
            <w:r w:rsidRPr="002E4251">
              <w:rPr>
                <w:b/>
                <w:sz w:val="14"/>
              </w:rPr>
              <w:t>a realizar</w:t>
            </w:r>
          </w:p>
        </w:tc>
        <w:tc>
          <w:tcPr>
            <w:tcW w:w="74" w:type="pct"/>
            <w:tcBorders>
              <w:top w:val="nil"/>
              <w:left w:val="nil"/>
              <w:bottom w:val="nil"/>
              <w:right w:val="nil"/>
            </w:tcBorders>
            <w:shd w:val="clear" w:color="000000" w:fill="FFFFFF"/>
            <w:vAlign w:val="bottom"/>
            <w:hideMark/>
          </w:tcPr>
          <w:p w14:paraId="1412E9F1" w14:textId="77777777" w:rsidR="00DE7AD5" w:rsidRPr="002E4251" w:rsidRDefault="00DE7AD5" w:rsidP="00DE7AD5">
            <w:pPr>
              <w:rPr>
                <w:b/>
                <w:sz w:val="14"/>
              </w:rPr>
            </w:pPr>
            <w:r w:rsidRPr="002E4251">
              <w:rPr>
                <w:b/>
                <w:sz w:val="14"/>
              </w:rPr>
              <w:t> </w:t>
            </w:r>
          </w:p>
        </w:tc>
        <w:tc>
          <w:tcPr>
            <w:tcW w:w="279" w:type="pct"/>
            <w:tcBorders>
              <w:top w:val="nil"/>
              <w:left w:val="nil"/>
              <w:bottom w:val="single" w:sz="4" w:space="0" w:color="auto"/>
              <w:right w:val="nil"/>
            </w:tcBorders>
            <w:shd w:val="clear" w:color="000000" w:fill="FFFFFF"/>
            <w:noWrap/>
            <w:vAlign w:val="bottom"/>
            <w:hideMark/>
          </w:tcPr>
          <w:p w14:paraId="34A580AB" w14:textId="77777777" w:rsidR="00DE7AD5" w:rsidRPr="002E4251" w:rsidRDefault="00DE7AD5" w:rsidP="00DE7AD5">
            <w:pPr>
              <w:jc w:val="center"/>
              <w:rPr>
                <w:b/>
                <w:sz w:val="14"/>
              </w:rPr>
            </w:pPr>
            <w:r w:rsidRPr="002E4251">
              <w:rPr>
                <w:b/>
                <w:sz w:val="14"/>
              </w:rPr>
              <w:t>Legal</w:t>
            </w:r>
          </w:p>
        </w:tc>
        <w:tc>
          <w:tcPr>
            <w:tcW w:w="74" w:type="pct"/>
            <w:tcBorders>
              <w:top w:val="nil"/>
              <w:left w:val="nil"/>
              <w:bottom w:val="nil"/>
              <w:right w:val="nil"/>
            </w:tcBorders>
            <w:shd w:val="clear" w:color="000000" w:fill="FFFFFF"/>
            <w:vAlign w:val="bottom"/>
            <w:hideMark/>
          </w:tcPr>
          <w:p w14:paraId="4C45E9DA" w14:textId="77777777" w:rsidR="00DE7AD5" w:rsidRPr="002E4251" w:rsidRDefault="00DE7AD5" w:rsidP="00DE7AD5">
            <w:pPr>
              <w:rPr>
                <w:b/>
                <w:sz w:val="14"/>
              </w:rPr>
            </w:pPr>
            <w:r w:rsidRPr="002E4251">
              <w:rPr>
                <w:b/>
                <w:sz w:val="14"/>
              </w:rPr>
              <w:t> </w:t>
            </w:r>
          </w:p>
        </w:tc>
        <w:tc>
          <w:tcPr>
            <w:tcW w:w="398" w:type="pct"/>
            <w:tcBorders>
              <w:top w:val="nil"/>
              <w:left w:val="nil"/>
              <w:bottom w:val="single" w:sz="4" w:space="0" w:color="auto"/>
              <w:right w:val="nil"/>
            </w:tcBorders>
            <w:shd w:val="clear" w:color="000000" w:fill="FFFFFF"/>
            <w:noWrap/>
            <w:vAlign w:val="bottom"/>
            <w:hideMark/>
          </w:tcPr>
          <w:p w14:paraId="31291FD8" w14:textId="77777777" w:rsidR="00DE7AD5" w:rsidRPr="002E4251" w:rsidRDefault="00DE7AD5" w:rsidP="00DE7AD5">
            <w:pPr>
              <w:jc w:val="center"/>
              <w:rPr>
                <w:b/>
                <w:sz w:val="14"/>
              </w:rPr>
            </w:pPr>
            <w:r w:rsidRPr="002E4251">
              <w:rPr>
                <w:b/>
                <w:sz w:val="14"/>
              </w:rPr>
              <w:t>proposto</w:t>
            </w:r>
          </w:p>
        </w:tc>
        <w:tc>
          <w:tcPr>
            <w:tcW w:w="74" w:type="pct"/>
            <w:tcBorders>
              <w:top w:val="nil"/>
              <w:left w:val="nil"/>
              <w:bottom w:val="nil"/>
              <w:right w:val="nil"/>
            </w:tcBorders>
            <w:shd w:val="clear" w:color="000000" w:fill="FFFFFF"/>
            <w:vAlign w:val="bottom"/>
            <w:hideMark/>
          </w:tcPr>
          <w:p w14:paraId="11B77E88" w14:textId="77777777" w:rsidR="00DE7AD5" w:rsidRPr="002E4251" w:rsidRDefault="00DE7AD5" w:rsidP="00DE7AD5">
            <w:pPr>
              <w:rPr>
                <w:b/>
                <w:sz w:val="14"/>
              </w:rPr>
            </w:pPr>
            <w:r w:rsidRPr="002E4251">
              <w:rPr>
                <w:b/>
                <w:sz w:val="14"/>
              </w:rPr>
              <w:t> </w:t>
            </w:r>
          </w:p>
        </w:tc>
        <w:tc>
          <w:tcPr>
            <w:tcW w:w="557" w:type="pct"/>
            <w:tcBorders>
              <w:top w:val="nil"/>
              <w:left w:val="nil"/>
              <w:bottom w:val="single" w:sz="4" w:space="0" w:color="auto"/>
              <w:right w:val="nil"/>
            </w:tcBorders>
            <w:shd w:val="clear" w:color="000000" w:fill="FFFFFF"/>
            <w:vAlign w:val="bottom"/>
            <w:hideMark/>
          </w:tcPr>
          <w:p w14:paraId="477DF1CF" w14:textId="77777777" w:rsidR="00DE7AD5" w:rsidRPr="002E4251" w:rsidRDefault="00DE7AD5" w:rsidP="00DE7AD5">
            <w:pPr>
              <w:jc w:val="center"/>
              <w:rPr>
                <w:b/>
                <w:sz w:val="14"/>
              </w:rPr>
            </w:pPr>
            <w:r w:rsidRPr="002E4251">
              <w:rPr>
                <w:b/>
                <w:sz w:val="14"/>
              </w:rPr>
              <w:t>Acumulados</w:t>
            </w:r>
          </w:p>
        </w:tc>
        <w:tc>
          <w:tcPr>
            <w:tcW w:w="74" w:type="pct"/>
            <w:tcBorders>
              <w:top w:val="nil"/>
              <w:left w:val="nil"/>
              <w:bottom w:val="nil"/>
              <w:right w:val="nil"/>
            </w:tcBorders>
            <w:shd w:val="clear" w:color="000000" w:fill="FFFFFF"/>
            <w:vAlign w:val="bottom"/>
            <w:hideMark/>
          </w:tcPr>
          <w:p w14:paraId="45B27A33" w14:textId="77777777" w:rsidR="00DE7AD5" w:rsidRPr="002E4251" w:rsidRDefault="00DE7AD5" w:rsidP="00DE7AD5">
            <w:pPr>
              <w:rPr>
                <w:b/>
                <w:sz w:val="14"/>
              </w:rPr>
            </w:pPr>
            <w:r w:rsidRPr="002E4251">
              <w:rPr>
                <w:b/>
                <w:sz w:val="14"/>
              </w:rPr>
              <w:t> </w:t>
            </w:r>
          </w:p>
        </w:tc>
        <w:tc>
          <w:tcPr>
            <w:tcW w:w="445" w:type="pct"/>
            <w:vMerge/>
            <w:tcBorders>
              <w:top w:val="nil"/>
              <w:left w:val="nil"/>
              <w:bottom w:val="single" w:sz="4" w:space="0" w:color="000000"/>
              <w:right w:val="nil"/>
            </w:tcBorders>
            <w:vAlign w:val="center"/>
            <w:hideMark/>
          </w:tcPr>
          <w:p w14:paraId="6B06D4DC" w14:textId="77777777" w:rsidR="00DE7AD5" w:rsidRPr="002E4251" w:rsidRDefault="00DE7AD5" w:rsidP="00DE7AD5">
            <w:pPr>
              <w:rPr>
                <w:b/>
                <w:sz w:val="14"/>
              </w:rPr>
            </w:pPr>
          </w:p>
        </w:tc>
        <w:tc>
          <w:tcPr>
            <w:tcW w:w="65" w:type="pct"/>
            <w:tcBorders>
              <w:top w:val="nil"/>
              <w:left w:val="nil"/>
              <w:bottom w:val="nil"/>
              <w:right w:val="single" w:sz="4" w:space="0" w:color="auto"/>
            </w:tcBorders>
            <w:shd w:val="clear" w:color="000000" w:fill="FFFFFF"/>
            <w:vAlign w:val="bottom"/>
            <w:hideMark/>
          </w:tcPr>
          <w:p w14:paraId="0020F011" w14:textId="77777777" w:rsidR="00DE7AD5" w:rsidRPr="002E4251" w:rsidRDefault="00DE7AD5" w:rsidP="00DE7AD5">
            <w:pPr>
              <w:rPr>
                <w:b/>
                <w:sz w:val="14"/>
              </w:rPr>
            </w:pPr>
            <w:r w:rsidRPr="002E4251">
              <w:rPr>
                <w:b/>
                <w:sz w:val="14"/>
              </w:rPr>
              <w:t> </w:t>
            </w:r>
          </w:p>
        </w:tc>
      </w:tr>
      <w:tr w:rsidR="003F184D" w:rsidRPr="009E4C3A" w14:paraId="6791C55B"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2B7B4959"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bottom"/>
            <w:hideMark/>
          </w:tcPr>
          <w:p w14:paraId="33B999BD" w14:textId="77777777" w:rsidR="00DE7AD5" w:rsidRPr="002E4251" w:rsidRDefault="00DE7AD5" w:rsidP="00DE7AD5">
            <w:pPr>
              <w:rPr>
                <w:sz w:val="14"/>
              </w:rPr>
            </w:pPr>
            <w:r w:rsidRPr="002E4251">
              <w:rPr>
                <w:sz w:val="14"/>
              </w:rPr>
              <w:t> </w:t>
            </w:r>
          </w:p>
        </w:tc>
        <w:tc>
          <w:tcPr>
            <w:tcW w:w="320" w:type="pct"/>
            <w:tcBorders>
              <w:top w:val="nil"/>
              <w:left w:val="nil"/>
              <w:bottom w:val="nil"/>
              <w:right w:val="nil"/>
            </w:tcBorders>
            <w:shd w:val="clear" w:color="000000" w:fill="FFFFFF"/>
            <w:noWrap/>
            <w:vAlign w:val="bottom"/>
            <w:hideMark/>
          </w:tcPr>
          <w:p w14:paraId="724BBE03" w14:textId="77777777" w:rsidR="00DE7AD5" w:rsidRPr="002E4251" w:rsidRDefault="00DE7AD5" w:rsidP="00DE7AD5">
            <w:pPr>
              <w:rPr>
                <w:sz w:val="14"/>
              </w:rPr>
            </w:pPr>
            <w:r w:rsidRPr="002E4251">
              <w:rPr>
                <w:sz w:val="14"/>
              </w:rPr>
              <w:t> </w:t>
            </w:r>
          </w:p>
        </w:tc>
        <w:tc>
          <w:tcPr>
            <w:tcW w:w="74" w:type="pct"/>
            <w:tcBorders>
              <w:top w:val="nil"/>
              <w:left w:val="nil"/>
              <w:bottom w:val="nil"/>
              <w:right w:val="nil"/>
            </w:tcBorders>
            <w:shd w:val="clear" w:color="000000" w:fill="FFFFFF"/>
            <w:noWrap/>
            <w:vAlign w:val="bottom"/>
            <w:hideMark/>
          </w:tcPr>
          <w:p w14:paraId="5EC5732F" w14:textId="77777777" w:rsidR="00DE7AD5" w:rsidRPr="002E4251" w:rsidRDefault="00DE7AD5" w:rsidP="00DE7AD5">
            <w:pPr>
              <w:rPr>
                <w:sz w:val="14"/>
              </w:rPr>
            </w:pPr>
            <w:r w:rsidRPr="002E4251">
              <w:rPr>
                <w:sz w:val="14"/>
              </w:rPr>
              <w:t> </w:t>
            </w:r>
          </w:p>
        </w:tc>
        <w:tc>
          <w:tcPr>
            <w:tcW w:w="418" w:type="pct"/>
            <w:tcBorders>
              <w:top w:val="nil"/>
              <w:left w:val="nil"/>
              <w:bottom w:val="nil"/>
              <w:right w:val="nil"/>
            </w:tcBorders>
            <w:shd w:val="clear" w:color="000000" w:fill="FFFFFF"/>
            <w:noWrap/>
            <w:vAlign w:val="bottom"/>
            <w:hideMark/>
          </w:tcPr>
          <w:p w14:paraId="57E0BE7F" w14:textId="77777777" w:rsidR="00DE7AD5" w:rsidRPr="002E4251" w:rsidRDefault="00DE7AD5" w:rsidP="00DE7AD5">
            <w:pPr>
              <w:rPr>
                <w:sz w:val="14"/>
              </w:rPr>
            </w:pPr>
            <w:r w:rsidRPr="002E4251">
              <w:rPr>
                <w:sz w:val="14"/>
              </w:rPr>
              <w:t> </w:t>
            </w:r>
          </w:p>
        </w:tc>
        <w:tc>
          <w:tcPr>
            <w:tcW w:w="74" w:type="pct"/>
            <w:tcBorders>
              <w:top w:val="nil"/>
              <w:left w:val="nil"/>
              <w:bottom w:val="nil"/>
              <w:right w:val="nil"/>
            </w:tcBorders>
            <w:shd w:val="clear" w:color="000000" w:fill="FFFFFF"/>
            <w:noWrap/>
            <w:vAlign w:val="bottom"/>
            <w:hideMark/>
          </w:tcPr>
          <w:p w14:paraId="63F8E19B" w14:textId="77777777" w:rsidR="00DE7AD5" w:rsidRPr="002E4251" w:rsidRDefault="00DE7AD5" w:rsidP="00DE7AD5">
            <w:pPr>
              <w:rPr>
                <w:sz w:val="14"/>
              </w:rPr>
            </w:pPr>
            <w:r w:rsidRPr="002E4251">
              <w:rPr>
                <w:sz w:val="14"/>
              </w:rPr>
              <w:t> </w:t>
            </w:r>
          </w:p>
        </w:tc>
        <w:tc>
          <w:tcPr>
            <w:tcW w:w="200" w:type="pct"/>
            <w:tcBorders>
              <w:top w:val="nil"/>
              <w:left w:val="nil"/>
              <w:bottom w:val="nil"/>
              <w:right w:val="nil"/>
            </w:tcBorders>
            <w:shd w:val="clear" w:color="000000" w:fill="FFFFFF"/>
            <w:noWrap/>
            <w:vAlign w:val="bottom"/>
            <w:hideMark/>
          </w:tcPr>
          <w:p w14:paraId="5DF3DE7C" w14:textId="77777777" w:rsidR="00DE7AD5" w:rsidRPr="002E4251" w:rsidRDefault="00DE7AD5" w:rsidP="00DE7AD5">
            <w:pPr>
              <w:rPr>
                <w:sz w:val="14"/>
              </w:rPr>
            </w:pPr>
            <w:r w:rsidRPr="002E4251">
              <w:rPr>
                <w:sz w:val="14"/>
              </w:rPr>
              <w:t> </w:t>
            </w:r>
          </w:p>
        </w:tc>
        <w:tc>
          <w:tcPr>
            <w:tcW w:w="74" w:type="pct"/>
            <w:tcBorders>
              <w:top w:val="nil"/>
              <w:left w:val="nil"/>
              <w:bottom w:val="nil"/>
              <w:right w:val="nil"/>
            </w:tcBorders>
            <w:shd w:val="clear" w:color="000000" w:fill="FFFFFF"/>
            <w:noWrap/>
            <w:vAlign w:val="bottom"/>
            <w:hideMark/>
          </w:tcPr>
          <w:p w14:paraId="6FAB1974" w14:textId="77777777" w:rsidR="00DE7AD5" w:rsidRPr="002E4251" w:rsidRDefault="00DE7AD5" w:rsidP="00DE7AD5">
            <w:pPr>
              <w:rPr>
                <w:sz w:val="14"/>
              </w:rPr>
            </w:pPr>
            <w:r w:rsidRPr="002E4251">
              <w:rPr>
                <w:sz w:val="14"/>
              </w:rPr>
              <w:t> </w:t>
            </w:r>
          </w:p>
        </w:tc>
        <w:tc>
          <w:tcPr>
            <w:tcW w:w="304" w:type="pct"/>
            <w:tcBorders>
              <w:top w:val="nil"/>
              <w:left w:val="nil"/>
              <w:bottom w:val="nil"/>
              <w:right w:val="nil"/>
            </w:tcBorders>
            <w:shd w:val="clear" w:color="000000" w:fill="FFFFFF"/>
            <w:noWrap/>
            <w:vAlign w:val="bottom"/>
            <w:hideMark/>
          </w:tcPr>
          <w:p w14:paraId="11FC7240" w14:textId="77777777" w:rsidR="00DE7AD5" w:rsidRPr="002E4251" w:rsidRDefault="00DE7AD5" w:rsidP="00DE7AD5">
            <w:pPr>
              <w:rPr>
                <w:sz w:val="14"/>
              </w:rPr>
            </w:pPr>
            <w:r w:rsidRPr="002E4251">
              <w:rPr>
                <w:sz w:val="14"/>
              </w:rPr>
              <w:t> </w:t>
            </w:r>
          </w:p>
        </w:tc>
        <w:tc>
          <w:tcPr>
            <w:tcW w:w="74" w:type="pct"/>
            <w:tcBorders>
              <w:top w:val="nil"/>
              <w:left w:val="nil"/>
              <w:bottom w:val="nil"/>
              <w:right w:val="nil"/>
            </w:tcBorders>
            <w:shd w:val="clear" w:color="000000" w:fill="FFFFFF"/>
            <w:noWrap/>
            <w:vAlign w:val="bottom"/>
            <w:hideMark/>
          </w:tcPr>
          <w:p w14:paraId="1CB7C583" w14:textId="77777777" w:rsidR="00DE7AD5" w:rsidRPr="002E4251" w:rsidRDefault="00DE7AD5" w:rsidP="00DE7AD5">
            <w:pPr>
              <w:rPr>
                <w:sz w:val="14"/>
              </w:rPr>
            </w:pPr>
            <w:r w:rsidRPr="002E4251">
              <w:rPr>
                <w:sz w:val="14"/>
              </w:rPr>
              <w:t> </w:t>
            </w:r>
          </w:p>
        </w:tc>
        <w:tc>
          <w:tcPr>
            <w:tcW w:w="279" w:type="pct"/>
            <w:tcBorders>
              <w:top w:val="nil"/>
              <w:left w:val="nil"/>
              <w:bottom w:val="nil"/>
              <w:right w:val="nil"/>
            </w:tcBorders>
            <w:shd w:val="clear" w:color="000000" w:fill="FFFFFF"/>
            <w:noWrap/>
            <w:vAlign w:val="bottom"/>
            <w:hideMark/>
          </w:tcPr>
          <w:p w14:paraId="5120F846" w14:textId="77777777" w:rsidR="00DE7AD5" w:rsidRPr="002E4251" w:rsidRDefault="00DE7AD5" w:rsidP="00DE7AD5">
            <w:pPr>
              <w:rPr>
                <w:sz w:val="14"/>
              </w:rPr>
            </w:pPr>
            <w:r w:rsidRPr="002E4251">
              <w:rPr>
                <w:sz w:val="14"/>
              </w:rPr>
              <w:t> </w:t>
            </w:r>
          </w:p>
        </w:tc>
        <w:tc>
          <w:tcPr>
            <w:tcW w:w="74" w:type="pct"/>
            <w:tcBorders>
              <w:top w:val="nil"/>
              <w:left w:val="nil"/>
              <w:bottom w:val="nil"/>
              <w:right w:val="nil"/>
            </w:tcBorders>
            <w:shd w:val="clear" w:color="000000" w:fill="FFFFFF"/>
            <w:noWrap/>
            <w:vAlign w:val="bottom"/>
            <w:hideMark/>
          </w:tcPr>
          <w:p w14:paraId="78E16C6B" w14:textId="77777777" w:rsidR="00DE7AD5" w:rsidRPr="002E4251" w:rsidRDefault="00DE7AD5" w:rsidP="00DE7AD5">
            <w:pPr>
              <w:rPr>
                <w:sz w:val="14"/>
              </w:rPr>
            </w:pPr>
            <w:r w:rsidRPr="002E4251">
              <w:rPr>
                <w:sz w:val="14"/>
              </w:rPr>
              <w:t> </w:t>
            </w:r>
          </w:p>
        </w:tc>
        <w:tc>
          <w:tcPr>
            <w:tcW w:w="398" w:type="pct"/>
            <w:tcBorders>
              <w:top w:val="nil"/>
              <w:left w:val="nil"/>
              <w:bottom w:val="nil"/>
              <w:right w:val="nil"/>
            </w:tcBorders>
            <w:shd w:val="clear" w:color="000000" w:fill="FFFFFF"/>
            <w:noWrap/>
            <w:vAlign w:val="bottom"/>
            <w:hideMark/>
          </w:tcPr>
          <w:p w14:paraId="7B0940A6" w14:textId="77777777" w:rsidR="00DE7AD5" w:rsidRPr="002E4251" w:rsidRDefault="00DE7AD5" w:rsidP="00DE7AD5">
            <w:pPr>
              <w:rPr>
                <w:sz w:val="14"/>
              </w:rPr>
            </w:pPr>
            <w:r w:rsidRPr="002E4251">
              <w:rPr>
                <w:sz w:val="14"/>
              </w:rPr>
              <w:t> </w:t>
            </w:r>
          </w:p>
        </w:tc>
        <w:tc>
          <w:tcPr>
            <w:tcW w:w="74" w:type="pct"/>
            <w:tcBorders>
              <w:top w:val="nil"/>
              <w:left w:val="nil"/>
              <w:bottom w:val="nil"/>
              <w:right w:val="nil"/>
            </w:tcBorders>
            <w:shd w:val="clear" w:color="000000" w:fill="FFFFFF"/>
            <w:noWrap/>
            <w:vAlign w:val="bottom"/>
            <w:hideMark/>
          </w:tcPr>
          <w:p w14:paraId="2D022335" w14:textId="77777777" w:rsidR="00DE7AD5" w:rsidRPr="002E4251" w:rsidRDefault="00DE7AD5" w:rsidP="00DE7AD5">
            <w:pPr>
              <w:rPr>
                <w:sz w:val="14"/>
              </w:rPr>
            </w:pPr>
            <w:r w:rsidRPr="002E4251">
              <w:rPr>
                <w:sz w:val="14"/>
              </w:rPr>
              <w:t> </w:t>
            </w:r>
          </w:p>
        </w:tc>
        <w:tc>
          <w:tcPr>
            <w:tcW w:w="557" w:type="pct"/>
            <w:tcBorders>
              <w:top w:val="nil"/>
              <w:left w:val="nil"/>
              <w:bottom w:val="nil"/>
              <w:right w:val="nil"/>
            </w:tcBorders>
            <w:shd w:val="clear" w:color="000000" w:fill="FFFFFF"/>
            <w:noWrap/>
            <w:vAlign w:val="bottom"/>
            <w:hideMark/>
          </w:tcPr>
          <w:p w14:paraId="460D6851" w14:textId="77777777" w:rsidR="00DE7AD5" w:rsidRPr="002E4251" w:rsidRDefault="00DE7AD5" w:rsidP="00DE7AD5">
            <w:pPr>
              <w:rPr>
                <w:sz w:val="14"/>
              </w:rPr>
            </w:pPr>
            <w:r w:rsidRPr="002E4251">
              <w:rPr>
                <w:sz w:val="14"/>
              </w:rPr>
              <w:t> </w:t>
            </w:r>
          </w:p>
        </w:tc>
        <w:tc>
          <w:tcPr>
            <w:tcW w:w="74" w:type="pct"/>
            <w:tcBorders>
              <w:top w:val="nil"/>
              <w:left w:val="nil"/>
              <w:bottom w:val="nil"/>
              <w:right w:val="nil"/>
            </w:tcBorders>
            <w:shd w:val="clear" w:color="000000" w:fill="FFFFFF"/>
            <w:noWrap/>
            <w:vAlign w:val="bottom"/>
            <w:hideMark/>
          </w:tcPr>
          <w:p w14:paraId="0B67D0E2" w14:textId="77777777" w:rsidR="00DE7AD5" w:rsidRPr="002E4251" w:rsidRDefault="00DE7AD5" w:rsidP="00DE7AD5">
            <w:pPr>
              <w:rPr>
                <w:sz w:val="14"/>
              </w:rPr>
            </w:pPr>
            <w:r w:rsidRPr="002E4251">
              <w:rPr>
                <w:sz w:val="14"/>
              </w:rPr>
              <w:t> </w:t>
            </w:r>
          </w:p>
        </w:tc>
        <w:tc>
          <w:tcPr>
            <w:tcW w:w="445" w:type="pct"/>
            <w:tcBorders>
              <w:top w:val="nil"/>
              <w:left w:val="nil"/>
              <w:bottom w:val="nil"/>
              <w:right w:val="nil"/>
            </w:tcBorders>
            <w:shd w:val="clear" w:color="000000" w:fill="FFFFFF"/>
            <w:noWrap/>
            <w:vAlign w:val="bottom"/>
            <w:hideMark/>
          </w:tcPr>
          <w:p w14:paraId="28C51F55" w14:textId="77777777" w:rsidR="00DE7AD5" w:rsidRPr="002E4251" w:rsidRDefault="00DE7AD5" w:rsidP="00DE7AD5">
            <w:pPr>
              <w:rPr>
                <w:b/>
                <w:sz w:val="14"/>
              </w:rPr>
            </w:pPr>
            <w:r w:rsidRPr="002E4251">
              <w:rPr>
                <w:b/>
                <w:sz w:val="14"/>
              </w:rPr>
              <w:t> </w:t>
            </w:r>
          </w:p>
        </w:tc>
        <w:tc>
          <w:tcPr>
            <w:tcW w:w="65" w:type="pct"/>
            <w:tcBorders>
              <w:top w:val="nil"/>
              <w:left w:val="nil"/>
              <w:bottom w:val="nil"/>
              <w:right w:val="single" w:sz="4" w:space="0" w:color="auto"/>
            </w:tcBorders>
            <w:shd w:val="clear" w:color="000000" w:fill="FFFFFF"/>
            <w:noWrap/>
            <w:vAlign w:val="bottom"/>
            <w:hideMark/>
          </w:tcPr>
          <w:p w14:paraId="2D4FC052" w14:textId="77777777" w:rsidR="00DE7AD5" w:rsidRPr="002E4251" w:rsidRDefault="00DE7AD5" w:rsidP="00DE7AD5">
            <w:pPr>
              <w:rPr>
                <w:sz w:val="14"/>
              </w:rPr>
            </w:pPr>
            <w:r w:rsidRPr="002E4251">
              <w:rPr>
                <w:sz w:val="14"/>
              </w:rPr>
              <w:t> </w:t>
            </w:r>
          </w:p>
        </w:tc>
      </w:tr>
      <w:tr w:rsidR="003F184D" w:rsidRPr="009E4C3A" w14:paraId="19024212"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5E4D1D68"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bottom"/>
            <w:hideMark/>
          </w:tcPr>
          <w:p w14:paraId="4F6E0775" w14:textId="77777777" w:rsidR="00DE7AD5" w:rsidRPr="002E4251" w:rsidRDefault="00DE7AD5" w:rsidP="00DE7AD5">
            <w:pPr>
              <w:rPr>
                <w:b/>
                <w:sz w:val="14"/>
              </w:rPr>
            </w:pPr>
            <w:r w:rsidRPr="002E4251">
              <w:rPr>
                <w:b/>
                <w:sz w:val="14"/>
              </w:rPr>
              <w:t>Em 31 de dezembro de 2020</w:t>
            </w:r>
          </w:p>
        </w:tc>
        <w:tc>
          <w:tcPr>
            <w:tcW w:w="320" w:type="pct"/>
            <w:tcBorders>
              <w:top w:val="nil"/>
              <w:left w:val="nil"/>
              <w:bottom w:val="single" w:sz="4" w:space="0" w:color="auto"/>
              <w:right w:val="nil"/>
            </w:tcBorders>
            <w:shd w:val="clear" w:color="000000" w:fill="FFFFFF"/>
            <w:noWrap/>
            <w:vAlign w:val="bottom"/>
            <w:hideMark/>
          </w:tcPr>
          <w:p w14:paraId="4B20E3D4" w14:textId="2A3ECEF3" w:rsidR="00DE7AD5" w:rsidRPr="002E4251" w:rsidRDefault="00DE7AD5" w:rsidP="00DE7AD5">
            <w:pPr>
              <w:jc w:val="right"/>
              <w:rPr>
                <w:b/>
                <w:sz w:val="14"/>
              </w:rPr>
            </w:pPr>
            <w:r w:rsidRPr="002E4251">
              <w:rPr>
                <w:b/>
                <w:sz w:val="14"/>
              </w:rPr>
              <w:t>7.652</w:t>
            </w:r>
          </w:p>
        </w:tc>
        <w:tc>
          <w:tcPr>
            <w:tcW w:w="74" w:type="pct"/>
            <w:tcBorders>
              <w:top w:val="nil"/>
              <w:left w:val="nil"/>
              <w:bottom w:val="nil"/>
              <w:right w:val="nil"/>
            </w:tcBorders>
            <w:shd w:val="clear" w:color="000000" w:fill="FFFFFF"/>
            <w:noWrap/>
            <w:vAlign w:val="bottom"/>
            <w:hideMark/>
          </w:tcPr>
          <w:p w14:paraId="47D10B11" w14:textId="4695FEEB" w:rsidR="00DE7AD5" w:rsidRPr="002E4251" w:rsidRDefault="00DE7AD5" w:rsidP="00DE7AD5">
            <w:pPr>
              <w:jc w:val="right"/>
              <w:rPr>
                <w:b/>
                <w:sz w:val="14"/>
              </w:rPr>
            </w:pPr>
          </w:p>
        </w:tc>
        <w:tc>
          <w:tcPr>
            <w:tcW w:w="418" w:type="pct"/>
            <w:tcBorders>
              <w:top w:val="nil"/>
              <w:left w:val="nil"/>
              <w:bottom w:val="single" w:sz="4" w:space="0" w:color="auto"/>
              <w:right w:val="nil"/>
            </w:tcBorders>
            <w:shd w:val="clear" w:color="000000" w:fill="FFFFFF"/>
            <w:noWrap/>
            <w:vAlign w:val="bottom"/>
            <w:hideMark/>
          </w:tcPr>
          <w:p w14:paraId="39A256DB" w14:textId="08107EBF" w:rsidR="00DE7AD5" w:rsidRPr="002E4251" w:rsidRDefault="00DE7AD5" w:rsidP="00DE7AD5">
            <w:pPr>
              <w:jc w:val="right"/>
              <w:rPr>
                <w:b/>
                <w:sz w:val="14"/>
              </w:rPr>
            </w:pPr>
            <w:r w:rsidRPr="002E4251">
              <w:rPr>
                <w:b/>
                <w:sz w:val="14"/>
              </w:rPr>
              <w:t>(3)</w:t>
            </w:r>
          </w:p>
        </w:tc>
        <w:tc>
          <w:tcPr>
            <w:tcW w:w="74" w:type="pct"/>
            <w:tcBorders>
              <w:top w:val="nil"/>
              <w:left w:val="nil"/>
              <w:bottom w:val="nil"/>
              <w:right w:val="nil"/>
            </w:tcBorders>
            <w:shd w:val="clear" w:color="000000" w:fill="FFFFFF"/>
            <w:noWrap/>
            <w:vAlign w:val="bottom"/>
            <w:hideMark/>
          </w:tcPr>
          <w:p w14:paraId="23EAD492" w14:textId="7BDB1291" w:rsidR="00DE7AD5" w:rsidRPr="002E4251" w:rsidRDefault="00DE7AD5" w:rsidP="00DE7AD5">
            <w:pPr>
              <w:jc w:val="right"/>
              <w:rPr>
                <w:b/>
                <w:sz w:val="14"/>
              </w:rPr>
            </w:pPr>
          </w:p>
        </w:tc>
        <w:tc>
          <w:tcPr>
            <w:tcW w:w="200" w:type="pct"/>
            <w:tcBorders>
              <w:top w:val="nil"/>
              <w:left w:val="nil"/>
              <w:bottom w:val="single" w:sz="4" w:space="0" w:color="auto"/>
              <w:right w:val="nil"/>
            </w:tcBorders>
            <w:shd w:val="clear" w:color="000000" w:fill="FFFFFF"/>
            <w:noWrap/>
            <w:vAlign w:val="bottom"/>
            <w:hideMark/>
          </w:tcPr>
          <w:p w14:paraId="02E9A3AF" w14:textId="7D21B23C" w:rsidR="00DE7AD5" w:rsidRPr="002E4251" w:rsidRDefault="00DE7AD5" w:rsidP="00DE7AD5">
            <w:pPr>
              <w:jc w:val="right"/>
              <w:rPr>
                <w:b/>
                <w:sz w:val="14"/>
              </w:rPr>
            </w:pPr>
            <w:r w:rsidRPr="002E4251">
              <w:rPr>
                <w:b/>
                <w:sz w:val="14"/>
              </w:rPr>
              <w:t>7.649</w:t>
            </w:r>
          </w:p>
        </w:tc>
        <w:tc>
          <w:tcPr>
            <w:tcW w:w="74" w:type="pct"/>
            <w:tcBorders>
              <w:top w:val="nil"/>
              <w:left w:val="nil"/>
              <w:bottom w:val="nil"/>
              <w:right w:val="nil"/>
            </w:tcBorders>
            <w:shd w:val="clear" w:color="000000" w:fill="FFFFFF"/>
            <w:noWrap/>
            <w:vAlign w:val="bottom"/>
            <w:hideMark/>
          </w:tcPr>
          <w:p w14:paraId="58391E5B" w14:textId="10BFAF58" w:rsidR="00DE7AD5" w:rsidRPr="002E4251" w:rsidRDefault="00DE7AD5" w:rsidP="00DE7AD5">
            <w:pPr>
              <w:jc w:val="right"/>
              <w:rPr>
                <w:b/>
                <w:sz w:val="14"/>
              </w:rPr>
            </w:pPr>
          </w:p>
        </w:tc>
        <w:tc>
          <w:tcPr>
            <w:tcW w:w="304" w:type="pct"/>
            <w:tcBorders>
              <w:top w:val="nil"/>
              <w:left w:val="nil"/>
              <w:bottom w:val="single" w:sz="4" w:space="0" w:color="auto"/>
              <w:right w:val="nil"/>
            </w:tcBorders>
            <w:shd w:val="clear" w:color="000000" w:fill="FFFFFF"/>
            <w:noWrap/>
            <w:vAlign w:val="bottom"/>
            <w:hideMark/>
          </w:tcPr>
          <w:p w14:paraId="224E623A" w14:textId="1598C7E6" w:rsidR="00DE7AD5" w:rsidRPr="002E4251" w:rsidRDefault="00DE7AD5" w:rsidP="00DE7AD5">
            <w:pPr>
              <w:jc w:val="right"/>
              <w:rPr>
                <w:b/>
                <w:sz w:val="14"/>
              </w:rPr>
            </w:pPr>
            <w:r w:rsidRPr="002E4251">
              <w:rPr>
                <w:b/>
                <w:sz w:val="14"/>
              </w:rPr>
              <w:t>52.020</w:t>
            </w:r>
          </w:p>
        </w:tc>
        <w:tc>
          <w:tcPr>
            <w:tcW w:w="74" w:type="pct"/>
            <w:tcBorders>
              <w:top w:val="nil"/>
              <w:left w:val="nil"/>
              <w:bottom w:val="nil"/>
              <w:right w:val="nil"/>
            </w:tcBorders>
            <w:shd w:val="clear" w:color="000000" w:fill="FFFFFF"/>
            <w:noWrap/>
            <w:vAlign w:val="bottom"/>
            <w:hideMark/>
          </w:tcPr>
          <w:p w14:paraId="341B1B65" w14:textId="21397B6D" w:rsidR="00DE7AD5" w:rsidRPr="002E4251" w:rsidRDefault="00DE7AD5" w:rsidP="00DE7AD5">
            <w:pPr>
              <w:jc w:val="right"/>
              <w:rPr>
                <w:b/>
                <w:sz w:val="14"/>
              </w:rPr>
            </w:pPr>
          </w:p>
        </w:tc>
        <w:tc>
          <w:tcPr>
            <w:tcW w:w="279" w:type="pct"/>
            <w:tcBorders>
              <w:top w:val="nil"/>
              <w:left w:val="nil"/>
              <w:bottom w:val="single" w:sz="4" w:space="0" w:color="auto"/>
              <w:right w:val="nil"/>
            </w:tcBorders>
            <w:shd w:val="clear" w:color="000000" w:fill="FFFFFF"/>
            <w:noWrap/>
            <w:vAlign w:val="bottom"/>
            <w:hideMark/>
          </w:tcPr>
          <w:p w14:paraId="0EF6C0BE" w14:textId="5E98E3F6" w:rsidR="00DE7AD5" w:rsidRPr="002E4251" w:rsidRDefault="00DE7AD5" w:rsidP="00DE7AD5">
            <w:pPr>
              <w:jc w:val="right"/>
              <w:rPr>
                <w:b/>
                <w:sz w:val="14"/>
              </w:rPr>
            </w:pPr>
            <w:r w:rsidRPr="002E4251">
              <w:rPr>
                <w:b/>
                <w:sz w:val="14"/>
              </w:rPr>
              <w:t>1.530</w:t>
            </w:r>
          </w:p>
        </w:tc>
        <w:tc>
          <w:tcPr>
            <w:tcW w:w="74" w:type="pct"/>
            <w:tcBorders>
              <w:top w:val="nil"/>
              <w:left w:val="nil"/>
              <w:bottom w:val="nil"/>
              <w:right w:val="nil"/>
            </w:tcBorders>
            <w:shd w:val="clear" w:color="000000" w:fill="FFFFFF"/>
            <w:noWrap/>
            <w:vAlign w:val="bottom"/>
            <w:hideMark/>
          </w:tcPr>
          <w:p w14:paraId="2B4D04B4" w14:textId="2A6E37E0" w:rsidR="00DE7AD5" w:rsidRPr="002E4251" w:rsidRDefault="00DE7AD5" w:rsidP="00DE7AD5">
            <w:pPr>
              <w:jc w:val="right"/>
              <w:rPr>
                <w:b/>
                <w:sz w:val="14"/>
              </w:rPr>
            </w:pPr>
          </w:p>
        </w:tc>
        <w:tc>
          <w:tcPr>
            <w:tcW w:w="398" w:type="pct"/>
            <w:tcBorders>
              <w:top w:val="nil"/>
              <w:left w:val="nil"/>
              <w:bottom w:val="single" w:sz="4" w:space="0" w:color="auto"/>
              <w:right w:val="nil"/>
            </w:tcBorders>
            <w:shd w:val="clear" w:color="000000" w:fill="FFFFFF"/>
            <w:noWrap/>
            <w:vAlign w:val="bottom"/>
            <w:hideMark/>
          </w:tcPr>
          <w:p w14:paraId="44BA3266" w14:textId="3FA275D6" w:rsidR="00DE7AD5" w:rsidRPr="002E4251" w:rsidRDefault="00DE7AD5" w:rsidP="00DE7AD5">
            <w:pPr>
              <w:jc w:val="right"/>
              <w:rPr>
                <w:b/>
                <w:sz w:val="14"/>
              </w:rPr>
            </w:pPr>
            <w:r w:rsidRPr="002E4251">
              <w:rPr>
                <w:b/>
                <w:sz w:val="14"/>
              </w:rPr>
              <w:t>60.000</w:t>
            </w:r>
          </w:p>
        </w:tc>
        <w:tc>
          <w:tcPr>
            <w:tcW w:w="74" w:type="pct"/>
            <w:tcBorders>
              <w:top w:val="nil"/>
              <w:left w:val="nil"/>
              <w:bottom w:val="nil"/>
              <w:right w:val="nil"/>
            </w:tcBorders>
            <w:shd w:val="clear" w:color="000000" w:fill="FFFFFF"/>
            <w:noWrap/>
            <w:vAlign w:val="bottom"/>
            <w:hideMark/>
          </w:tcPr>
          <w:p w14:paraId="362C580F" w14:textId="568F57AD" w:rsidR="00DE7AD5" w:rsidRPr="002E4251" w:rsidRDefault="00DE7AD5" w:rsidP="00DE7AD5">
            <w:pPr>
              <w:jc w:val="right"/>
              <w:rPr>
                <w:b/>
                <w:sz w:val="14"/>
              </w:rPr>
            </w:pPr>
          </w:p>
        </w:tc>
        <w:tc>
          <w:tcPr>
            <w:tcW w:w="557" w:type="pct"/>
            <w:tcBorders>
              <w:top w:val="nil"/>
              <w:left w:val="nil"/>
              <w:bottom w:val="single" w:sz="4" w:space="0" w:color="auto"/>
              <w:right w:val="nil"/>
            </w:tcBorders>
            <w:shd w:val="clear" w:color="000000" w:fill="FFFFFF"/>
            <w:noWrap/>
            <w:vAlign w:val="bottom"/>
            <w:hideMark/>
          </w:tcPr>
          <w:p w14:paraId="5E3B0B98" w14:textId="0CBAAED7" w:rsidR="00DE7AD5" w:rsidRPr="002E4251" w:rsidRDefault="00DE7AD5" w:rsidP="00DE7AD5">
            <w:pPr>
              <w:jc w:val="right"/>
              <w:rPr>
                <w:b/>
                <w:sz w:val="14"/>
              </w:rPr>
            </w:pPr>
            <w:r w:rsidRPr="002E4251">
              <w:rPr>
                <w:b/>
                <w:sz w:val="14"/>
              </w:rPr>
              <w:t>-</w:t>
            </w:r>
          </w:p>
        </w:tc>
        <w:tc>
          <w:tcPr>
            <w:tcW w:w="74" w:type="pct"/>
            <w:tcBorders>
              <w:top w:val="nil"/>
              <w:left w:val="nil"/>
              <w:bottom w:val="nil"/>
              <w:right w:val="nil"/>
            </w:tcBorders>
            <w:shd w:val="clear" w:color="000000" w:fill="FFFFFF"/>
            <w:noWrap/>
            <w:vAlign w:val="bottom"/>
            <w:hideMark/>
          </w:tcPr>
          <w:p w14:paraId="1A389F63" w14:textId="70D21D62" w:rsidR="00DE7AD5" w:rsidRPr="002E4251" w:rsidRDefault="00DE7AD5" w:rsidP="00DE7AD5">
            <w:pPr>
              <w:jc w:val="right"/>
              <w:rPr>
                <w:b/>
                <w:sz w:val="14"/>
              </w:rPr>
            </w:pPr>
          </w:p>
        </w:tc>
        <w:tc>
          <w:tcPr>
            <w:tcW w:w="445" w:type="pct"/>
            <w:tcBorders>
              <w:top w:val="nil"/>
              <w:left w:val="nil"/>
              <w:bottom w:val="single" w:sz="4" w:space="0" w:color="auto"/>
              <w:right w:val="nil"/>
            </w:tcBorders>
            <w:shd w:val="clear" w:color="000000" w:fill="FFFFFF"/>
            <w:noWrap/>
            <w:vAlign w:val="bottom"/>
            <w:hideMark/>
          </w:tcPr>
          <w:p w14:paraId="0947524A" w14:textId="3AC205E3" w:rsidR="00DE7AD5" w:rsidRPr="002E4251" w:rsidRDefault="00DE7AD5" w:rsidP="00DE7AD5">
            <w:pPr>
              <w:jc w:val="right"/>
              <w:rPr>
                <w:b/>
                <w:sz w:val="14"/>
              </w:rPr>
            </w:pPr>
            <w:r w:rsidRPr="002E4251">
              <w:rPr>
                <w:b/>
                <w:sz w:val="14"/>
              </w:rPr>
              <w:t>121.199</w:t>
            </w:r>
          </w:p>
        </w:tc>
        <w:tc>
          <w:tcPr>
            <w:tcW w:w="65" w:type="pct"/>
            <w:tcBorders>
              <w:top w:val="nil"/>
              <w:left w:val="nil"/>
              <w:bottom w:val="nil"/>
              <w:right w:val="single" w:sz="4" w:space="0" w:color="auto"/>
            </w:tcBorders>
            <w:shd w:val="clear" w:color="000000" w:fill="FFFFFF"/>
            <w:noWrap/>
            <w:vAlign w:val="bottom"/>
            <w:hideMark/>
          </w:tcPr>
          <w:p w14:paraId="102C92A3" w14:textId="77777777" w:rsidR="00DE7AD5" w:rsidRPr="002E4251" w:rsidRDefault="00DE7AD5" w:rsidP="00DE7AD5">
            <w:pPr>
              <w:rPr>
                <w:sz w:val="14"/>
              </w:rPr>
            </w:pPr>
            <w:r w:rsidRPr="002E4251">
              <w:rPr>
                <w:sz w:val="14"/>
              </w:rPr>
              <w:t> </w:t>
            </w:r>
          </w:p>
        </w:tc>
      </w:tr>
      <w:tr w:rsidR="003F184D" w:rsidRPr="009E4C3A" w14:paraId="00C2383F"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06AD71A0"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bottom"/>
            <w:hideMark/>
          </w:tcPr>
          <w:p w14:paraId="46ECCCBC" w14:textId="77777777" w:rsidR="00DE7AD5" w:rsidRPr="002E4251" w:rsidRDefault="00DE7AD5" w:rsidP="00DE7AD5">
            <w:pPr>
              <w:rPr>
                <w:sz w:val="14"/>
              </w:rPr>
            </w:pPr>
            <w:r w:rsidRPr="002E4251">
              <w:rPr>
                <w:sz w:val="14"/>
              </w:rPr>
              <w:t> </w:t>
            </w:r>
          </w:p>
        </w:tc>
        <w:tc>
          <w:tcPr>
            <w:tcW w:w="320" w:type="pct"/>
            <w:tcBorders>
              <w:top w:val="nil"/>
              <w:left w:val="nil"/>
              <w:bottom w:val="nil"/>
              <w:right w:val="nil"/>
            </w:tcBorders>
            <w:shd w:val="clear" w:color="000000" w:fill="FFFFFF"/>
            <w:noWrap/>
            <w:vAlign w:val="bottom"/>
            <w:hideMark/>
          </w:tcPr>
          <w:p w14:paraId="05771853" w14:textId="40689BD3" w:rsidR="00DE7AD5" w:rsidRPr="002E4251" w:rsidRDefault="00DE7AD5" w:rsidP="00DE7AD5">
            <w:pPr>
              <w:jc w:val="right"/>
              <w:rPr>
                <w:sz w:val="14"/>
              </w:rPr>
            </w:pPr>
          </w:p>
        </w:tc>
        <w:tc>
          <w:tcPr>
            <w:tcW w:w="74" w:type="pct"/>
            <w:tcBorders>
              <w:top w:val="nil"/>
              <w:left w:val="nil"/>
              <w:bottom w:val="nil"/>
              <w:right w:val="nil"/>
            </w:tcBorders>
            <w:shd w:val="clear" w:color="000000" w:fill="FFFFFF"/>
            <w:noWrap/>
            <w:vAlign w:val="bottom"/>
            <w:hideMark/>
          </w:tcPr>
          <w:p w14:paraId="44ECDB54" w14:textId="082EB6A3" w:rsidR="00DE7AD5" w:rsidRPr="002E4251" w:rsidRDefault="00DE7AD5" w:rsidP="00DE7AD5">
            <w:pPr>
              <w:jc w:val="right"/>
              <w:rPr>
                <w:sz w:val="14"/>
              </w:rPr>
            </w:pPr>
          </w:p>
        </w:tc>
        <w:tc>
          <w:tcPr>
            <w:tcW w:w="418" w:type="pct"/>
            <w:tcBorders>
              <w:top w:val="nil"/>
              <w:left w:val="nil"/>
              <w:bottom w:val="nil"/>
              <w:right w:val="nil"/>
            </w:tcBorders>
            <w:shd w:val="clear" w:color="000000" w:fill="FFFFFF"/>
            <w:noWrap/>
            <w:vAlign w:val="bottom"/>
            <w:hideMark/>
          </w:tcPr>
          <w:p w14:paraId="4DA701AD" w14:textId="03213B8C" w:rsidR="00DE7AD5" w:rsidRPr="002E4251" w:rsidRDefault="00DE7AD5" w:rsidP="00DE7AD5">
            <w:pPr>
              <w:jc w:val="right"/>
              <w:rPr>
                <w:sz w:val="14"/>
              </w:rPr>
            </w:pPr>
          </w:p>
        </w:tc>
        <w:tc>
          <w:tcPr>
            <w:tcW w:w="74" w:type="pct"/>
            <w:tcBorders>
              <w:top w:val="nil"/>
              <w:left w:val="nil"/>
              <w:bottom w:val="nil"/>
              <w:right w:val="nil"/>
            </w:tcBorders>
            <w:shd w:val="clear" w:color="000000" w:fill="FFFFFF"/>
            <w:noWrap/>
            <w:vAlign w:val="bottom"/>
            <w:hideMark/>
          </w:tcPr>
          <w:p w14:paraId="1AF833B9" w14:textId="2CF62368" w:rsidR="00DE7AD5" w:rsidRPr="002E4251" w:rsidRDefault="00DE7AD5" w:rsidP="00DE7AD5">
            <w:pPr>
              <w:jc w:val="right"/>
              <w:rPr>
                <w:sz w:val="14"/>
              </w:rPr>
            </w:pPr>
          </w:p>
        </w:tc>
        <w:tc>
          <w:tcPr>
            <w:tcW w:w="200" w:type="pct"/>
            <w:tcBorders>
              <w:top w:val="nil"/>
              <w:left w:val="nil"/>
              <w:bottom w:val="nil"/>
              <w:right w:val="nil"/>
            </w:tcBorders>
            <w:shd w:val="clear" w:color="000000" w:fill="FFFFFF"/>
            <w:noWrap/>
            <w:vAlign w:val="bottom"/>
            <w:hideMark/>
          </w:tcPr>
          <w:p w14:paraId="3EE50CEF" w14:textId="79B91370" w:rsidR="00DE7AD5" w:rsidRPr="002E4251" w:rsidRDefault="00DE7AD5" w:rsidP="00DE7AD5">
            <w:pPr>
              <w:jc w:val="right"/>
              <w:rPr>
                <w:sz w:val="14"/>
              </w:rPr>
            </w:pPr>
          </w:p>
        </w:tc>
        <w:tc>
          <w:tcPr>
            <w:tcW w:w="74" w:type="pct"/>
            <w:tcBorders>
              <w:top w:val="nil"/>
              <w:left w:val="nil"/>
              <w:bottom w:val="nil"/>
              <w:right w:val="nil"/>
            </w:tcBorders>
            <w:shd w:val="clear" w:color="000000" w:fill="FFFFFF"/>
            <w:noWrap/>
            <w:vAlign w:val="bottom"/>
            <w:hideMark/>
          </w:tcPr>
          <w:p w14:paraId="742E06A9" w14:textId="4C2BAB8B" w:rsidR="00DE7AD5" w:rsidRPr="002E4251" w:rsidRDefault="00DE7AD5" w:rsidP="00DE7AD5">
            <w:pPr>
              <w:jc w:val="right"/>
              <w:rPr>
                <w:sz w:val="14"/>
              </w:rPr>
            </w:pPr>
          </w:p>
        </w:tc>
        <w:tc>
          <w:tcPr>
            <w:tcW w:w="304" w:type="pct"/>
            <w:tcBorders>
              <w:top w:val="nil"/>
              <w:left w:val="nil"/>
              <w:bottom w:val="nil"/>
              <w:right w:val="nil"/>
            </w:tcBorders>
            <w:shd w:val="clear" w:color="000000" w:fill="FFFFFF"/>
            <w:noWrap/>
            <w:vAlign w:val="bottom"/>
            <w:hideMark/>
          </w:tcPr>
          <w:p w14:paraId="24C2796F" w14:textId="4260D713" w:rsidR="00DE7AD5" w:rsidRPr="002E4251" w:rsidRDefault="00DE7AD5" w:rsidP="00DE7AD5">
            <w:pPr>
              <w:jc w:val="right"/>
              <w:rPr>
                <w:sz w:val="14"/>
              </w:rPr>
            </w:pPr>
          </w:p>
        </w:tc>
        <w:tc>
          <w:tcPr>
            <w:tcW w:w="74" w:type="pct"/>
            <w:tcBorders>
              <w:top w:val="nil"/>
              <w:left w:val="nil"/>
              <w:bottom w:val="nil"/>
              <w:right w:val="nil"/>
            </w:tcBorders>
            <w:shd w:val="clear" w:color="000000" w:fill="FFFFFF"/>
            <w:noWrap/>
            <w:vAlign w:val="bottom"/>
            <w:hideMark/>
          </w:tcPr>
          <w:p w14:paraId="53B94A80" w14:textId="1827DD1B" w:rsidR="00DE7AD5" w:rsidRPr="002E4251" w:rsidRDefault="00DE7AD5" w:rsidP="00DE7AD5">
            <w:pPr>
              <w:jc w:val="right"/>
              <w:rPr>
                <w:sz w:val="14"/>
              </w:rPr>
            </w:pPr>
          </w:p>
        </w:tc>
        <w:tc>
          <w:tcPr>
            <w:tcW w:w="279" w:type="pct"/>
            <w:tcBorders>
              <w:top w:val="nil"/>
              <w:left w:val="nil"/>
              <w:bottom w:val="nil"/>
              <w:right w:val="nil"/>
            </w:tcBorders>
            <w:shd w:val="clear" w:color="000000" w:fill="FFFFFF"/>
            <w:noWrap/>
            <w:vAlign w:val="bottom"/>
            <w:hideMark/>
          </w:tcPr>
          <w:p w14:paraId="066BECAA" w14:textId="4C5A092F" w:rsidR="00DE7AD5" w:rsidRPr="002E4251" w:rsidRDefault="00DE7AD5" w:rsidP="00DE7AD5">
            <w:pPr>
              <w:jc w:val="right"/>
              <w:rPr>
                <w:sz w:val="14"/>
              </w:rPr>
            </w:pPr>
          </w:p>
        </w:tc>
        <w:tc>
          <w:tcPr>
            <w:tcW w:w="74" w:type="pct"/>
            <w:tcBorders>
              <w:top w:val="nil"/>
              <w:left w:val="nil"/>
              <w:bottom w:val="nil"/>
              <w:right w:val="nil"/>
            </w:tcBorders>
            <w:shd w:val="clear" w:color="000000" w:fill="FFFFFF"/>
            <w:noWrap/>
            <w:vAlign w:val="bottom"/>
            <w:hideMark/>
          </w:tcPr>
          <w:p w14:paraId="7562F944" w14:textId="351F28A4" w:rsidR="00DE7AD5" w:rsidRPr="002E4251" w:rsidRDefault="00DE7AD5" w:rsidP="00DE7AD5">
            <w:pPr>
              <w:jc w:val="right"/>
              <w:rPr>
                <w:sz w:val="14"/>
              </w:rPr>
            </w:pPr>
          </w:p>
        </w:tc>
        <w:tc>
          <w:tcPr>
            <w:tcW w:w="398" w:type="pct"/>
            <w:tcBorders>
              <w:top w:val="nil"/>
              <w:left w:val="nil"/>
              <w:bottom w:val="nil"/>
              <w:right w:val="nil"/>
            </w:tcBorders>
            <w:shd w:val="clear" w:color="000000" w:fill="FFFFFF"/>
            <w:noWrap/>
            <w:vAlign w:val="bottom"/>
            <w:hideMark/>
          </w:tcPr>
          <w:p w14:paraId="710198CA" w14:textId="0766E9E2" w:rsidR="00DE7AD5" w:rsidRPr="002E4251" w:rsidRDefault="00DE7AD5" w:rsidP="00DE7AD5">
            <w:pPr>
              <w:jc w:val="right"/>
              <w:rPr>
                <w:sz w:val="14"/>
              </w:rPr>
            </w:pPr>
          </w:p>
        </w:tc>
        <w:tc>
          <w:tcPr>
            <w:tcW w:w="74" w:type="pct"/>
            <w:tcBorders>
              <w:top w:val="nil"/>
              <w:left w:val="nil"/>
              <w:bottom w:val="nil"/>
              <w:right w:val="nil"/>
            </w:tcBorders>
            <w:shd w:val="clear" w:color="000000" w:fill="FFFFFF"/>
            <w:noWrap/>
            <w:vAlign w:val="bottom"/>
            <w:hideMark/>
          </w:tcPr>
          <w:p w14:paraId="654F7D95" w14:textId="12272F76" w:rsidR="00DE7AD5" w:rsidRPr="002E4251" w:rsidRDefault="00DE7AD5" w:rsidP="00DE7AD5">
            <w:pPr>
              <w:jc w:val="right"/>
              <w:rPr>
                <w:sz w:val="14"/>
              </w:rPr>
            </w:pPr>
          </w:p>
        </w:tc>
        <w:tc>
          <w:tcPr>
            <w:tcW w:w="557" w:type="pct"/>
            <w:tcBorders>
              <w:top w:val="nil"/>
              <w:left w:val="nil"/>
              <w:bottom w:val="nil"/>
              <w:right w:val="nil"/>
            </w:tcBorders>
            <w:shd w:val="clear" w:color="000000" w:fill="FFFFFF"/>
            <w:noWrap/>
            <w:vAlign w:val="bottom"/>
            <w:hideMark/>
          </w:tcPr>
          <w:p w14:paraId="3591B53D" w14:textId="045489BA" w:rsidR="00DE7AD5" w:rsidRPr="002E4251" w:rsidRDefault="00DE7AD5" w:rsidP="00DE7AD5">
            <w:pPr>
              <w:jc w:val="right"/>
              <w:rPr>
                <w:sz w:val="14"/>
              </w:rPr>
            </w:pPr>
          </w:p>
        </w:tc>
        <w:tc>
          <w:tcPr>
            <w:tcW w:w="74" w:type="pct"/>
            <w:tcBorders>
              <w:top w:val="nil"/>
              <w:left w:val="nil"/>
              <w:bottom w:val="nil"/>
              <w:right w:val="nil"/>
            </w:tcBorders>
            <w:shd w:val="clear" w:color="000000" w:fill="FFFFFF"/>
            <w:noWrap/>
            <w:vAlign w:val="bottom"/>
            <w:hideMark/>
          </w:tcPr>
          <w:p w14:paraId="31E2C585" w14:textId="3A345F77" w:rsidR="00DE7AD5" w:rsidRPr="002E4251" w:rsidRDefault="00DE7AD5" w:rsidP="00DE7AD5">
            <w:pPr>
              <w:jc w:val="right"/>
              <w:rPr>
                <w:sz w:val="14"/>
              </w:rPr>
            </w:pPr>
          </w:p>
        </w:tc>
        <w:tc>
          <w:tcPr>
            <w:tcW w:w="445" w:type="pct"/>
            <w:tcBorders>
              <w:top w:val="nil"/>
              <w:left w:val="nil"/>
              <w:bottom w:val="nil"/>
              <w:right w:val="nil"/>
            </w:tcBorders>
            <w:shd w:val="clear" w:color="000000" w:fill="FFFFFF"/>
            <w:noWrap/>
            <w:vAlign w:val="bottom"/>
            <w:hideMark/>
          </w:tcPr>
          <w:p w14:paraId="63C0496B" w14:textId="063F293B" w:rsidR="00DE7AD5" w:rsidRPr="002E4251" w:rsidRDefault="00DE7AD5" w:rsidP="00DE7AD5">
            <w:pPr>
              <w:jc w:val="right"/>
              <w:rPr>
                <w:b/>
                <w:sz w:val="14"/>
              </w:rPr>
            </w:pPr>
          </w:p>
        </w:tc>
        <w:tc>
          <w:tcPr>
            <w:tcW w:w="65" w:type="pct"/>
            <w:tcBorders>
              <w:top w:val="nil"/>
              <w:left w:val="nil"/>
              <w:bottom w:val="nil"/>
              <w:right w:val="single" w:sz="4" w:space="0" w:color="auto"/>
            </w:tcBorders>
            <w:shd w:val="clear" w:color="000000" w:fill="FFFFFF"/>
            <w:noWrap/>
            <w:vAlign w:val="bottom"/>
            <w:hideMark/>
          </w:tcPr>
          <w:p w14:paraId="62CD805C" w14:textId="77777777" w:rsidR="00DE7AD5" w:rsidRPr="002E4251" w:rsidRDefault="00DE7AD5" w:rsidP="00DE7AD5">
            <w:pPr>
              <w:rPr>
                <w:sz w:val="14"/>
              </w:rPr>
            </w:pPr>
            <w:r w:rsidRPr="002E4251">
              <w:rPr>
                <w:sz w:val="14"/>
              </w:rPr>
              <w:t> </w:t>
            </w:r>
          </w:p>
        </w:tc>
      </w:tr>
      <w:tr w:rsidR="003F184D" w:rsidRPr="009E4C3A" w14:paraId="5DCFE185"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35F46ECD"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center"/>
            <w:hideMark/>
          </w:tcPr>
          <w:p w14:paraId="7D4B84DD" w14:textId="77777777" w:rsidR="00DE7AD5" w:rsidRPr="002E4251" w:rsidRDefault="00DE7AD5" w:rsidP="00B73105">
            <w:pPr>
              <w:rPr>
                <w:sz w:val="14"/>
              </w:rPr>
            </w:pPr>
            <w:r w:rsidRPr="002E4251">
              <w:rPr>
                <w:sz w:val="14"/>
              </w:rPr>
              <w:t>Lucro líquido do exercício</w:t>
            </w:r>
          </w:p>
        </w:tc>
        <w:tc>
          <w:tcPr>
            <w:tcW w:w="320" w:type="pct"/>
            <w:tcBorders>
              <w:top w:val="nil"/>
              <w:left w:val="nil"/>
              <w:bottom w:val="nil"/>
              <w:right w:val="nil"/>
            </w:tcBorders>
            <w:shd w:val="clear" w:color="000000" w:fill="FFFFFF"/>
            <w:noWrap/>
            <w:vAlign w:val="center"/>
            <w:hideMark/>
          </w:tcPr>
          <w:p w14:paraId="55350825" w14:textId="5A70E666" w:rsidR="00DE7AD5" w:rsidRPr="002E4251" w:rsidRDefault="00BD17FF"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6E866900" w14:textId="466357E9"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357724FA" w14:textId="3843B82A" w:rsidR="00DE7AD5" w:rsidRPr="002E4251" w:rsidRDefault="00BD17FF"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36D26DF4" w14:textId="142E27DB"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41D0E908" w14:textId="18FCE652" w:rsidR="00DE7AD5" w:rsidRPr="002E4251" w:rsidRDefault="00BD17FF"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0688A503" w14:textId="4079D9A6" w:rsidR="00DE7AD5" w:rsidRPr="002E4251" w:rsidRDefault="00DE7AD5" w:rsidP="00B73105">
            <w:pPr>
              <w:jc w:val="right"/>
              <w:rPr>
                <w:sz w:val="14"/>
              </w:rPr>
            </w:pPr>
          </w:p>
        </w:tc>
        <w:tc>
          <w:tcPr>
            <w:tcW w:w="304" w:type="pct"/>
            <w:tcBorders>
              <w:top w:val="nil"/>
              <w:left w:val="nil"/>
              <w:bottom w:val="nil"/>
              <w:right w:val="nil"/>
            </w:tcBorders>
            <w:shd w:val="clear" w:color="000000" w:fill="FFFFFF"/>
            <w:noWrap/>
            <w:vAlign w:val="center"/>
            <w:hideMark/>
          </w:tcPr>
          <w:p w14:paraId="432F140B" w14:textId="79543EEE" w:rsidR="00DE7AD5" w:rsidRPr="002E4251" w:rsidRDefault="00BD17FF"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0020CD6E" w14:textId="0CC4D5CF"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0575A9DD" w14:textId="55D57772" w:rsidR="00DE7AD5" w:rsidRPr="002E4251" w:rsidRDefault="00BD17FF"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0E023FE8" w14:textId="38812667"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075A671C" w14:textId="4CD2907E"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323256D5" w14:textId="35C52660" w:rsidR="00DE7AD5" w:rsidRPr="002E4251" w:rsidRDefault="00DE7AD5" w:rsidP="00B73105">
            <w:pPr>
              <w:jc w:val="right"/>
              <w:rPr>
                <w:sz w:val="14"/>
              </w:rPr>
            </w:pPr>
          </w:p>
        </w:tc>
        <w:tc>
          <w:tcPr>
            <w:tcW w:w="557" w:type="pct"/>
            <w:tcBorders>
              <w:top w:val="nil"/>
              <w:left w:val="nil"/>
              <w:bottom w:val="nil"/>
              <w:right w:val="nil"/>
            </w:tcBorders>
            <w:shd w:val="clear" w:color="000000" w:fill="FFFFFF"/>
            <w:noWrap/>
            <w:vAlign w:val="center"/>
            <w:hideMark/>
          </w:tcPr>
          <w:p w14:paraId="5039E74E" w14:textId="77777777" w:rsidR="00DE7AD5" w:rsidRPr="002E4251" w:rsidRDefault="00DE7AD5" w:rsidP="00B73105">
            <w:pPr>
              <w:jc w:val="right"/>
              <w:rPr>
                <w:sz w:val="14"/>
              </w:rPr>
            </w:pPr>
            <w:r w:rsidRPr="002E4251">
              <w:rPr>
                <w:sz w:val="14"/>
              </w:rPr>
              <w:t>23.163</w:t>
            </w:r>
          </w:p>
        </w:tc>
        <w:tc>
          <w:tcPr>
            <w:tcW w:w="74" w:type="pct"/>
            <w:tcBorders>
              <w:top w:val="nil"/>
              <w:left w:val="nil"/>
              <w:bottom w:val="nil"/>
              <w:right w:val="nil"/>
            </w:tcBorders>
            <w:shd w:val="clear" w:color="000000" w:fill="FFFFFF"/>
            <w:noWrap/>
            <w:vAlign w:val="center"/>
            <w:hideMark/>
          </w:tcPr>
          <w:p w14:paraId="586B8D30" w14:textId="675E0C10" w:rsidR="00DE7AD5" w:rsidRPr="002E4251" w:rsidRDefault="00DE7AD5" w:rsidP="00B73105">
            <w:pPr>
              <w:jc w:val="right"/>
              <w:rPr>
                <w:sz w:val="14"/>
              </w:rPr>
            </w:pPr>
          </w:p>
        </w:tc>
        <w:tc>
          <w:tcPr>
            <w:tcW w:w="445" w:type="pct"/>
            <w:tcBorders>
              <w:top w:val="nil"/>
              <w:left w:val="nil"/>
              <w:bottom w:val="nil"/>
              <w:right w:val="nil"/>
            </w:tcBorders>
            <w:shd w:val="clear" w:color="auto" w:fill="auto"/>
            <w:noWrap/>
            <w:vAlign w:val="center"/>
            <w:hideMark/>
          </w:tcPr>
          <w:p w14:paraId="31145789" w14:textId="39D619ED" w:rsidR="00DE7AD5" w:rsidRPr="002E4251" w:rsidRDefault="00DE7AD5" w:rsidP="00B73105">
            <w:pPr>
              <w:jc w:val="right"/>
              <w:rPr>
                <w:sz w:val="14"/>
              </w:rPr>
            </w:pPr>
            <w:r w:rsidRPr="002E4251">
              <w:rPr>
                <w:sz w:val="14"/>
              </w:rPr>
              <w:t>23.163</w:t>
            </w:r>
          </w:p>
        </w:tc>
        <w:tc>
          <w:tcPr>
            <w:tcW w:w="65" w:type="pct"/>
            <w:tcBorders>
              <w:top w:val="nil"/>
              <w:left w:val="nil"/>
              <w:bottom w:val="nil"/>
              <w:right w:val="single" w:sz="4" w:space="0" w:color="auto"/>
            </w:tcBorders>
            <w:shd w:val="clear" w:color="000000" w:fill="FFFFFF"/>
            <w:noWrap/>
            <w:vAlign w:val="bottom"/>
            <w:hideMark/>
          </w:tcPr>
          <w:p w14:paraId="746EE83A" w14:textId="77777777" w:rsidR="00DE7AD5" w:rsidRPr="002E4251" w:rsidRDefault="00DE7AD5" w:rsidP="00DE7AD5">
            <w:pPr>
              <w:rPr>
                <w:sz w:val="14"/>
              </w:rPr>
            </w:pPr>
            <w:r w:rsidRPr="002E4251">
              <w:rPr>
                <w:sz w:val="14"/>
              </w:rPr>
              <w:t> </w:t>
            </w:r>
          </w:p>
        </w:tc>
      </w:tr>
      <w:tr w:rsidR="003F184D" w:rsidRPr="009E4C3A" w14:paraId="557D1855"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0B0B8D40"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auto" w:fill="auto"/>
            <w:noWrap/>
            <w:vAlign w:val="center"/>
            <w:hideMark/>
          </w:tcPr>
          <w:p w14:paraId="5536933C" w14:textId="77777777" w:rsidR="00DE7AD5" w:rsidRPr="002E4251" w:rsidRDefault="00DE7AD5" w:rsidP="00B73105">
            <w:pPr>
              <w:rPr>
                <w:sz w:val="14"/>
              </w:rPr>
            </w:pPr>
            <w:r w:rsidRPr="002E4251">
              <w:rPr>
                <w:sz w:val="14"/>
              </w:rPr>
              <w:t>Dividendos do exercício anterior pagos</w:t>
            </w:r>
          </w:p>
        </w:tc>
        <w:tc>
          <w:tcPr>
            <w:tcW w:w="320" w:type="pct"/>
            <w:tcBorders>
              <w:top w:val="nil"/>
              <w:left w:val="nil"/>
              <w:bottom w:val="nil"/>
              <w:right w:val="nil"/>
            </w:tcBorders>
            <w:shd w:val="clear" w:color="000000" w:fill="FFFFFF"/>
            <w:noWrap/>
            <w:vAlign w:val="center"/>
            <w:hideMark/>
          </w:tcPr>
          <w:p w14:paraId="29BB4D79" w14:textId="658CB638"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1197EB49" w14:textId="47986FF5"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0C29F836" w14:textId="623779B4"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4123D4EF" w14:textId="6A197CAA"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16AC99D6" w14:textId="0544D5CC"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76966561" w14:textId="4C96CF3E" w:rsidR="00DE7AD5" w:rsidRPr="002E4251" w:rsidRDefault="00DE7AD5" w:rsidP="00B73105">
            <w:pPr>
              <w:jc w:val="right"/>
              <w:rPr>
                <w:sz w:val="14"/>
              </w:rPr>
            </w:pPr>
          </w:p>
        </w:tc>
        <w:tc>
          <w:tcPr>
            <w:tcW w:w="304" w:type="pct"/>
            <w:tcBorders>
              <w:top w:val="nil"/>
              <w:left w:val="nil"/>
              <w:bottom w:val="nil"/>
              <w:right w:val="nil"/>
            </w:tcBorders>
            <w:shd w:val="clear" w:color="000000" w:fill="FFFFFF"/>
            <w:noWrap/>
            <w:vAlign w:val="center"/>
            <w:hideMark/>
          </w:tcPr>
          <w:p w14:paraId="02BC34C0" w14:textId="3CCA99B3"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09405CA1" w14:textId="26DE8F45"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052E4CC8" w14:textId="43773068"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5C445948" w14:textId="637B8D19"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4521F86D" w14:textId="578C9D29" w:rsidR="00DE7AD5" w:rsidRPr="002E4251" w:rsidRDefault="00DE7AD5" w:rsidP="00B73105">
            <w:pPr>
              <w:jc w:val="right"/>
              <w:rPr>
                <w:sz w:val="14"/>
              </w:rPr>
            </w:pPr>
            <w:r w:rsidRPr="002E4251">
              <w:rPr>
                <w:sz w:val="14"/>
              </w:rPr>
              <w:t>(60.000)</w:t>
            </w:r>
          </w:p>
        </w:tc>
        <w:tc>
          <w:tcPr>
            <w:tcW w:w="74" w:type="pct"/>
            <w:tcBorders>
              <w:top w:val="nil"/>
              <w:left w:val="nil"/>
              <w:bottom w:val="nil"/>
              <w:right w:val="nil"/>
            </w:tcBorders>
            <w:shd w:val="clear" w:color="000000" w:fill="FFFFFF"/>
            <w:noWrap/>
            <w:vAlign w:val="center"/>
            <w:hideMark/>
          </w:tcPr>
          <w:p w14:paraId="4344354E" w14:textId="48761778" w:rsidR="00DE7AD5" w:rsidRPr="002E4251" w:rsidRDefault="00DE7AD5" w:rsidP="00B73105">
            <w:pPr>
              <w:jc w:val="right"/>
              <w:rPr>
                <w:sz w:val="14"/>
              </w:rPr>
            </w:pPr>
          </w:p>
        </w:tc>
        <w:tc>
          <w:tcPr>
            <w:tcW w:w="557" w:type="pct"/>
            <w:tcBorders>
              <w:top w:val="nil"/>
              <w:left w:val="nil"/>
              <w:bottom w:val="nil"/>
              <w:right w:val="nil"/>
            </w:tcBorders>
            <w:shd w:val="clear" w:color="000000" w:fill="FFFFFF"/>
            <w:noWrap/>
            <w:vAlign w:val="center"/>
            <w:hideMark/>
          </w:tcPr>
          <w:p w14:paraId="2ABDC4A8" w14:textId="4E88F174"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4D2E3A45" w14:textId="453D4886" w:rsidR="00DE7AD5" w:rsidRPr="002E4251" w:rsidRDefault="00DE7AD5" w:rsidP="00B73105">
            <w:pPr>
              <w:jc w:val="right"/>
              <w:rPr>
                <w:sz w:val="14"/>
              </w:rPr>
            </w:pPr>
          </w:p>
        </w:tc>
        <w:tc>
          <w:tcPr>
            <w:tcW w:w="445" w:type="pct"/>
            <w:tcBorders>
              <w:top w:val="nil"/>
              <w:left w:val="nil"/>
              <w:bottom w:val="nil"/>
              <w:right w:val="nil"/>
            </w:tcBorders>
            <w:shd w:val="clear" w:color="auto" w:fill="auto"/>
            <w:noWrap/>
            <w:vAlign w:val="center"/>
            <w:hideMark/>
          </w:tcPr>
          <w:p w14:paraId="017E4FB9" w14:textId="4B7E850C" w:rsidR="00DE7AD5" w:rsidRPr="002E4251" w:rsidRDefault="00DE7AD5" w:rsidP="00B73105">
            <w:pPr>
              <w:jc w:val="right"/>
              <w:rPr>
                <w:sz w:val="14"/>
              </w:rPr>
            </w:pPr>
            <w:r w:rsidRPr="002E4251">
              <w:rPr>
                <w:sz w:val="14"/>
              </w:rPr>
              <w:t>(60.000)</w:t>
            </w:r>
          </w:p>
        </w:tc>
        <w:tc>
          <w:tcPr>
            <w:tcW w:w="65" w:type="pct"/>
            <w:tcBorders>
              <w:top w:val="nil"/>
              <w:left w:val="nil"/>
              <w:bottom w:val="nil"/>
              <w:right w:val="single" w:sz="4" w:space="0" w:color="auto"/>
            </w:tcBorders>
            <w:shd w:val="clear" w:color="000000" w:fill="FFFFFF"/>
            <w:noWrap/>
            <w:vAlign w:val="bottom"/>
            <w:hideMark/>
          </w:tcPr>
          <w:p w14:paraId="65C519D6" w14:textId="77777777" w:rsidR="00DE7AD5" w:rsidRPr="002E4251" w:rsidRDefault="00DE7AD5" w:rsidP="00DE7AD5">
            <w:pPr>
              <w:rPr>
                <w:sz w:val="14"/>
              </w:rPr>
            </w:pPr>
            <w:r w:rsidRPr="002E4251">
              <w:rPr>
                <w:sz w:val="14"/>
              </w:rPr>
              <w:t> </w:t>
            </w:r>
          </w:p>
        </w:tc>
      </w:tr>
      <w:tr w:rsidR="003F184D" w:rsidRPr="009E4C3A" w14:paraId="51D0EEEF"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3B1B6845"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auto" w:fill="auto"/>
            <w:vAlign w:val="center"/>
            <w:hideMark/>
          </w:tcPr>
          <w:p w14:paraId="257BEE6B" w14:textId="77777777" w:rsidR="00DE7AD5" w:rsidRPr="002E4251" w:rsidRDefault="00DE7AD5" w:rsidP="00B73105">
            <w:pPr>
              <w:rPr>
                <w:sz w:val="14"/>
              </w:rPr>
            </w:pPr>
            <w:r w:rsidRPr="002E4251">
              <w:rPr>
                <w:sz w:val="14"/>
              </w:rPr>
              <w:t>Dividendos intermediários aprovados (R$1,57 por ação integralizada)</w:t>
            </w:r>
          </w:p>
        </w:tc>
        <w:tc>
          <w:tcPr>
            <w:tcW w:w="320" w:type="pct"/>
            <w:tcBorders>
              <w:top w:val="nil"/>
              <w:left w:val="nil"/>
              <w:bottom w:val="nil"/>
              <w:right w:val="nil"/>
            </w:tcBorders>
            <w:shd w:val="clear" w:color="000000" w:fill="FFFFFF"/>
            <w:noWrap/>
            <w:vAlign w:val="center"/>
            <w:hideMark/>
          </w:tcPr>
          <w:p w14:paraId="1E764010" w14:textId="44FE1919"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39845A57" w14:textId="07D11756"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258A7BBF" w14:textId="6315C06D"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4CBA1472" w14:textId="6CC39026"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19AF2CE3" w14:textId="54840876"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7059C146" w14:textId="69F28895" w:rsidR="00DE7AD5" w:rsidRPr="002E4251" w:rsidRDefault="00DE7AD5" w:rsidP="00B73105">
            <w:pPr>
              <w:jc w:val="right"/>
              <w:rPr>
                <w:sz w:val="14"/>
              </w:rPr>
            </w:pPr>
          </w:p>
        </w:tc>
        <w:tc>
          <w:tcPr>
            <w:tcW w:w="304" w:type="pct"/>
            <w:tcBorders>
              <w:top w:val="nil"/>
              <w:left w:val="nil"/>
              <w:bottom w:val="nil"/>
              <w:right w:val="nil"/>
            </w:tcBorders>
            <w:shd w:val="clear" w:color="000000" w:fill="FFFFFF"/>
            <w:noWrap/>
            <w:vAlign w:val="center"/>
            <w:hideMark/>
          </w:tcPr>
          <w:p w14:paraId="3E589F34" w14:textId="76A3C9A7"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68E062A2" w14:textId="663CB419"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0334CB67" w14:textId="1028EE6C"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1B6BED23" w14:textId="4DE0E707"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16750C78" w14:textId="1EBE9363"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236C1D47" w14:textId="0B326E55" w:rsidR="00DE7AD5" w:rsidRPr="002E4251" w:rsidRDefault="00DE7AD5" w:rsidP="00B73105">
            <w:pPr>
              <w:jc w:val="right"/>
              <w:rPr>
                <w:sz w:val="14"/>
              </w:rPr>
            </w:pPr>
          </w:p>
        </w:tc>
        <w:tc>
          <w:tcPr>
            <w:tcW w:w="557" w:type="pct"/>
            <w:tcBorders>
              <w:top w:val="nil"/>
              <w:left w:val="nil"/>
              <w:bottom w:val="nil"/>
              <w:right w:val="nil"/>
            </w:tcBorders>
            <w:shd w:val="clear" w:color="000000" w:fill="FFFFFF"/>
            <w:noWrap/>
            <w:vAlign w:val="center"/>
            <w:hideMark/>
          </w:tcPr>
          <w:p w14:paraId="05AC03CA" w14:textId="77777777" w:rsidR="00DE7AD5" w:rsidRPr="002E4251" w:rsidRDefault="00DE7AD5" w:rsidP="00B73105">
            <w:pPr>
              <w:jc w:val="right"/>
              <w:rPr>
                <w:sz w:val="14"/>
              </w:rPr>
            </w:pPr>
            <w:r w:rsidRPr="002E4251">
              <w:rPr>
                <w:sz w:val="14"/>
              </w:rPr>
              <w:t>(12.000)</w:t>
            </w:r>
          </w:p>
        </w:tc>
        <w:tc>
          <w:tcPr>
            <w:tcW w:w="74" w:type="pct"/>
            <w:tcBorders>
              <w:top w:val="nil"/>
              <w:left w:val="nil"/>
              <w:bottom w:val="nil"/>
              <w:right w:val="nil"/>
            </w:tcBorders>
            <w:shd w:val="clear" w:color="000000" w:fill="FFFFFF"/>
            <w:noWrap/>
            <w:vAlign w:val="center"/>
            <w:hideMark/>
          </w:tcPr>
          <w:p w14:paraId="331A0B70" w14:textId="28BF77D1" w:rsidR="00DE7AD5" w:rsidRPr="002E4251" w:rsidRDefault="00DE7AD5" w:rsidP="00B73105">
            <w:pPr>
              <w:jc w:val="right"/>
              <w:rPr>
                <w:sz w:val="14"/>
              </w:rPr>
            </w:pPr>
          </w:p>
        </w:tc>
        <w:tc>
          <w:tcPr>
            <w:tcW w:w="445" w:type="pct"/>
            <w:tcBorders>
              <w:top w:val="nil"/>
              <w:left w:val="nil"/>
              <w:bottom w:val="nil"/>
              <w:right w:val="nil"/>
            </w:tcBorders>
            <w:shd w:val="clear" w:color="auto" w:fill="auto"/>
            <w:noWrap/>
            <w:vAlign w:val="center"/>
            <w:hideMark/>
          </w:tcPr>
          <w:p w14:paraId="0935A43A" w14:textId="37A57074" w:rsidR="00DE7AD5" w:rsidRPr="002E4251" w:rsidRDefault="00DE7AD5" w:rsidP="00B73105">
            <w:pPr>
              <w:jc w:val="right"/>
              <w:rPr>
                <w:sz w:val="14"/>
              </w:rPr>
            </w:pPr>
            <w:r w:rsidRPr="002E4251">
              <w:rPr>
                <w:sz w:val="14"/>
              </w:rPr>
              <w:t>(12.000)</w:t>
            </w:r>
          </w:p>
        </w:tc>
        <w:tc>
          <w:tcPr>
            <w:tcW w:w="65" w:type="pct"/>
            <w:tcBorders>
              <w:top w:val="nil"/>
              <w:left w:val="nil"/>
              <w:bottom w:val="nil"/>
              <w:right w:val="single" w:sz="4" w:space="0" w:color="auto"/>
            </w:tcBorders>
            <w:shd w:val="clear" w:color="000000" w:fill="FFFFFF"/>
            <w:noWrap/>
            <w:vAlign w:val="bottom"/>
            <w:hideMark/>
          </w:tcPr>
          <w:p w14:paraId="69EA050F" w14:textId="77777777" w:rsidR="00DE7AD5" w:rsidRPr="002E4251" w:rsidRDefault="00DE7AD5" w:rsidP="00DE7AD5">
            <w:pPr>
              <w:rPr>
                <w:sz w:val="14"/>
              </w:rPr>
            </w:pPr>
            <w:r w:rsidRPr="002E4251">
              <w:rPr>
                <w:sz w:val="14"/>
              </w:rPr>
              <w:t> </w:t>
            </w:r>
          </w:p>
        </w:tc>
      </w:tr>
      <w:tr w:rsidR="003F184D" w:rsidRPr="009E4C3A" w14:paraId="6F26AB66"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576B2289"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auto" w:fill="auto"/>
            <w:vAlign w:val="center"/>
            <w:hideMark/>
          </w:tcPr>
          <w:p w14:paraId="4418C832" w14:textId="77777777" w:rsidR="00DE7AD5" w:rsidRPr="002E4251" w:rsidRDefault="00DE7AD5" w:rsidP="00B73105">
            <w:pPr>
              <w:rPr>
                <w:sz w:val="14"/>
              </w:rPr>
            </w:pPr>
            <w:r w:rsidRPr="002E4251">
              <w:rPr>
                <w:sz w:val="14"/>
              </w:rPr>
              <w:t>Dividendos propostos (R$8,26 por ação integralizada)</w:t>
            </w:r>
          </w:p>
        </w:tc>
        <w:tc>
          <w:tcPr>
            <w:tcW w:w="320" w:type="pct"/>
            <w:tcBorders>
              <w:top w:val="nil"/>
              <w:left w:val="nil"/>
              <w:bottom w:val="nil"/>
              <w:right w:val="nil"/>
            </w:tcBorders>
            <w:shd w:val="clear" w:color="000000" w:fill="FFFFFF"/>
            <w:noWrap/>
            <w:vAlign w:val="center"/>
            <w:hideMark/>
          </w:tcPr>
          <w:p w14:paraId="05C50B9F" w14:textId="0D4F5438"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735B83FD" w14:textId="5400EAD3"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18E367B7" w14:textId="375E978D"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670E930C" w14:textId="4BDBC215"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352C1CB6" w14:textId="42E8C055"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7856346D" w14:textId="5CAD3555" w:rsidR="00DE7AD5" w:rsidRPr="002E4251" w:rsidRDefault="00DE7AD5" w:rsidP="00B73105">
            <w:pPr>
              <w:jc w:val="right"/>
              <w:rPr>
                <w:sz w:val="14"/>
              </w:rPr>
            </w:pPr>
          </w:p>
        </w:tc>
        <w:tc>
          <w:tcPr>
            <w:tcW w:w="304" w:type="pct"/>
            <w:tcBorders>
              <w:top w:val="nil"/>
              <w:left w:val="nil"/>
              <w:bottom w:val="nil"/>
              <w:right w:val="nil"/>
            </w:tcBorders>
            <w:shd w:val="clear" w:color="000000" w:fill="FFFFFF"/>
            <w:noWrap/>
            <w:vAlign w:val="center"/>
            <w:hideMark/>
          </w:tcPr>
          <w:p w14:paraId="1E263049" w14:textId="474F5448" w:rsidR="00DE7AD5" w:rsidRPr="002E4251" w:rsidRDefault="00DE7AD5" w:rsidP="00B73105">
            <w:pPr>
              <w:jc w:val="right"/>
              <w:rPr>
                <w:sz w:val="14"/>
              </w:rPr>
            </w:pPr>
            <w:r w:rsidRPr="002E4251">
              <w:rPr>
                <w:sz w:val="14"/>
              </w:rPr>
              <w:t>(52.020)</w:t>
            </w:r>
          </w:p>
        </w:tc>
        <w:tc>
          <w:tcPr>
            <w:tcW w:w="74" w:type="pct"/>
            <w:tcBorders>
              <w:top w:val="nil"/>
              <w:left w:val="nil"/>
              <w:bottom w:val="nil"/>
              <w:right w:val="nil"/>
            </w:tcBorders>
            <w:shd w:val="clear" w:color="000000" w:fill="FFFFFF"/>
            <w:noWrap/>
            <w:vAlign w:val="center"/>
            <w:hideMark/>
          </w:tcPr>
          <w:p w14:paraId="3A172F92" w14:textId="49612273"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2688BFB8" w14:textId="76275AFC"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672FBADA" w14:textId="1F8A9B2F"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2D202233" w14:textId="77777777" w:rsidR="00DE7AD5" w:rsidRPr="002E4251" w:rsidRDefault="00DE7AD5" w:rsidP="00B73105">
            <w:pPr>
              <w:jc w:val="right"/>
              <w:rPr>
                <w:sz w:val="14"/>
              </w:rPr>
            </w:pPr>
            <w:r w:rsidRPr="002E4251">
              <w:rPr>
                <w:sz w:val="14"/>
              </w:rPr>
              <w:t>63.183</w:t>
            </w:r>
          </w:p>
        </w:tc>
        <w:tc>
          <w:tcPr>
            <w:tcW w:w="74" w:type="pct"/>
            <w:tcBorders>
              <w:top w:val="nil"/>
              <w:left w:val="nil"/>
              <w:bottom w:val="nil"/>
              <w:right w:val="nil"/>
            </w:tcBorders>
            <w:shd w:val="clear" w:color="000000" w:fill="FFFFFF"/>
            <w:noWrap/>
            <w:vAlign w:val="center"/>
            <w:hideMark/>
          </w:tcPr>
          <w:p w14:paraId="44CCD2AC" w14:textId="23700C94" w:rsidR="00DE7AD5" w:rsidRPr="002E4251" w:rsidRDefault="00DE7AD5" w:rsidP="00B73105">
            <w:pPr>
              <w:jc w:val="right"/>
              <w:rPr>
                <w:sz w:val="14"/>
              </w:rPr>
            </w:pPr>
          </w:p>
        </w:tc>
        <w:tc>
          <w:tcPr>
            <w:tcW w:w="557" w:type="pct"/>
            <w:tcBorders>
              <w:top w:val="nil"/>
              <w:left w:val="nil"/>
              <w:bottom w:val="nil"/>
              <w:right w:val="nil"/>
            </w:tcBorders>
            <w:shd w:val="clear" w:color="000000" w:fill="FFFFFF"/>
            <w:noWrap/>
            <w:vAlign w:val="center"/>
            <w:hideMark/>
          </w:tcPr>
          <w:p w14:paraId="00BAE9A7" w14:textId="77777777" w:rsidR="00DE7AD5" w:rsidRPr="002E4251" w:rsidRDefault="00DE7AD5" w:rsidP="00B73105">
            <w:pPr>
              <w:jc w:val="right"/>
              <w:rPr>
                <w:sz w:val="14"/>
              </w:rPr>
            </w:pPr>
            <w:r w:rsidRPr="002E4251">
              <w:rPr>
                <w:sz w:val="14"/>
              </w:rPr>
              <w:t>(11.163)</w:t>
            </w:r>
          </w:p>
        </w:tc>
        <w:tc>
          <w:tcPr>
            <w:tcW w:w="74" w:type="pct"/>
            <w:tcBorders>
              <w:top w:val="nil"/>
              <w:left w:val="nil"/>
              <w:bottom w:val="nil"/>
              <w:right w:val="nil"/>
            </w:tcBorders>
            <w:shd w:val="clear" w:color="000000" w:fill="FFFFFF"/>
            <w:noWrap/>
            <w:vAlign w:val="center"/>
            <w:hideMark/>
          </w:tcPr>
          <w:p w14:paraId="1DA264FE" w14:textId="1C9F4D94" w:rsidR="00DE7AD5" w:rsidRPr="002E4251" w:rsidRDefault="00DE7AD5" w:rsidP="00B73105">
            <w:pPr>
              <w:jc w:val="right"/>
              <w:rPr>
                <w:sz w:val="14"/>
              </w:rPr>
            </w:pPr>
          </w:p>
        </w:tc>
        <w:tc>
          <w:tcPr>
            <w:tcW w:w="445" w:type="pct"/>
            <w:tcBorders>
              <w:top w:val="nil"/>
              <w:left w:val="nil"/>
              <w:bottom w:val="nil"/>
              <w:right w:val="nil"/>
            </w:tcBorders>
            <w:shd w:val="clear" w:color="auto" w:fill="auto"/>
            <w:noWrap/>
            <w:vAlign w:val="center"/>
            <w:hideMark/>
          </w:tcPr>
          <w:p w14:paraId="7A091606" w14:textId="54FB08DA" w:rsidR="00DE7AD5" w:rsidRPr="002E4251" w:rsidRDefault="00DE7AD5" w:rsidP="00B73105">
            <w:pPr>
              <w:jc w:val="right"/>
              <w:rPr>
                <w:sz w:val="14"/>
              </w:rPr>
            </w:pPr>
            <w:r w:rsidRPr="002E4251">
              <w:rPr>
                <w:sz w:val="14"/>
              </w:rPr>
              <w:t>-</w:t>
            </w:r>
          </w:p>
        </w:tc>
        <w:tc>
          <w:tcPr>
            <w:tcW w:w="65" w:type="pct"/>
            <w:tcBorders>
              <w:top w:val="nil"/>
              <w:left w:val="nil"/>
              <w:bottom w:val="nil"/>
              <w:right w:val="single" w:sz="4" w:space="0" w:color="auto"/>
            </w:tcBorders>
            <w:shd w:val="clear" w:color="000000" w:fill="FFFFFF"/>
            <w:noWrap/>
            <w:vAlign w:val="bottom"/>
            <w:hideMark/>
          </w:tcPr>
          <w:p w14:paraId="499EE0E6" w14:textId="77777777" w:rsidR="00DE7AD5" w:rsidRPr="002E4251" w:rsidRDefault="00DE7AD5" w:rsidP="00DE7AD5">
            <w:pPr>
              <w:rPr>
                <w:sz w:val="14"/>
              </w:rPr>
            </w:pPr>
            <w:r w:rsidRPr="002E4251">
              <w:rPr>
                <w:sz w:val="14"/>
              </w:rPr>
              <w:t> </w:t>
            </w:r>
          </w:p>
        </w:tc>
      </w:tr>
      <w:tr w:rsidR="003F184D" w:rsidRPr="009E4C3A" w14:paraId="67485418"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398A4BB6"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center"/>
            <w:hideMark/>
          </w:tcPr>
          <w:p w14:paraId="09874F13" w14:textId="77777777" w:rsidR="00DE7AD5" w:rsidRPr="002E4251" w:rsidRDefault="00DE7AD5" w:rsidP="002E4251">
            <w:pPr>
              <w:jc w:val="right"/>
              <w:rPr>
                <w:sz w:val="14"/>
              </w:rPr>
            </w:pPr>
            <w:r w:rsidRPr="002E4251">
              <w:rPr>
                <w:sz w:val="14"/>
              </w:rPr>
              <w:t> </w:t>
            </w:r>
          </w:p>
        </w:tc>
        <w:tc>
          <w:tcPr>
            <w:tcW w:w="320" w:type="pct"/>
            <w:tcBorders>
              <w:top w:val="nil"/>
              <w:left w:val="nil"/>
              <w:bottom w:val="nil"/>
              <w:right w:val="nil"/>
            </w:tcBorders>
            <w:shd w:val="clear" w:color="000000" w:fill="FFFFFF"/>
            <w:noWrap/>
            <w:vAlign w:val="center"/>
            <w:hideMark/>
          </w:tcPr>
          <w:p w14:paraId="26F14A18" w14:textId="54AE30E2" w:rsidR="00DE7AD5" w:rsidRPr="002E4251" w:rsidRDefault="00DE7AD5" w:rsidP="00B73105">
            <w:pPr>
              <w:jc w:val="right"/>
              <w:rPr>
                <w:sz w:val="14"/>
              </w:rPr>
            </w:pPr>
          </w:p>
        </w:tc>
        <w:tc>
          <w:tcPr>
            <w:tcW w:w="74" w:type="pct"/>
            <w:tcBorders>
              <w:top w:val="nil"/>
              <w:left w:val="nil"/>
              <w:bottom w:val="nil"/>
              <w:right w:val="nil"/>
            </w:tcBorders>
            <w:shd w:val="clear" w:color="000000" w:fill="FFFFFF"/>
            <w:noWrap/>
            <w:vAlign w:val="center"/>
            <w:hideMark/>
          </w:tcPr>
          <w:p w14:paraId="11B44B6B" w14:textId="399621A6"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4CBE1366" w14:textId="4F95A516" w:rsidR="00DE7AD5" w:rsidRPr="002E4251" w:rsidRDefault="00DE7AD5" w:rsidP="00B73105">
            <w:pPr>
              <w:jc w:val="right"/>
              <w:rPr>
                <w:sz w:val="14"/>
              </w:rPr>
            </w:pPr>
          </w:p>
        </w:tc>
        <w:tc>
          <w:tcPr>
            <w:tcW w:w="74" w:type="pct"/>
            <w:tcBorders>
              <w:top w:val="nil"/>
              <w:left w:val="nil"/>
              <w:bottom w:val="nil"/>
              <w:right w:val="nil"/>
            </w:tcBorders>
            <w:shd w:val="clear" w:color="000000" w:fill="FFFFFF"/>
            <w:noWrap/>
            <w:vAlign w:val="center"/>
            <w:hideMark/>
          </w:tcPr>
          <w:p w14:paraId="32FB0D7E" w14:textId="3AEB1748"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644161A7" w14:textId="67E8FA46" w:rsidR="00DE7AD5" w:rsidRPr="002E4251" w:rsidRDefault="00DE7AD5" w:rsidP="00B73105">
            <w:pPr>
              <w:jc w:val="right"/>
              <w:rPr>
                <w:sz w:val="14"/>
              </w:rPr>
            </w:pPr>
          </w:p>
        </w:tc>
        <w:tc>
          <w:tcPr>
            <w:tcW w:w="74" w:type="pct"/>
            <w:tcBorders>
              <w:top w:val="nil"/>
              <w:left w:val="nil"/>
              <w:bottom w:val="nil"/>
              <w:right w:val="nil"/>
            </w:tcBorders>
            <w:shd w:val="clear" w:color="000000" w:fill="FFFFFF"/>
            <w:noWrap/>
            <w:vAlign w:val="center"/>
            <w:hideMark/>
          </w:tcPr>
          <w:p w14:paraId="3B4C3D6D" w14:textId="6FD63674" w:rsidR="00DE7AD5" w:rsidRPr="002E4251" w:rsidRDefault="00DE7AD5" w:rsidP="00B73105">
            <w:pPr>
              <w:jc w:val="right"/>
              <w:rPr>
                <w:sz w:val="14"/>
              </w:rPr>
            </w:pPr>
          </w:p>
        </w:tc>
        <w:tc>
          <w:tcPr>
            <w:tcW w:w="304" w:type="pct"/>
            <w:tcBorders>
              <w:top w:val="nil"/>
              <w:left w:val="nil"/>
              <w:bottom w:val="nil"/>
              <w:right w:val="nil"/>
            </w:tcBorders>
            <w:shd w:val="clear" w:color="000000" w:fill="FFFFFF"/>
            <w:noWrap/>
            <w:vAlign w:val="center"/>
            <w:hideMark/>
          </w:tcPr>
          <w:p w14:paraId="76DD5ECD" w14:textId="07F3F6FB" w:rsidR="00DE7AD5" w:rsidRPr="002E4251" w:rsidRDefault="00DE7AD5" w:rsidP="00B73105">
            <w:pPr>
              <w:jc w:val="right"/>
              <w:rPr>
                <w:sz w:val="14"/>
              </w:rPr>
            </w:pPr>
          </w:p>
        </w:tc>
        <w:tc>
          <w:tcPr>
            <w:tcW w:w="74" w:type="pct"/>
            <w:tcBorders>
              <w:top w:val="nil"/>
              <w:left w:val="nil"/>
              <w:bottom w:val="nil"/>
              <w:right w:val="nil"/>
            </w:tcBorders>
            <w:shd w:val="clear" w:color="000000" w:fill="FFFFFF"/>
            <w:noWrap/>
            <w:vAlign w:val="center"/>
            <w:hideMark/>
          </w:tcPr>
          <w:p w14:paraId="258AE75E" w14:textId="3556B1F5"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5CDAD597" w14:textId="59F5D560" w:rsidR="00DE7AD5" w:rsidRPr="002E4251" w:rsidRDefault="00DE7AD5" w:rsidP="00B73105">
            <w:pPr>
              <w:jc w:val="right"/>
              <w:rPr>
                <w:sz w:val="14"/>
              </w:rPr>
            </w:pPr>
          </w:p>
        </w:tc>
        <w:tc>
          <w:tcPr>
            <w:tcW w:w="74" w:type="pct"/>
            <w:tcBorders>
              <w:top w:val="nil"/>
              <w:left w:val="nil"/>
              <w:bottom w:val="nil"/>
              <w:right w:val="nil"/>
            </w:tcBorders>
            <w:shd w:val="clear" w:color="000000" w:fill="FFFFFF"/>
            <w:noWrap/>
            <w:vAlign w:val="center"/>
            <w:hideMark/>
          </w:tcPr>
          <w:p w14:paraId="5240F6E5" w14:textId="4707A7C1"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214C7E65" w14:textId="0BBB75D3" w:rsidR="00DE7AD5" w:rsidRPr="002E4251" w:rsidRDefault="00DE7AD5" w:rsidP="00B73105">
            <w:pPr>
              <w:jc w:val="right"/>
              <w:rPr>
                <w:sz w:val="14"/>
              </w:rPr>
            </w:pPr>
          </w:p>
        </w:tc>
        <w:tc>
          <w:tcPr>
            <w:tcW w:w="74" w:type="pct"/>
            <w:tcBorders>
              <w:top w:val="nil"/>
              <w:left w:val="nil"/>
              <w:bottom w:val="nil"/>
              <w:right w:val="nil"/>
            </w:tcBorders>
            <w:shd w:val="clear" w:color="000000" w:fill="FFFFFF"/>
            <w:noWrap/>
            <w:vAlign w:val="center"/>
            <w:hideMark/>
          </w:tcPr>
          <w:p w14:paraId="0E999BF2" w14:textId="31A3E9E8" w:rsidR="00DE7AD5" w:rsidRPr="002E4251" w:rsidRDefault="00DE7AD5" w:rsidP="00B73105">
            <w:pPr>
              <w:jc w:val="right"/>
              <w:rPr>
                <w:sz w:val="14"/>
              </w:rPr>
            </w:pPr>
          </w:p>
        </w:tc>
        <w:tc>
          <w:tcPr>
            <w:tcW w:w="557" w:type="pct"/>
            <w:tcBorders>
              <w:top w:val="nil"/>
              <w:left w:val="nil"/>
              <w:bottom w:val="nil"/>
              <w:right w:val="nil"/>
            </w:tcBorders>
            <w:shd w:val="clear" w:color="000000" w:fill="FFFFFF"/>
            <w:noWrap/>
            <w:vAlign w:val="center"/>
            <w:hideMark/>
          </w:tcPr>
          <w:p w14:paraId="36004FAF" w14:textId="78514358" w:rsidR="00DE7AD5" w:rsidRPr="002E4251" w:rsidRDefault="00DE7AD5" w:rsidP="00B73105">
            <w:pPr>
              <w:jc w:val="right"/>
              <w:rPr>
                <w:sz w:val="14"/>
              </w:rPr>
            </w:pPr>
          </w:p>
        </w:tc>
        <w:tc>
          <w:tcPr>
            <w:tcW w:w="74" w:type="pct"/>
            <w:tcBorders>
              <w:top w:val="nil"/>
              <w:left w:val="nil"/>
              <w:bottom w:val="nil"/>
              <w:right w:val="nil"/>
            </w:tcBorders>
            <w:shd w:val="clear" w:color="000000" w:fill="FFFFFF"/>
            <w:noWrap/>
            <w:vAlign w:val="center"/>
            <w:hideMark/>
          </w:tcPr>
          <w:p w14:paraId="44FDABF7" w14:textId="60916D8B" w:rsidR="00DE7AD5" w:rsidRPr="002E4251" w:rsidRDefault="00DE7AD5" w:rsidP="00B73105">
            <w:pPr>
              <w:jc w:val="right"/>
              <w:rPr>
                <w:sz w:val="14"/>
              </w:rPr>
            </w:pPr>
          </w:p>
        </w:tc>
        <w:tc>
          <w:tcPr>
            <w:tcW w:w="445" w:type="pct"/>
            <w:tcBorders>
              <w:top w:val="nil"/>
              <w:left w:val="nil"/>
              <w:bottom w:val="nil"/>
              <w:right w:val="nil"/>
            </w:tcBorders>
            <w:shd w:val="clear" w:color="000000" w:fill="FFFFFF"/>
            <w:noWrap/>
            <w:vAlign w:val="center"/>
            <w:hideMark/>
          </w:tcPr>
          <w:p w14:paraId="52BAEFD5" w14:textId="462460F6" w:rsidR="00DE7AD5" w:rsidRPr="002E4251" w:rsidRDefault="00DE7AD5" w:rsidP="00B73105">
            <w:pPr>
              <w:jc w:val="right"/>
              <w:rPr>
                <w:b/>
                <w:sz w:val="14"/>
              </w:rPr>
            </w:pPr>
          </w:p>
        </w:tc>
        <w:tc>
          <w:tcPr>
            <w:tcW w:w="65" w:type="pct"/>
            <w:tcBorders>
              <w:top w:val="nil"/>
              <w:left w:val="nil"/>
              <w:bottom w:val="nil"/>
              <w:right w:val="single" w:sz="4" w:space="0" w:color="auto"/>
            </w:tcBorders>
            <w:shd w:val="clear" w:color="000000" w:fill="FFFFFF"/>
            <w:noWrap/>
            <w:vAlign w:val="bottom"/>
            <w:hideMark/>
          </w:tcPr>
          <w:p w14:paraId="688F94B2" w14:textId="77777777" w:rsidR="00DE7AD5" w:rsidRPr="002E4251" w:rsidRDefault="00DE7AD5" w:rsidP="00DE7AD5">
            <w:pPr>
              <w:rPr>
                <w:sz w:val="14"/>
              </w:rPr>
            </w:pPr>
            <w:r w:rsidRPr="002E4251">
              <w:rPr>
                <w:sz w:val="14"/>
              </w:rPr>
              <w:t> </w:t>
            </w:r>
          </w:p>
        </w:tc>
      </w:tr>
      <w:tr w:rsidR="003F184D" w:rsidRPr="009E4C3A" w14:paraId="79A030F9"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5CCEF7FB"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center"/>
            <w:hideMark/>
          </w:tcPr>
          <w:p w14:paraId="0B0C3B2B" w14:textId="77777777" w:rsidR="00DE7AD5" w:rsidRPr="002E4251" w:rsidRDefault="00DE7AD5" w:rsidP="00B73105">
            <w:pPr>
              <w:rPr>
                <w:b/>
                <w:sz w:val="14"/>
              </w:rPr>
            </w:pPr>
            <w:r w:rsidRPr="002E4251">
              <w:rPr>
                <w:b/>
                <w:sz w:val="14"/>
              </w:rPr>
              <w:t>Em 31 de dezembro de 2021</w:t>
            </w:r>
          </w:p>
        </w:tc>
        <w:tc>
          <w:tcPr>
            <w:tcW w:w="320" w:type="pct"/>
            <w:tcBorders>
              <w:top w:val="nil"/>
              <w:left w:val="nil"/>
              <w:bottom w:val="single" w:sz="4" w:space="0" w:color="auto"/>
              <w:right w:val="nil"/>
            </w:tcBorders>
            <w:shd w:val="clear" w:color="000000" w:fill="FFFFFF"/>
            <w:noWrap/>
            <w:vAlign w:val="center"/>
            <w:hideMark/>
          </w:tcPr>
          <w:p w14:paraId="6F469212" w14:textId="1566749E" w:rsidR="00DE7AD5" w:rsidRPr="002E4251" w:rsidRDefault="00DE7AD5" w:rsidP="00B73105">
            <w:pPr>
              <w:jc w:val="right"/>
              <w:rPr>
                <w:b/>
                <w:sz w:val="14"/>
              </w:rPr>
            </w:pPr>
            <w:r w:rsidRPr="002E4251">
              <w:rPr>
                <w:b/>
                <w:sz w:val="14"/>
              </w:rPr>
              <w:t>7.652</w:t>
            </w:r>
          </w:p>
        </w:tc>
        <w:tc>
          <w:tcPr>
            <w:tcW w:w="74" w:type="pct"/>
            <w:tcBorders>
              <w:top w:val="nil"/>
              <w:left w:val="nil"/>
              <w:bottom w:val="nil"/>
              <w:right w:val="nil"/>
            </w:tcBorders>
            <w:shd w:val="clear" w:color="000000" w:fill="FFFFFF"/>
            <w:noWrap/>
            <w:vAlign w:val="center"/>
            <w:hideMark/>
          </w:tcPr>
          <w:p w14:paraId="015EB840" w14:textId="16949B81" w:rsidR="00DE7AD5" w:rsidRPr="002E4251" w:rsidRDefault="00DE7AD5" w:rsidP="00B73105">
            <w:pPr>
              <w:jc w:val="right"/>
              <w:rPr>
                <w:b/>
                <w:sz w:val="14"/>
              </w:rPr>
            </w:pPr>
          </w:p>
        </w:tc>
        <w:tc>
          <w:tcPr>
            <w:tcW w:w="418" w:type="pct"/>
            <w:tcBorders>
              <w:top w:val="nil"/>
              <w:left w:val="nil"/>
              <w:bottom w:val="single" w:sz="4" w:space="0" w:color="auto"/>
              <w:right w:val="nil"/>
            </w:tcBorders>
            <w:shd w:val="clear" w:color="000000" w:fill="FFFFFF"/>
            <w:noWrap/>
            <w:vAlign w:val="center"/>
            <w:hideMark/>
          </w:tcPr>
          <w:p w14:paraId="29CF1E88" w14:textId="22CA575D" w:rsidR="00DE7AD5" w:rsidRPr="002E4251" w:rsidRDefault="00DE7AD5" w:rsidP="00B73105">
            <w:pPr>
              <w:jc w:val="right"/>
              <w:rPr>
                <w:b/>
                <w:sz w:val="14"/>
              </w:rPr>
            </w:pPr>
            <w:r w:rsidRPr="002E4251">
              <w:rPr>
                <w:b/>
                <w:sz w:val="14"/>
              </w:rPr>
              <w:t>(3)</w:t>
            </w:r>
          </w:p>
        </w:tc>
        <w:tc>
          <w:tcPr>
            <w:tcW w:w="74" w:type="pct"/>
            <w:tcBorders>
              <w:top w:val="nil"/>
              <w:left w:val="nil"/>
              <w:bottom w:val="nil"/>
              <w:right w:val="nil"/>
            </w:tcBorders>
            <w:shd w:val="clear" w:color="000000" w:fill="FFFFFF"/>
            <w:noWrap/>
            <w:vAlign w:val="center"/>
            <w:hideMark/>
          </w:tcPr>
          <w:p w14:paraId="09D3127D" w14:textId="478655A3" w:rsidR="00DE7AD5" w:rsidRPr="002E4251" w:rsidRDefault="00DE7AD5" w:rsidP="00B73105">
            <w:pPr>
              <w:jc w:val="right"/>
              <w:rPr>
                <w:b/>
                <w:sz w:val="14"/>
              </w:rPr>
            </w:pPr>
          </w:p>
        </w:tc>
        <w:tc>
          <w:tcPr>
            <w:tcW w:w="200" w:type="pct"/>
            <w:tcBorders>
              <w:top w:val="nil"/>
              <w:left w:val="nil"/>
              <w:bottom w:val="single" w:sz="4" w:space="0" w:color="auto"/>
              <w:right w:val="nil"/>
            </w:tcBorders>
            <w:shd w:val="clear" w:color="000000" w:fill="FFFFFF"/>
            <w:noWrap/>
            <w:vAlign w:val="center"/>
            <w:hideMark/>
          </w:tcPr>
          <w:p w14:paraId="0179048B" w14:textId="4DA4B7CB" w:rsidR="00DE7AD5" w:rsidRPr="002E4251" w:rsidRDefault="00DE7AD5" w:rsidP="00B73105">
            <w:pPr>
              <w:jc w:val="right"/>
              <w:rPr>
                <w:b/>
                <w:sz w:val="14"/>
              </w:rPr>
            </w:pPr>
            <w:r w:rsidRPr="002E4251">
              <w:rPr>
                <w:b/>
                <w:sz w:val="14"/>
              </w:rPr>
              <w:t>7.649</w:t>
            </w:r>
          </w:p>
        </w:tc>
        <w:tc>
          <w:tcPr>
            <w:tcW w:w="74" w:type="pct"/>
            <w:tcBorders>
              <w:top w:val="nil"/>
              <w:left w:val="nil"/>
              <w:bottom w:val="nil"/>
              <w:right w:val="nil"/>
            </w:tcBorders>
            <w:shd w:val="clear" w:color="000000" w:fill="FFFFFF"/>
            <w:noWrap/>
            <w:vAlign w:val="center"/>
            <w:hideMark/>
          </w:tcPr>
          <w:p w14:paraId="1AAFEA07" w14:textId="432BC71B" w:rsidR="00DE7AD5" w:rsidRPr="002E4251" w:rsidRDefault="00DE7AD5" w:rsidP="00B73105">
            <w:pPr>
              <w:jc w:val="right"/>
              <w:rPr>
                <w:b/>
                <w:sz w:val="14"/>
              </w:rPr>
            </w:pPr>
          </w:p>
        </w:tc>
        <w:tc>
          <w:tcPr>
            <w:tcW w:w="304" w:type="pct"/>
            <w:tcBorders>
              <w:top w:val="nil"/>
              <w:left w:val="nil"/>
              <w:bottom w:val="single" w:sz="4" w:space="0" w:color="auto"/>
              <w:right w:val="nil"/>
            </w:tcBorders>
            <w:shd w:val="clear" w:color="000000" w:fill="FFFFFF"/>
            <w:noWrap/>
            <w:vAlign w:val="center"/>
            <w:hideMark/>
          </w:tcPr>
          <w:p w14:paraId="69B1E01A" w14:textId="63BDC042" w:rsidR="00DE7AD5" w:rsidRPr="002E4251" w:rsidRDefault="00DE7AD5" w:rsidP="00B73105">
            <w:pPr>
              <w:jc w:val="right"/>
              <w:rPr>
                <w:b/>
                <w:sz w:val="14"/>
              </w:rPr>
            </w:pPr>
            <w:r w:rsidRPr="002E4251">
              <w:rPr>
                <w:b/>
                <w:sz w:val="14"/>
              </w:rPr>
              <w:t>-</w:t>
            </w:r>
          </w:p>
        </w:tc>
        <w:tc>
          <w:tcPr>
            <w:tcW w:w="74" w:type="pct"/>
            <w:tcBorders>
              <w:top w:val="nil"/>
              <w:left w:val="nil"/>
              <w:bottom w:val="nil"/>
              <w:right w:val="nil"/>
            </w:tcBorders>
            <w:shd w:val="clear" w:color="000000" w:fill="FFFFFF"/>
            <w:noWrap/>
            <w:vAlign w:val="center"/>
            <w:hideMark/>
          </w:tcPr>
          <w:p w14:paraId="67EF3310" w14:textId="018589A9" w:rsidR="00DE7AD5" w:rsidRPr="002E4251" w:rsidRDefault="00DE7AD5" w:rsidP="00B73105">
            <w:pPr>
              <w:jc w:val="right"/>
              <w:rPr>
                <w:b/>
                <w:sz w:val="14"/>
              </w:rPr>
            </w:pPr>
          </w:p>
        </w:tc>
        <w:tc>
          <w:tcPr>
            <w:tcW w:w="279" w:type="pct"/>
            <w:tcBorders>
              <w:top w:val="nil"/>
              <w:left w:val="nil"/>
              <w:bottom w:val="single" w:sz="4" w:space="0" w:color="auto"/>
              <w:right w:val="nil"/>
            </w:tcBorders>
            <w:shd w:val="clear" w:color="000000" w:fill="FFFFFF"/>
            <w:noWrap/>
            <w:vAlign w:val="center"/>
            <w:hideMark/>
          </w:tcPr>
          <w:p w14:paraId="5E86E30C" w14:textId="23F466C9" w:rsidR="00DE7AD5" w:rsidRPr="002E4251" w:rsidRDefault="00DE7AD5" w:rsidP="00B73105">
            <w:pPr>
              <w:jc w:val="right"/>
              <w:rPr>
                <w:b/>
                <w:sz w:val="14"/>
              </w:rPr>
            </w:pPr>
            <w:r w:rsidRPr="002E4251">
              <w:rPr>
                <w:b/>
                <w:sz w:val="14"/>
              </w:rPr>
              <w:t>1.530</w:t>
            </w:r>
          </w:p>
        </w:tc>
        <w:tc>
          <w:tcPr>
            <w:tcW w:w="74" w:type="pct"/>
            <w:tcBorders>
              <w:top w:val="nil"/>
              <w:left w:val="nil"/>
              <w:bottom w:val="nil"/>
              <w:right w:val="nil"/>
            </w:tcBorders>
            <w:shd w:val="clear" w:color="000000" w:fill="FFFFFF"/>
            <w:noWrap/>
            <w:vAlign w:val="center"/>
            <w:hideMark/>
          </w:tcPr>
          <w:p w14:paraId="77C13552" w14:textId="7217EAAF" w:rsidR="00DE7AD5" w:rsidRPr="002E4251" w:rsidRDefault="00DE7AD5" w:rsidP="00B73105">
            <w:pPr>
              <w:jc w:val="right"/>
              <w:rPr>
                <w:b/>
                <w:sz w:val="14"/>
              </w:rPr>
            </w:pPr>
          </w:p>
        </w:tc>
        <w:tc>
          <w:tcPr>
            <w:tcW w:w="398" w:type="pct"/>
            <w:tcBorders>
              <w:top w:val="nil"/>
              <w:left w:val="nil"/>
              <w:bottom w:val="single" w:sz="4" w:space="0" w:color="auto"/>
              <w:right w:val="nil"/>
            </w:tcBorders>
            <w:shd w:val="clear" w:color="000000" w:fill="FFFFFF"/>
            <w:noWrap/>
            <w:vAlign w:val="center"/>
            <w:hideMark/>
          </w:tcPr>
          <w:p w14:paraId="4A27958E" w14:textId="0A1675F2" w:rsidR="00DE7AD5" w:rsidRPr="002E4251" w:rsidRDefault="00DE7AD5" w:rsidP="00B73105">
            <w:pPr>
              <w:jc w:val="right"/>
              <w:rPr>
                <w:b/>
                <w:sz w:val="14"/>
              </w:rPr>
            </w:pPr>
            <w:r w:rsidRPr="002E4251">
              <w:rPr>
                <w:b/>
                <w:sz w:val="14"/>
              </w:rPr>
              <w:t>63.183</w:t>
            </w:r>
          </w:p>
        </w:tc>
        <w:tc>
          <w:tcPr>
            <w:tcW w:w="74" w:type="pct"/>
            <w:tcBorders>
              <w:top w:val="nil"/>
              <w:left w:val="nil"/>
              <w:bottom w:val="nil"/>
              <w:right w:val="nil"/>
            </w:tcBorders>
            <w:shd w:val="clear" w:color="000000" w:fill="FFFFFF"/>
            <w:noWrap/>
            <w:vAlign w:val="center"/>
            <w:hideMark/>
          </w:tcPr>
          <w:p w14:paraId="6BA151B5" w14:textId="1AB76B34" w:rsidR="00DE7AD5" w:rsidRPr="002E4251" w:rsidRDefault="00DE7AD5" w:rsidP="00B73105">
            <w:pPr>
              <w:jc w:val="right"/>
              <w:rPr>
                <w:b/>
                <w:sz w:val="14"/>
              </w:rPr>
            </w:pPr>
          </w:p>
        </w:tc>
        <w:tc>
          <w:tcPr>
            <w:tcW w:w="557" w:type="pct"/>
            <w:tcBorders>
              <w:top w:val="nil"/>
              <w:left w:val="nil"/>
              <w:bottom w:val="single" w:sz="4" w:space="0" w:color="auto"/>
              <w:right w:val="nil"/>
            </w:tcBorders>
            <w:shd w:val="clear" w:color="000000" w:fill="FFFFFF"/>
            <w:noWrap/>
            <w:vAlign w:val="center"/>
            <w:hideMark/>
          </w:tcPr>
          <w:p w14:paraId="26C886E4" w14:textId="2E7AB3F3" w:rsidR="00DE7AD5" w:rsidRPr="002E4251" w:rsidRDefault="0070697D" w:rsidP="00B73105">
            <w:pPr>
              <w:jc w:val="right"/>
              <w:rPr>
                <w:b/>
                <w:sz w:val="14"/>
              </w:rPr>
            </w:pPr>
            <w:r w:rsidRPr="002E4251">
              <w:rPr>
                <w:b/>
                <w:sz w:val="14"/>
              </w:rPr>
              <w:t>-</w:t>
            </w:r>
          </w:p>
        </w:tc>
        <w:tc>
          <w:tcPr>
            <w:tcW w:w="74" w:type="pct"/>
            <w:tcBorders>
              <w:top w:val="nil"/>
              <w:left w:val="nil"/>
              <w:bottom w:val="nil"/>
              <w:right w:val="nil"/>
            </w:tcBorders>
            <w:shd w:val="clear" w:color="000000" w:fill="FFFFFF"/>
            <w:noWrap/>
            <w:vAlign w:val="center"/>
            <w:hideMark/>
          </w:tcPr>
          <w:p w14:paraId="75EB8F4C" w14:textId="7139D94D" w:rsidR="00DE7AD5" w:rsidRPr="002E4251" w:rsidRDefault="00DE7AD5" w:rsidP="00B73105">
            <w:pPr>
              <w:jc w:val="right"/>
              <w:rPr>
                <w:b/>
                <w:sz w:val="14"/>
              </w:rPr>
            </w:pPr>
          </w:p>
        </w:tc>
        <w:tc>
          <w:tcPr>
            <w:tcW w:w="445" w:type="pct"/>
            <w:tcBorders>
              <w:top w:val="nil"/>
              <w:left w:val="nil"/>
              <w:bottom w:val="single" w:sz="4" w:space="0" w:color="auto"/>
              <w:right w:val="nil"/>
            </w:tcBorders>
            <w:shd w:val="clear" w:color="000000" w:fill="FFFFFF"/>
            <w:noWrap/>
            <w:vAlign w:val="center"/>
            <w:hideMark/>
          </w:tcPr>
          <w:p w14:paraId="68E558D5" w14:textId="7D730153" w:rsidR="00DE7AD5" w:rsidRPr="002E4251" w:rsidRDefault="00DE7AD5" w:rsidP="00B73105">
            <w:pPr>
              <w:jc w:val="right"/>
              <w:rPr>
                <w:b/>
                <w:sz w:val="14"/>
              </w:rPr>
            </w:pPr>
            <w:r w:rsidRPr="002E4251">
              <w:rPr>
                <w:b/>
                <w:sz w:val="14"/>
              </w:rPr>
              <w:t>72.362</w:t>
            </w:r>
          </w:p>
        </w:tc>
        <w:tc>
          <w:tcPr>
            <w:tcW w:w="65" w:type="pct"/>
            <w:tcBorders>
              <w:top w:val="nil"/>
              <w:left w:val="nil"/>
              <w:bottom w:val="nil"/>
              <w:right w:val="single" w:sz="4" w:space="0" w:color="auto"/>
            </w:tcBorders>
            <w:shd w:val="clear" w:color="000000" w:fill="FFFFFF"/>
            <w:noWrap/>
            <w:vAlign w:val="bottom"/>
            <w:hideMark/>
          </w:tcPr>
          <w:p w14:paraId="418DD7E5" w14:textId="77777777" w:rsidR="00DE7AD5" w:rsidRPr="002E4251" w:rsidRDefault="00DE7AD5" w:rsidP="00DE7AD5">
            <w:pPr>
              <w:rPr>
                <w:b/>
                <w:sz w:val="14"/>
              </w:rPr>
            </w:pPr>
            <w:r w:rsidRPr="002E4251">
              <w:rPr>
                <w:b/>
                <w:sz w:val="14"/>
              </w:rPr>
              <w:t> </w:t>
            </w:r>
          </w:p>
        </w:tc>
      </w:tr>
      <w:tr w:rsidR="003F184D" w:rsidRPr="009E4C3A" w14:paraId="5D2BAD22"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1183B6EC"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center"/>
            <w:hideMark/>
          </w:tcPr>
          <w:p w14:paraId="050D35F5" w14:textId="77777777" w:rsidR="00DE7AD5" w:rsidRPr="002E4251" w:rsidRDefault="00DE7AD5" w:rsidP="002E4251">
            <w:pPr>
              <w:jc w:val="right"/>
              <w:rPr>
                <w:b/>
                <w:sz w:val="14"/>
              </w:rPr>
            </w:pPr>
            <w:r w:rsidRPr="002E4251">
              <w:rPr>
                <w:b/>
                <w:sz w:val="14"/>
              </w:rPr>
              <w:t> </w:t>
            </w:r>
          </w:p>
        </w:tc>
        <w:tc>
          <w:tcPr>
            <w:tcW w:w="320" w:type="pct"/>
            <w:tcBorders>
              <w:top w:val="nil"/>
              <w:left w:val="nil"/>
              <w:bottom w:val="nil"/>
              <w:right w:val="nil"/>
            </w:tcBorders>
            <w:shd w:val="clear" w:color="000000" w:fill="FFFFFF"/>
            <w:noWrap/>
            <w:vAlign w:val="center"/>
            <w:hideMark/>
          </w:tcPr>
          <w:p w14:paraId="66DBB0A6" w14:textId="4006D260" w:rsidR="00DE7AD5" w:rsidRPr="002E4251" w:rsidRDefault="00DE7AD5" w:rsidP="00B73105">
            <w:pPr>
              <w:jc w:val="right"/>
              <w:rPr>
                <w:b/>
                <w:sz w:val="14"/>
              </w:rPr>
            </w:pPr>
          </w:p>
        </w:tc>
        <w:tc>
          <w:tcPr>
            <w:tcW w:w="74" w:type="pct"/>
            <w:tcBorders>
              <w:top w:val="nil"/>
              <w:left w:val="nil"/>
              <w:bottom w:val="nil"/>
              <w:right w:val="nil"/>
            </w:tcBorders>
            <w:shd w:val="clear" w:color="000000" w:fill="FFFFFF"/>
            <w:noWrap/>
            <w:vAlign w:val="center"/>
            <w:hideMark/>
          </w:tcPr>
          <w:p w14:paraId="1514B66F" w14:textId="60C18537" w:rsidR="00DE7AD5" w:rsidRPr="002E4251" w:rsidRDefault="00DE7AD5" w:rsidP="00B73105">
            <w:pPr>
              <w:jc w:val="right"/>
              <w:rPr>
                <w:b/>
                <w:sz w:val="14"/>
              </w:rPr>
            </w:pPr>
          </w:p>
        </w:tc>
        <w:tc>
          <w:tcPr>
            <w:tcW w:w="418" w:type="pct"/>
            <w:tcBorders>
              <w:top w:val="nil"/>
              <w:left w:val="nil"/>
              <w:bottom w:val="nil"/>
              <w:right w:val="nil"/>
            </w:tcBorders>
            <w:shd w:val="clear" w:color="000000" w:fill="FFFFFF"/>
            <w:noWrap/>
            <w:vAlign w:val="center"/>
            <w:hideMark/>
          </w:tcPr>
          <w:p w14:paraId="56A789E7" w14:textId="7B206EBC" w:rsidR="00DE7AD5" w:rsidRPr="002E4251" w:rsidRDefault="00DE7AD5" w:rsidP="00B73105">
            <w:pPr>
              <w:jc w:val="right"/>
              <w:rPr>
                <w:b/>
                <w:sz w:val="14"/>
              </w:rPr>
            </w:pPr>
          </w:p>
        </w:tc>
        <w:tc>
          <w:tcPr>
            <w:tcW w:w="74" w:type="pct"/>
            <w:tcBorders>
              <w:top w:val="nil"/>
              <w:left w:val="nil"/>
              <w:bottom w:val="nil"/>
              <w:right w:val="nil"/>
            </w:tcBorders>
            <w:shd w:val="clear" w:color="000000" w:fill="FFFFFF"/>
            <w:noWrap/>
            <w:vAlign w:val="center"/>
            <w:hideMark/>
          </w:tcPr>
          <w:p w14:paraId="74624AFE" w14:textId="264527BF" w:rsidR="00DE7AD5" w:rsidRPr="002E4251" w:rsidRDefault="00DE7AD5" w:rsidP="00B73105">
            <w:pPr>
              <w:jc w:val="right"/>
              <w:rPr>
                <w:b/>
                <w:sz w:val="14"/>
              </w:rPr>
            </w:pPr>
          </w:p>
        </w:tc>
        <w:tc>
          <w:tcPr>
            <w:tcW w:w="200" w:type="pct"/>
            <w:tcBorders>
              <w:top w:val="nil"/>
              <w:left w:val="nil"/>
              <w:bottom w:val="nil"/>
              <w:right w:val="nil"/>
            </w:tcBorders>
            <w:shd w:val="clear" w:color="000000" w:fill="FFFFFF"/>
            <w:noWrap/>
            <w:vAlign w:val="center"/>
            <w:hideMark/>
          </w:tcPr>
          <w:p w14:paraId="79E3D793" w14:textId="46129132" w:rsidR="00DE7AD5" w:rsidRPr="002E4251" w:rsidRDefault="00DE7AD5" w:rsidP="00B73105">
            <w:pPr>
              <w:jc w:val="right"/>
              <w:rPr>
                <w:b/>
                <w:sz w:val="14"/>
              </w:rPr>
            </w:pPr>
          </w:p>
        </w:tc>
        <w:tc>
          <w:tcPr>
            <w:tcW w:w="74" w:type="pct"/>
            <w:tcBorders>
              <w:top w:val="nil"/>
              <w:left w:val="nil"/>
              <w:bottom w:val="nil"/>
              <w:right w:val="nil"/>
            </w:tcBorders>
            <w:shd w:val="clear" w:color="000000" w:fill="FFFFFF"/>
            <w:noWrap/>
            <w:vAlign w:val="center"/>
            <w:hideMark/>
          </w:tcPr>
          <w:p w14:paraId="34D2126C" w14:textId="5158F797" w:rsidR="00DE7AD5" w:rsidRPr="002E4251" w:rsidRDefault="00DE7AD5" w:rsidP="00B73105">
            <w:pPr>
              <w:jc w:val="right"/>
              <w:rPr>
                <w:b/>
                <w:sz w:val="14"/>
              </w:rPr>
            </w:pPr>
          </w:p>
        </w:tc>
        <w:tc>
          <w:tcPr>
            <w:tcW w:w="304" w:type="pct"/>
            <w:tcBorders>
              <w:top w:val="nil"/>
              <w:left w:val="nil"/>
              <w:bottom w:val="nil"/>
              <w:right w:val="nil"/>
            </w:tcBorders>
            <w:shd w:val="clear" w:color="000000" w:fill="FFFFFF"/>
            <w:noWrap/>
            <w:vAlign w:val="center"/>
            <w:hideMark/>
          </w:tcPr>
          <w:p w14:paraId="7A1981FD" w14:textId="5D1F402F" w:rsidR="00DE7AD5" w:rsidRPr="002E4251" w:rsidRDefault="00DE7AD5" w:rsidP="00B73105">
            <w:pPr>
              <w:jc w:val="right"/>
              <w:rPr>
                <w:b/>
                <w:sz w:val="14"/>
              </w:rPr>
            </w:pPr>
          </w:p>
        </w:tc>
        <w:tc>
          <w:tcPr>
            <w:tcW w:w="74" w:type="pct"/>
            <w:tcBorders>
              <w:top w:val="nil"/>
              <w:left w:val="nil"/>
              <w:bottom w:val="nil"/>
              <w:right w:val="nil"/>
            </w:tcBorders>
            <w:shd w:val="clear" w:color="000000" w:fill="FFFFFF"/>
            <w:noWrap/>
            <w:vAlign w:val="center"/>
            <w:hideMark/>
          </w:tcPr>
          <w:p w14:paraId="3F9CAF10" w14:textId="12EE2D3C" w:rsidR="00DE7AD5" w:rsidRPr="002E4251" w:rsidRDefault="00DE7AD5" w:rsidP="00B73105">
            <w:pPr>
              <w:jc w:val="right"/>
              <w:rPr>
                <w:b/>
                <w:sz w:val="14"/>
              </w:rPr>
            </w:pPr>
          </w:p>
        </w:tc>
        <w:tc>
          <w:tcPr>
            <w:tcW w:w="279" w:type="pct"/>
            <w:tcBorders>
              <w:top w:val="nil"/>
              <w:left w:val="nil"/>
              <w:bottom w:val="nil"/>
              <w:right w:val="nil"/>
            </w:tcBorders>
            <w:shd w:val="clear" w:color="000000" w:fill="FFFFFF"/>
            <w:noWrap/>
            <w:vAlign w:val="center"/>
            <w:hideMark/>
          </w:tcPr>
          <w:p w14:paraId="78F4BEDE" w14:textId="564A0853" w:rsidR="00DE7AD5" w:rsidRPr="002E4251" w:rsidRDefault="00DE7AD5" w:rsidP="00B73105">
            <w:pPr>
              <w:jc w:val="right"/>
              <w:rPr>
                <w:b/>
                <w:sz w:val="14"/>
              </w:rPr>
            </w:pPr>
          </w:p>
        </w:tc>
        <w:tc>
          <w:tcPr>
            <w:tcW w:w="74" w:type="pct"/>
            <w:tcBorders>
              <w:top w:val="nil"/>
              <w:left w:val="nil"/>
              <w:bottom w:val="nil"/>
              <w:right w:val="nil"/>
            </w:tcBorders>
            <w:shd w:val="clear" w:color="000000" w:fill="FFFFFF"/>
            <w:noWrap/>
            <w:vAlign w:val="center"/>
            <w:hideMark/>
          </w:tcPr>
          <w:p w14:paraId="604B447B" w14:textId="712E3476" w:rsidR="00DE7AD5" w:rsidRPr="002E4251" w:rsidRDefault="00DE7AD5" w:rsidP="00B73105">
            <w:pPr>
              <w:jc w:val="right"/>
              <w:rPr>
                <w:b/>
                <w:sz w:val="14"/>
              </w:rPr>
            </w:pPr>
          </w:p>
        </w:tc>
        <w:tc>
          <w:tcPr>
            <w:tcW w:w="398" w:type="pct"/>
            <w:tcBorders>
              <w:top w:val="nil"/>
              <w:left w:val="nil"/>
              <w:bottom w:val="nil"/>
              <w:right w:val="nil"/>
            </w:tcBorders>
            <w:shd w:val="clear" w:color="000000" w:fill="FFFFFF"/>
            <w:noWrap/>
            <w:vAlign w:val="center"/>
            <w:hideMark/>
          </w:tcPr>
          <w:p w14:paraId="428F0A03" w14:textId="149F8AAE" w:rsidR="00DE7AD5" w:rsidRPr="002E4251" w:rsidRDefault="00DE7AD5" w:rsidP="00B73105">
            <w:pPr>
              <w:jc w:val="right"/>
              <w:rPr>
                <w:b/>
                <w:sz w:val="14"/>
              </w:rPr>
            </w:pPr>
          </w:p>
        </w:tc>
        <w:tc>
          <w:tcPr>
            <w:tcW w:w="74" w:type="pct"/>
            <w:tcBorders>
              <w:top w:val="nil"/>
              <w:left w:val="nil"/>
              <w:bottom w:val="nil"/>
              <w:right w:val="nil"/>
            </w:tcBorders>
            <w:shd w:val="clear" w:color="000000" w:fill="FFFFFF"/>
            <w:noWrap/>
            <w:vAlign w:val="center"/>
            <w:hideMark/>
          </w:tcPr>
          <w:p w14:paraId="047FDB14" w14:textId="4797F9C5" w:rsidR="00DE7AD5" w:rsidRPr="002E4251" w:rsidRDefault="00DE7AD5" w:rsidP="00B73105">
            <w:pPr>
              <w:jc w:val="right"/>
              <w:rPr>
                <w:b/>
                <w:sz w:val="14"/>
              </w:rPr>
            </w:pPr>
          </w:p>
        </w:tc>
        <w:tc>
          <w:tcPr>
            <w:tcW w:w="557" w:type="pct"/>
            <w:tcBorders>
              <w:top w:val="nil"/>
              <w:left w:val="nil"/>
              <w:bottom w:val="nil"/>
              <w:right w:val="nil"/>
            </w:tcBorders>
            <w:shd w:val="clear" w:color="000000" w:fill="FFFFFF"/>
            <w:noWrap/>
            <w:vAlign w:val="center"/>
            <w:hideMark/>
          </w:tcPr>
          <w:p w14:paraId="38043468" w14:textId="2C55DC20" w:rsidR="00DE7AD5" w:rsidRPr="002E4251" w:rsidRDefault="00DE7AD5" w:rsidP="00B73105">
            <w:pPr>
              <w:jc w:val="right"/>
              <w:rPr>
                <w:b/>
                <w:sz w:val="14"/>
              </w:rPr>
            </w:pPr>
          </w:p>
        </w:tc>
        <w:tc>
          <w:tcPr>
            <w:tcW w:w="74" w:type="pct"/>
            <w:tcBorders>
              <w:top w:val="nil"/>
              <w:left w:val="nil"/>
              <w:bottom w:val="nil"/>
              <w:right w:val="nil"/>
            </w:tcBorders>
            <w:shd w:val="clear" w:color="000000" w:fill="FFFFFF"/>
            <w:noWrap/>
            <w:vAlign w:val="center"/>
            <w:hideMark/>
          </w:tcPr>
          <w:p w14:paraId="145B3EB8" w14:textId="74EA7E21" w:rsidR="00DE7AD5" w:rsidRPr="002E4251" w:rsidRDefault="00DE7AD5" w:rsidP="00B73105">
            <w:pPr>
              <w:jc w:val="right"/>
              <w:rPr>
                <w:b/>
                <w:sz w:val="14"/>
              </w:rPr>
            </w:pPr>
          </w:p>
        </w:tc>
        <w:tc>
          <w:tcPr>
            <w:tcW w:w="445" w:type="pct"/>
            <w:tcBorders>
              <w:top w:val="nil"/>
              <w:left w:val="nil"/>
              <w:bottom w:val="nil"/>
              <w:right w:val="nil"/>
            </w:tcBorders>
            <w:shd w:val="clear" w:color="000000" w:fill="FFFFFF"/>
            <w:noWrap/>
            <w:vAlign w:val="center"/>
            <w:hideMark/>
          </w:tcPr>
          <w:p w14:paraId="0B81D085" w14:textId="62F5B544" w:rsidR="00DE7AD5" w:rsidRPr="002E4251" w:rsidRDefault="00DE7AD5" w:rsidP="00B73105">
            <w:pPr>
              <w:jc w:val="right"/>
              <w:rPr>
                <w:b/>
                <w:sz w:val="14"/>
              </w:rPr>
            </w:pPr>
          </w:p>
        </w:tc>
        <w:tc>
          <w:tcPr>
            <w:tcW w:w="65" w:type="pct"/>
            <w:tcBorders>
              <w:top w:val="nil"/>
              <w:left w:val="nil"/>
              <w:bottom w:val="nil"/>
              <w:right w:val="single" w:sz="4" w:space="0" w:color="auto"/>
            </w:tcBorders>
            <w:shd w:val="clear" w:color="000000" w:fill="FFFFFF"/>
            <w:noWrap/>
            <w:vAlign w:val="bottom"/>
            <w:hideMark/>
          </w:tcPr>
          <w:p w14:paraId="0E293039" w14:textId="77777777" w:rsidR="00DE7AD5" w:rsidRPr="002E4251" w:rsidRDefault="00DE7AD5" w:rsidP="00DE7AD5">
            <w:pPr>
              <w:rPr>
                <w:b/>
                <w:sz w:val="14"/>
              </w:rPr>
            </w:pPr>
            <w:r w:rsidRPr="002E4251">
              <w:rPr>
                <w:b/>
                <w:sz w:val="14"/>
              </w:rPr>
              <w:t> </w:t>
            </w:r>
          </w:p>
        </w:tc>
      </w:tr>
      <w:tr w:rsidR="003F184D" w:rsidRPr="009E4C3A" w14:paraId="7E958871"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6F9DD48E"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center"/>
            <w:hideMark/>
          </w:tcPr>
          <w:p w14:paraId="14F0384F" w14:textId="77777777" w:rsidR="00DE7AD5" w:rsidRPr="002E4251" w:rsidRDefault="00DE7AD5" w:rsidP="00B73105">
            <w:pPr>
              <w:rPr>
                <w:sz w:val="14"/>
              </w:rPr>
            </w:pPr>
            <w:r w:rsidRPr="002E4251">
              <w:rPr>
                <w:sz w:val="14"/>
              </w:rPr>
              <w:t>Lucro líquido do exercício</w:t>
            </w:r>
          </w:p>
        </w:tc>
        <w:tc>
          <w:tcPr>
            <w:tcW w:w="320" w:type="pct"/>
            <w:tcBorders>
              <w:top w:val="nil"/>
              <w:left w:val="nil"/>
              <w:bottom w:val="nil"/>
              <w:right w:val="nil"/>
            </w:tcBorders>
            <w:shd w:val="clear" w:color="000000" w:fill="FFFFFF"/>
            <w:noWrap/>
            <w:vAlign w:val="center"/>
            <w:hideMark/>
          </w:tcPr>
          <w:p w14:paraId="5EACF7C1" w14:textId="0B826D63"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2CA984C6" w14:textId="0693369D"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7E577BB7" w14:textId="25AB24C4"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7D3208DF" w14:textId="7C2A964F"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038B5AB6" w14:textId="31AE36B7"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1423A9CC" w14:textId="78C58F14" w:rsidR="00DE7AD5" w:rsidRPr="002E4251" w:rsidRDefault="00DE7AD5" w:rsidP="00B73105">
            <w:pPr>
              <w:jc w:val="right"/>
              <w:rPr>
                <w:sz w:val="14"/>
              </w:rPr>
            </w:pPr>
          </w:p>
        </w:tc>
        <w:tc>
          <w:tcPr>
            <w:tcW w:w="304" w:type="pct"/>
            <w:tcBorders>
              <w:top w:val="nil"/>
              <w:left w:val="nil"/>
              <w:bottom w:val="nil"/>
              <w:right w:val="nil"/>
            </w:tcBorders>
            <w:shd w:val="clear" w:color="000000" w:fill="FFFFFF"/>
            <w:noWrap/>
            <w:vAlign w:val="center"/>
            <w:hideMark/>
          </w:tcPr>
          <w:p w14:paraId="3735BAFF" w14:textId="0375D736"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235391D8" w14:textId="2E255B2B"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580ED0B4" w14:textId="5ACDE617"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4B695CEF" w14:textId="7FB575D7"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241F2AF9" w14:textId="2800F864"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5AC04662" w14:textId="3A7EA88D" w:rsidR="00DE7AD5" w:rsidRPr="002E4251" w:rsidRDefault="00DE7AD5" w:rsidP="00B73105">
            <w:pPr>
              <w:jc w:val="right"/>
              <w:rPr>
                <w:sz w:val="14"/>
              </w:rPr>
            </w:pPr>
          </w:p>
        </w:tc>
        <w:tc>
          <w:tcPr>
            <w:tcW w:w="557" w:type="pct"/>
            <w:tcBorders>
              <w:top w:val="nil"/>
              <w:left w:val="nil"/>
              <w:bottom w:val="nil"/>
              <w:right w:val="nil"/>
            </w:tcBorders>
            <w:shd w:val="clear" w:color="auto" w:fill="auto"/>
            <w:noWrap/>
            <w:vAlign w:val="center"/>
            <w:hideMark/>
          </w:tcPr>
          <w:p w14:paraId="1D58F2B9" w14:textId="040CAE21" w:rsidR="00DE7AD5" w:rsidRPr="002E4251" w:rsidRDefault="00DE7AD5" w:rsidP="00B73105">
            <w:pPr>
              <w:jc w:val="right"/>
              <w:rPr>
                <w:sz w:val="14"/>
              </w:rPr>
            </w:pPr>
            <w:r w:rsidRPr="002E4251">
              <w:rPr>
                <w:sz w:val="14"/>
              </w:rPr>
              <w:t>24.625</w:t>
            </w:r>
          </w:p>
        </w:tc>
        <w:tc>
          <w:tcPr>
            <w:tcW w:w="74" w:type="pct"/>
            <w:tcBorders>
              <w:top w:val="nil"/>
              <w:left w:val="nil"/>
              <w:bottom w:val="nil"/>
              <w:right w:val="nil"/>
            </w:tcBorders>
            <w:shd w:val="clear" w:color="auto" w:fill="auto"/>
            <w:noWrap/>
            <w:vAlign w:val="center"/>
            <w:hideMark/>
          </w:tcPr>
          <w:p w14:paraId="786463DE" w14:textId="77777777" w:rsidR="00DE7AD5" w:rsidRPr="002E4251" w:rsidRDefault="00DE7AD5" w:rsidP="00B73105">
            <w:pPr>
              <w:jc w:val="right"/>
              <w:rPr>
                <w:sz w:val="14"/>
              </w:rPr>
            </w:pPr>
          </w:p>
        </w:tc>
        <w:tc>
          <w:tcPr>
            <w:tcW w:w="445" w:type="pct"/>
            <w:tcBorders>
              <w:top w:val="nil"/>
              <w:left w:val="nil"/>
              <w:bottom w:val="nil"/>
              <w:right w:val="nil"/>
            </w:tcBorders>
            <w:shd w:val="clear" w:color="auto" w:fill="auto"/>
            <w:noWrap/>
            <w:vAlign w:val="center"/>
            <w:hideMark/>
          </w:tcPr>
          <w:p w14:paraId="3E58327C" w14:textId="6AD87DDA" w:rsidR="00DE7AD5" w:rsidRPr="002E4251" w:rsidRDefault="00DE7AD5" w:rsidP="00B73105">
            <w:pPr>
              <w:jc w:val="right"/>
              <w:rPr>
                <w:sz w:val="14"/>
              </w:rPr>
            </w:pPr>
            <w:r w:rsidRPr="002E4251">
              <w:rPr>
                <w:sz w:val="14"/>
              </w:rPr>
              <w:t>24.625</w:t>
            </w:r>
          </w:p>
        </w:tc>
        <w:tc>
          <w:tcPr>
            <w:tcW w:w="65" w:type="pct"/>
            <w:tcBorders>
              <w:top w:val="nil"/>
              <w:left w:val="nil"/>
              <w:bottom w:val="nil"/>
              <w:right w:val="single" w:sz="4" w:space="0" w:color="auto"/>
            </w:tcBorders>
            <w:shd w:val="clear" w:color="000000" w:fill="FFFFFF"/>
            <w:noWrap/>
            <w:vAlign w:val="bottom"/>
            <w:hideMark/>
          </w:tcPr>
          <w:p w14:paraId="58959C2E" w14:textId="77777777" w:rsidR="00DE7AD5" w:rsidRPr="002E4251" w:rsidRDefault="00DE7AD5" w:rsidP="00DE7AD5">
            <w:pPr>
              <w:rPr>
                <w:b/>
                <w:sz w:val="14"/>
              </w:rPr>
            </w:pPr>
            <w:r w:rsidRPr="002E4251">
              <w:rPr>
                <w:b/>
                <w:sz w:val="14"/>
              </w:rPr>
              <w:t> </w:t>
            </w:r>
          </w:p>
        </w:tc>
      </w:tr>
      <w:tr w:rsidR="003F184D" w:rsidRPr="009E4C3A" w14:paraId="3C7242AF"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49A0614B"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auto" w:fill="auto"/>
            <w:noWrap/>
            <w:vAlign w:val="center"/>
            <w:hideMark/>
          </w:tcPr>
          <w:p w14:paraId="28C15908" w14:textId="0EDF5BF9" w:rsidR="00DE7AD5" w:rsidRPr="002E4251" w:rsidRDefault="00DE7AD5" w:rsidP="00B73105">
            <w:pPr>
              <w:rPr>
                <w:sz w:val="14"/>
              </w:rPr>
            </w:pPr>
            <w:r w:rsidRPr="002E4251">
              <w:rPr>
                <w:sz w:val="14"/>
              </w:rPr>
              <w:t>Dividendos do exercício pagos</w:t>
            </w:r>
            <w:r w:rsidR="009B107B" w:rsidRPr="002E4251">
              <w:rPr>
                <w:sz w:val="14"/>
              </w:rPr>
              <w:t xml:space="preserve">                     </w:t>
            </w:r>
            <w:r w:rsidR="000E65C2" w:rsidRPr="002E4251">
              <w:rPr>
                <w:sz w:val="14"/>
              </w:rPr>
              <w:t xml:space="preserve"> </w:t>
            </w:r>
            <w:r w:rsidR="000E65C2">
              <w:rPr>
                <w:sz w:val="14"/>
                <w:szCs w:val="14"/>
              </w:rPr>
              <w:t xml:space="preserve">                </w:t>
            </w:r>
            <w:r w:rsidR="009B107B" w:rsidRPr="00BE0080">
              <w:rPr>
                <w:sz w:val="14"/>
                <w:szCs w:val="14"/>
              </w:rPr>
              <w:t xml:space="preserve"> </w:t>
            </w:r>
            <w:r w:rsidR="009B107B" w:rsidRPr="002E4251">
              <w:rPr>
                <w:sz w:val="14"/>
              </w:rPr>
              <w:t>1</w:t>
            </w:r>
            <w:r w:rsidR="005D5A57" w:rsidRPr="002E4251">
              <w:rPr>
                <w:sz w:val="14"/>
              </w:rPr>
              <w:t>1</w:t>
            </w:r>
          </w:p>
        </w:tc>
        <w:tc>
          <w:tcPr>
            <w:tcW w:w="320" w:type="pct"/>
            <w:tcBorders>
              <w:top w:val="nil"/>
              <w:left w:val="nil"/>
              <w:bottom w:val="nil"/>
              <w:right w:val="nil"/>
            </w:tcBorders>
            <w:shd w:val="clear" w:color="000000" w:fill="FFFFFF"/>
            <w:noWrap/>
            <w:vAlign w:val="center"/>
            <w:hideMark/>
          </w:tcPr>
          <w:p w14:paraId="1C815922" w14:textId="4845EDB8"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29451CEF" w14:textId="3AC61C7E"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5B73BD69" w14:textId="3DBD7A12"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02365504" w14:textId="775D66F0"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79683532" w14:textId="2900D04B"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2DCDA898" w14:textId="0552949A" w:rsidR="00DE7AD5" w:rsidRPr="002E4251" w:rsidRDefault="00DE7AD5" w:rsidP="00B73105">
            <w:pPr>
              <w:jc w:val="right"/>
              <w:rPr>
                <w:sz w:val="14"/>
              </w:rPr>
            </w:pPr>
          </w:p>
        </w:tc>
        <w:tc>
          <w:tcPr>
            <w:tcW w:w="304" w:type="pct"/>
            <w:tcBorders>
              <w:top w:val="nil"/>
              <w:left w:val="nil"/>
              <w:bottom w:val="nil"/>
              <w:right w:val="nil"/>
            </w:tcBorders>
            <w:shd w:val="clear" w:color="auto" w:fill="auto"/>
            <w:noWrap/>
            <w:vAlign w:val="center"/>
            <w:hideMark/>
          </w:tcPr>
          <w:p w14:paraId="45C98923" w14:textId="1F43993A"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5F9EED36" w14:textId="4C1B88A6"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6EFF273A" w14:textId="7F5A0096"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4D90CA84" w14:textId="1ECA72B8"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46B5F9E7" w14:textId="3AD57560"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4E40E57D" w14:textId="262A7538" w:rsidR="00DE7AD5" w:rsidRPr="002E4251" w:rsidRDefault="00DE7AD5" w:rsidP="00B73105">
            <w:pPr>
              <w:jc w:val="right"/>
              <w:rPr>
                <w:sz w:val="14"/>
              </w:rPr>
            </w:pPr>
          </w:p>
        </w:tc>
        <w:tc>
          <w:tcPr>
            <w:tcW w:w="557" w:type="pct"/>
            <w:tcBorders>
              <w:top w:val="nil"/>
              <w:left w:val="nil"/>
              <w:bottom w:val="nil"/>
              <w:right w:val="nil"/>
            </w:tcBorders>
            <w:shd w:val="clear" w:color="000000" w:fill="FFFFFF"/>
            <w:noWrap/>
            <w:vAlign w:val="center"/>
            <w:hideMark/>
          </w:tcPr>
          <w:p w14:paraId="2AB0CCB2" w14:textId="07C9C7E1" w:rsidR="00DE7AD5" w:rsidRPr="002E4251" w:rsidRDefault="00DE7AD5" w:rsidP="00B73105">
            <w:pPr>
              <w:jc w:val="right"/>
              <w:rPr>
                <w:sz w:val="14"/>
              </w:rPr>
            </w:pPr>
            <w:r w:rsidRPr="002E4251">
              <w:rPr>
                <w:sz w:val="14"/>
              </w:rPr>
              <w:t>(23.</w:t>
            </w:r>
            <w:r w:rsidR="00DC795C" w:rsidRPr="002E4251">
              <w:rPr>
                <w:sz w:val="14"/>
              </w:rPr>
              <w:t>516</w:t>
            </w:r>
            <w:r w:rsidRPr="002E4251">
              <w:rPr>
                <w:sz w:val="14"/>
              </w:rPr>
              <w:t>)</w:t>
            </w:r>
          </w:p>
        </w:tc>
        <w:tc>
          <w:tcPr>
            <w:tcW w:w="74" w:type="pct"/>
            <w:tcBorders>
              <w:top w:val="nil"/>
              <w:left w:val="nil"/>
              <w:bottom w:val="nil"/>
              <w:right w:val="nil"/>
            </w:tcBorders>
            <w:shd w:val="clear" w:color="auto" w:fill="auto"/>
            <w:noWrap/>
            <w:vAlign w:val="center"/>
            <w:hideMark/>
          </w:tcPr>
          <w:p w14:paraId="5BA98BCC" w14:textId="77777777" w:rsidR="00DE7AD5" w:rsidRPr="002E4251" w:rsidRDefault="00DE7AD5" w:rsidP="00B73105">
            <w:pPr>
              <w:jc w:val="right"/>
              <w:rPr>
                <w:sz w:val="14"/>
              </w:rPr>
            </w:pPr>
          </w:p>
        </w:tc>
        <w:tc>
          <w:tcPr>
            <w:tcW w:w="445" w:type="pct"/>
            <w:tcBorders>
              <w:top w:val="nil"/>
              <w:left w:val="nil"/>
              <w:bottom w:val="nil"/>
              <w:right w:val="nil"/>
            </w:tcBorders>
            <w:shd w:val="clear" w:color="auto" w:fill="auto"/>
            <w:noWrap/>
            <w:vAlign w:val="center"/>
            <w:hideMark/>
          </w:tcPr>
          <w:p w14:paraId="126507B9" w14:textId="6305A8CD" w:rsidR="00DE7AD5" w:rsidRPr="002E4251" w:rsidRDefault="00DE7AD5" w:rsidP="00B73105">
            <w:pPr>
              <w:jc w:val="right"/>
              <w:rPr>
                <w:sz w:val="14"/>
              </w:rPr>
            </w:pPr>
            <w:r w:rsidRPr="002E4251">
              <w:rPr>
                <w:sz w:val="14"/>
              </w:rPr>
              <w:t>(23.</w:t>
            </w:r>
            <w:r w:rsidR="00DC795C" w:rsidRPr="002E4251">
              <w:rPr>
                <w:sz w:val="14"/>
              </w:rPr>
              <w:t>516</w:t>
            </w:r>
            <w:r w:rsidRPr="002E4251">
              <w:rPr>
                <w:sz w:val="14"/>
              </w:rPr>
              <w:t>)</w:t>
            </w:r>
          </w:p>
        </w:tc>
        <w:tc>
          <w:tcPr>
            <w:tcW w:w="65" w:type="pct"/>
            <w:tcBorders>
              <w:top w:val="nil"/>
              <w:left w:val="nil"/>
              <w:bottom w:val="nil"/>
              <w:right w:val="single" w:sz="4" w:space="0" w:color="auto"/>
            </w:tcBorders>
            <w:shd w:val="clear" w:color="000000" w:fill="FFFFFF"/>
            <w:noWrap/>
            <w:vAlign w:val="bottom"/>
            <w:hideMark/>
          </w:tcPr>
          <w:p w14:paraId="48E60C4A" w14:textId="77777777" w:rsidR="00DE7AD5" w:rsidRPr="002E4251" w:rsidRDefault="00DE7AD5" w:rsidP="00DE7AD5">
            <w:pPr>
              <w:rPr>
                <w:b/>
                <w:sz w:val="14"/>
              </w:rPr>
            </w:pPr>
            <w:r w:rsidRPr="002E4251">
              <w:rPr>
                <w:b/>
                <w:sz w:val="14"/>
              </w:rPr>
              <w:t> </w:t>
            </w:r>
          </w:p>
        </w:tc>
      </w:tr>
      <w:tr w:rsidR="003F184D" w:rsidRPr="009E4C3A" w14:paraId="6D5002B1" w14:textId="77777777" w:rsidTr="001855D4">
        <w:trPr>
          <w:trHeight w:val="157"/>
        </w:trPr>
        <w:tc>
          <w:tcPr>
            <w:tcW w:w="72" w:type="pct"/>
            <w:tcBorders>
              <w:top w:val="nil"/>
              <w:left w:val="single" w:sz="4" w:space="0" w:color="auto"/>
              <w:bottom w:val="nil"/>
              <w:right w:val="nil"/>
            </w:tcBorders>
            <w:shd w:val="clear" w:color="000000" w:fill="FFFFFF"/>
            <w:noWrap/>
            <w:vAlign w:val="bottom"/>
          </w:tcPr>
          <w:p w14:paraId="7812E4FE" w14:textId="77777777" w:rsidR="00DC795C" w:rsidRPr="002E4251" w:rsidRDefault="00DC795C" w:rsidP="00DE7AD5">
            <w:pPr>
              <w:rPr>
                <w:sz w:val="14"/>
              </w:rPr>
            </w:pPr>
          </w:p>
        </w:tc>
        <w:tc>
          <w:tcPr>
            <w:tcW w:w="1425" w:type="pct"/>
            <w:tcBorders>
              <w:top w:val="nil"/>
              <w:left w:val="nil"/>
              <w:bottom w:val="nil"/>
              <w:right w:val="nil"/>
            </w:tcBorders>
            <w:shd w:val="clear" w:color="auto" w:fill="auto"/>
            <w:noWrap/>
            <w:vAlign w:val="center"/>
          </w:tcPr>
          <w:p w14:paraId="07E7D1AD" w14:textId="33C6141D" w:rsidR="00DC795C" w:rsidRPr="002E4251" w:rsidRDefault="00DC795C" w:rsidP="00B73105">
            <w:pPr>
              <w:rPr>
                <w:sz w:val="14"/>
              </w:rPr>
            </w:pPr>
            <w:r w:rsidRPr="002E4251">
              <w:rPr>
                <w:sz w:val="14"/>
              </w:rPr>
              <w:t>Atualização monetária de antecipação de dividendos</w:t>
            </w:r>
          </w:p>
        </w:tc>
        <w:tc>
          <w:tcPr>
            <w:tcW w:w="320" w:type="pct"/>
            <w:tcBorders>
              <w:top w:val="nil"/>
              <w:left w:val="nil"/>
              <w:bottom w:val="nil"/>
              <w:right w:val="nil"/>
            </w:tcBorders>
            <w:shd w:val="clear" w:color="000000" w:fill="FFFFFF"/>
            <w:noWrap/>
            <w:vAlign w:val="center"/>
          </w:tcPr>
          <w:p w14:paraId="63638587" w14:textId="6DD787E9" w:rsidR="00DC795C"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tcPr>
          <w:p w14:paraId="7C068845" w14:textId="0085D7BB" w:rsidR="00DC795C" w:rsidRPr="002E4251" w:rsidRDefault="00DC795C" w:rsidP="00B73105">
            <w:pPr>
              <w:jc w:val="right"/>
              <w:rPr>
                <w:sz w:val="14"/>
              </w:rPr>
            </w:pPr>
          </w:p>
        </w:tc>
        <w:tc>
          <w:tcPr>
            <w:tcW w:w="418" w:type="pct"/>
            <w:tcBorders>
              <w:top w:val="nil"/>
              <w:left w:val="nil"/>
              <w:bottom w:val="nil"/>
              <w:right w:val="nil"/>
            </w:tcBorders>
            <w:shd w:val="clear" w:color="000000" w:fill="FFFFFF"/>
            <w:noWrap/>
            <w:vAlign w:val="center"/>
          </w:tcPr>
          <w:p w14:paraId="21A6C56A" w14:textId="124DEE66" w:rsidR="00DC795C"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tcPr>
          <w:p w14:paraId="15F04136" w14:textId="159F5CD3" w:rsidR="00DC795C" w:rsidRPr="002E4251" w:rsidRDefault="00DC795C" w:rsidP="00B73105">
            <w:pPr>
              <w:jc w:val="right"/>
              <w:rPr>
                <w:sz w:val="14"/>
              </w:rPr>
            </w:pPr>
          </w:p>
        </w:tc>
        <w:tc>
          <w:tcPr>
            <w:tcW w:w="200" w:type="pct"/>
            <w:tcBorders>
              <w:top w:val="nil"/>
              <w:left w:val="nil"/>
              <w:bottom w:val="nil"/>
              <w:right w:val="nil"/>
            </w:tcBorders>
            <w:shd w:val="clear" w:color="000000" w:fill="FFFFFF"/>
            <w:noWrap/>
            <w:vAlign w:val="center"/>
          </w:tcPr>
          <w:p w14:paraId="3D0275F5" w14:textId="1DB8B570" w:rsidR="00DC795C"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tcPr>
          <w:p w14:paraId="2273FA78" w14:textId="77777777" w:rsidR="00DC795C" w:rsidRPr="002E4251" w:rsidRDefault="00DC795C" w:rsidP="00B73105">
            <w:pPr>
              <w:jc w:val="right"/>
              <w:rPr>
                <w:sz w:val="14"/>
              </w:rPr>
            </w:pPr>
          </w:p>
        </w:tc>
        <w:tc>
          <w:tcPr>
            <w:tcW w:w="304" w:type="pct"/>
            <w:tcBorders>
              <w:top w:val="nil"/>
              <w:left w:val="nil"/>
              <w:bottom w:val="nil"/>
              <w:right w:val="nil"/>
            </w:tcBorders>
            <w:shd w:val="clear" w:color="000000" w:fill="FFFFFF"/>
            <w:noWrap/>
            <w:vAlign w:val="center"/>
          </w:tcPr>
          <w:p w14:paraId="565C857D" w14:textId="521558A9" w:rsidR="00DC795C"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tcPr>
          <w:p w14:paraId="3679F995" w14:textId="77777777" w:rsidR="00DC795C" w:rsidRPr="002E4251" w:rsidRDefault="00DC795C" w:rsidP="00B73105">
            <w:pPr>
              <w:jc w:val="right"/>
              <w:rPr>
                <w:sz w:val="14"/>
              </w:rPr>
            </w:pPr>
          </w:p>
        </w:tc>
        <w:tc>
          <w:tcPr>
            <w:tcW w:w="279" w:type="pct"/>
            <w:tcBorders>
              <w:top w:val="nil"/>
              <w:left w:val="nil"/>
              <w:bottom w:val="nil"/>
              <w:right w:val="nil"/>
            </w:tcBorders>
            <w:shd w:val="clear" w:color="000000" w:fill="FFFFFF"/>
            <w:noWrap/>
            <w:vAlign w:val="center"/>
          </w:tcPr>
          <w:p w14:paraId="0068958F" w14:textId="17F73678" w:rsidR="00DC795C"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tcPr>
          <w:p w14:paraId="473E4CEA" w14:textId="77777777" w:rsidR="00DC795C" w:rsidRPr="002E4251" w:rsidRDefault="00DC795C" w:rsidP="00B73105">
            <w:pPr>
              <w:jc w:val="right"/>
              <w:rPr>
                <w:sz w:val="14"/>
              </w:rPr>
            </w:pPr>
          </w:p>
        </w:tc>
        <w:tc>
          <w:tcPr>
            <w:tcW w:w="398" w:type="pct"/>
            <w:tcBorders>
              <w:top w:val="nil"/>
              <w:left w:val="nil"/>
              <w:bottom w:val="nil"/>
              <w:right w:val="nil"/>
            </w:tcBorders>
            <w:shd w:val="clear" w:color="000000" w:fill="FFFFFF"/>
            <w:noWrap/>
            <w:vAlign w:val="center"/>
          </w:tcPr>
          <w:p w14:paraId="3C198F2A" w14:textId="01F162BA" w:rsidR="00DC795C"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tcPr>
          <w:p w14:paraId="3B962489" w14:textId="77777777" w:rsidR="00DC795C" w:rsidRPr="002E4251" w:rsidRDefault="00DC795C" w:rsidP="00B73105">
            <w:pPr>
              <w:jc w:val="right"/>
              <w:rPr>
                <w:sz w:val="14"/>
              </w:rPr>
            </w:pPr>
          </w:p>
        </w:tc>
        <w:tc>
          <w:tcPr>
            <w:tcW w:w="557" w:type="pct"/>
            <w:tcBorders>
              <w:top w:val="nil"/>
              <w:left w:val="nil"/>
              <w:bottom w:val="nil"/>
              <w:right w:val="nil"/>
            </w:tcBorders>
            <w:shd w:val="clear" w:color="auto" w:fill="auto"/>
            <w:noWrap/>
            <w:vAlign w:val="center"/>
          </w:tcPr>
          <w:p w14:paraId="0A04734A" w14:textId="22A4D721" w:rsidR="00DC795C" w:rsidRPr="002E4251" w:rsidRDefault="00DC795C" w:rsidP="00B73105">
            <w:pPr>
              <w:jc w:val="right"/>
              <w:rPr>
                <w:sz w:val="14"/>
              </w:rPr>
            </w:pPr>
            <w:r w:rsidRPr="002E4251">
              <w:rPr>
                <w:sz w:val="14"/>
              </w:rPr>
              <w:t>(293)</w:t>
            </w:r>
          </w:p>
        </w:tc>
        <w:tc>
          <w:tcPr>
            <w:tcW w:w="74" w:type="pct"/>
            <w:tcBorders>
              <w:top w:val="nil"/>
              <w:left w:val="nil"/>
              <w:bottom w:val="nil"/>
              <w:right w:val="nil"/>
            </w:tcBorders>
            <w:shd w:val="clear" w:color="auto" w:fill="auto"/>
            <w:noWrap/>
            <w:vAlign w:val="center"/>
          </w:tcPr>
          <w:p w14:paraId="67C7975A" w14:textId="77777777" w:rsidR="00DC795C" w:rsidRPr="002E4251" w:rsidRDefault="00DC795C" w:rsidP="00B73105">
            <w:pPr>
              <w:jc w:val="right"/>
              <w:rPr>
                <w:sz w:val="14"/>
              </w:rPr>
            </w:pPr>
          </w:p>
        </w:tc>
        <w:tc>
          <w:tcPr>
            <w:tcW w:w="445" w:type="pct"/>
            <w:tcBorders>
              <w:top w:val="nil"/>
              <w:left w:val="nil"/>
              <w:bottom w:val="nil"/>
              <w:right w:val="nil"/>
            </w:tcBorders>
            <w:shd w:val="clear" w:color="auto" w:fill="auto"/>
            <w:noWrap/>
            <w:vAlign w:val="center"/>
          </w:tcPr>
          <w:p w14:paraId="6F063DBF" w14:textId="7840F26D" w:rsidR="00DC795C" w:rsidRPr="002E4251" w:rsidRDefault="00DC795C" w:rsidP="00B73105">
            <w:pPr>
              <w:jc w:val="right"/>
              <w:rPr>
                <w:sz w:val="14"/>
              </w:rPr>
            </w:pPr>
            <w:r w:rsidRPr="002E4251">
              <w:rPr>
                <w:sz w:val="14"/>
              </w:rPr>
              <w:t>(293)</w:t>
            </w:r>
          </w:p>
        </w:tc>
        <w:tc>
          <w:tcPr>
            <w:tcW w:w="65" w:type="pct"/>
            <w:tcBorders>
              <w:top w:val="nil"/>
              <w:left w:val="nil"/>
              <w:bottom w:val="nil"/>
              <w:right w:val="single" w:sz="4" w:space="0" w:color="auto"/>
            </w:tcBorders>
            <w:shd w:val="clear" w:color="000000" w:fill="FFFFFF"/>
            <w:noWrap/>
            <w:vAlign w:val="bottom"/>
          </w:tcPr>
          <w:p w14:paraId="5D7BB15C" w14:textId="77777777" w:rsidR="00DC795C" w:rsidRPr="002E4251" w:rsidRDefault="00DC795C" w:rsidP="00DE7AD5">
            <w:pPr>
              <w:rPr>
                <w:b/>
                <w:sz w:val="14"/>
              </w:rPr>
            </w:pPr>
          </w:p>
        </w:tc>
      </w:tr>
      <w:tr w:rsidR="003F184D" w:rsidRPr="009E4C3A" w14:paraId="077C69BF"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0674F836"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auto" w:fill="auto"/>
            <w:noWrap/>
            <w:vAlign w:val="center"/>
            <w:hideMark/>
          </w:tcPr>
          <w:p w14:paraId="5062F1C7" w14:textId="5B84C2D3" w:rsidR="00DE7AD5" w:rsidRPr="002E4251" w:rsidRDefault="00DE7AD5" w:rsidP="00B73105">
            <w:pPr>
              <w:rPr>
                <w:sz w:val="14"/>
              </w:rPr>
            </w:pPr>
            <w:r w:rsidRPr="002E4251">
              <w:rPr>
                <w:sz w:val="14"/>
              </w:rPr>
              <w:t>Dividendos do exercício anterior pagos</w:t>
            </w:r>
            <w:r w:rsidR="009B107B" w:rsidRPr="002E4251">
              <w:rPr>
                <w:sz w:val="14"/>
              </w:rPr>
              <w:t xml:space="preserve">    </w:t>
            </w:r>
            <w:r w:rsidR="000E65C2" w:rsidRPr="002E4251">
              <w:rPr>
                <w:sz w:val="14"/>
              </w:rPr>
              <w:t xml:space="preserve">     </w:t>
            </w:r>
            <w:r w:rsidR="000E65C2">
              <w:rPr>
                <w:sz w:val="14"/>
                <w:szCs w:val="14"/>
              </w:rPr>
              <w:t xml:space="preserve">           </w:t>
            </w:r>
            <w:r w:rsidR="009B107B" w:rsidRPr="00BE0080">
              <w:rPr>
                <w:sz w:val="14"/>
                <w:szCs w:val="14"/>
              </w:rPr>
              <w:t xml:space="preserve">     </w:t>
            </w:r>
            <w:r w:rsidR="009B107B" w:rsidRPr="002E4251">
              <w:rPr>
                <w:sz w:val="14"/>
              </w:rPr>
              <w:t>1</w:t>
            </w:r>
            <w:r w:rsidR="005D5A57" w:rsidRPr="002E4251">
              <w:rPr>
                <w:sz w:val="14"/>
              </w:rPr>
              <w:t>1</w:t>
            </w:r>
          </w:p>
        </w:tc>
        <w:tc>
          <w:tcPr>
            <w:tcW w:w="320" w:type="pct"/>
            <w:tcBorders>
              <w:top w:val="nil"/>
              <w:left w:val="nil"/>
              <w:bottom w:val="nil"/>
              <w:right w:val="nil"/>
            </w:tcBorders>
            <w:shd w:val="clear" w:color="000000" w:fill="FFFFFF"/>
            <w:noWrap/>
            <w:vAlign w:val="center"/>
            <w:hideMark/>
          </w:tcPr>
          <w:p w14:paraId="7EE2480A" w14:textId="29B1CB92"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49F2A54A" w14:textId="47493D41"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7CBBD2E2" w14:textId="24DB6114"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4C96217C" w14:textId="5C6366F6"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368F75C7" w14:textId="0F2814B9"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38A62411" w14:textId="6702CD41" w:rsidR="00DE7AD5" w:rsidRPr="002E4251" w:rsidRDefault="00DE7AD5" w:rsidP="00B73105">
            <w:pPr>
              <w:jc w:val="right"/>
              <w:rPr>
                <w:sz w:val="14"/>
              </w:rPr>
            </w:pPr>
          </w:p>
        </w:tc>
        <w:tc>
          <w:tcPr>
            <w:tcW w:w="304" w:type="pct"/>
            <w:tcBorders>
              <w:top w:val="nil"/>
              <w:left w:val="nil"/>
              <w:bottom w:val="nil"/>
              <w:right w:val="nil"/>
            </w:tcBorders>
            <w:shd w:val="clear" w:color="000000" w:fill="FFFFFF"/>
            <w:noWrap/>
            <w:vAlign w:val="center"/>
            <w:hideMark/>
          </w:tcPr>
          <w:p w14:paraId="58C272AC" w14:textId="0FAFADE0"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36B609CD" w14:textId="374B0A22"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00A2C4BC" w14:textId="61AE3018"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7F6209CE" w14:textId="6144E84C"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6F1F15CD" w14:textId="314C5736" w:rsidR="00DE7AD5" w:rsidRPr="002E4251" w:rsidRDefault="00DE7AD5" w:rsidP="00B73105">
            <w:pPr>
              <w:jc w:val="right"/>
              <w:rPr>
                <w:sz w:val="14"/>
              </w:rPr>
            </w:pPr>
            <w:r w:rsidRPr="002E4251">
              <w:rPr>
                <w:sz w:val="14"/>
              </w:rPr>
              <w:t>(63.183)</w:t>
            </w:r>
          </w:p>
        </w:tc>
        <w:tc>
          <w:tcPr>
            <w:tcW w:w="74" w:type="pct"/>
            <w:tcBorders>
              <w:top w:val="nil"/>
              <w:left w:val="nil"/>
              <w:bottom w:val="nil"/>
              <w:right w:val="nil"/>
            </w:tcBorders>
            <w:shd w:val="clear" w:color="000000" w:fill="FFFFFF"/>
            <w:noWrap/>
            <w:vAlign w:val="center"/>
            <w:hideMark/>
          </w:tcPr>
          <w:p w14:paraId="1694497E" w14:textId="58BA7959" w:rsidR="00DE7AD5" w:rsidRPr="002E4251" w:rsidRDefault="00DE7AD5" w:rsidP="00B73105">
            <w:pPr>
              <w:jc w:val="right"/>
              <w:rPr>
                <w:sz w:val="14"/>
              </w:rPr>
            </w:pPr>
          </w:p>
        </w:tc>
        <w:tc>
          <w:tcPr>
            <w:tcW w:w="557" w:type="pct"/>
            <w:tcBorders>
              <w:top w:val="nil"/>
              <w:left w:val="nil"/>
              <w:bottom w:val="nil"/>
              <w:right w:val="nil"/>
            </w:tcBorders>
            <w:shd w:val="clear" w:color="auto" w:fill="auto"/>
            <w:noWrap/>
            <w:vAlign w:val="center"/>
            <w:hideMark/>
          </w:tcPr>
          <w:p w14:paraId="51D42F87" w14:textId="7277F660"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auto" w:fill="auto"/>
            <w:noWrap/>
            <w:vAlign w:val="center"/>
            <w:hideMark/>
          </w:tcPr>
          <w:p w14:paraId="54303631" w14:textId="77777777" w:rsidR="00DE7AD5" w:rsidRPr="002E4251" w:rsidRDefault="00DE7AD5" w:rsidP="00B73105">
            <w:pPr>
              <w:jc w:val="right"/>
              <w:rPr>
                <w:sz w:val="14"/>
              </w:rPr>
            </w:pPr>
          </w:p>
        </w:tc>
        <w:tc>
          <w:tcPr>
            <w:tcW w:w="445" w:type="pct"/>
            <w:tcBorders>
              <w:top w:val="nil"/>
              <w:left w:val="nil"/>
              <w:bottom w:val="nil"/>
              <w:right w:val="nil"/>
            </w:tcBorders>
            <w:shd w:val="clear" w:color="auto" w:fill="auto"/>
            <w:noWrap/>
            <w:vAlign w:val="center"/>
            <w:hideMark/>
          </w:tcPr>
          <w:p w14:paraId="589BE212" w14:textId="0FE2240D" w:rsidR="00DE7AD5" w:rsidRPr="002E4251" w:rsidRDefault="00DE7AD5" w:rsidP="00B73105">
            <w:pPr>
              <w:jc w:val="right"/>
              <w:rPr>
                <w:sz w:val="14"/>
              </w:rPr>
            </w:pPr>
            <w:r w:rsidRPr="002E4251">
              <w:rPr>
                <w:sz w:val="14"/>
              </w:rPr>
              <w:t>(63.183)</w:t>
            </w:r>
          </w:p>
        </w:tc>
        <w:tc>
          <w:tcPr>
            <w:tcW w:w="65" w:type="pct"/>
            <w:tcBorders>
              <w:top w:val="nil"/>
              <w:left w:val="nil"/>
              <w:bottom w:val="nil"/>
              <w:right w:val="single" w:sz="4" w:space="0" w:color="auto"/>
            </w:tcBorders>
            <w:shd w:val="clear" w:color="000000" w:fill="FFFFFF"/>
            <w:noWrap/>
            <w:vAlign w:val="bottom"/>
            <w:hideMark/>
          </w:tcPr>
          <w:p w14:paraId="6F3CB86F" w14:textId="77777777" w:rsidR="00DE7AD5" w:rsidRPr="002E4251" w:rsidRDefault="00DE7AD5" w:rsidP="00DE7AD5">
            <w:pPr>
              <w:rPr>
                <w:b/>
                <w:sz w:val="14"/>
              </w:rPr>
            </w:pPr>
            <w:r w:rsidRPr="002E4251">
              <w:rPr>
                <w:b/>
                <w:sz w:val="14"/>
              </w:rPr>
              <w:t> </w:t>
            </w:r>
          </w:p>
        </w:tc>
      </w:tr>
      <w:tr w:rsidR="003F184D" w:rsidRPr="009E4C3A" w14:paraId="3AAC4295"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4AF17BC2"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auto" w:fill="auto"/>
            <w:noWrap/>
            <w:vAlign w:val="center"/>
            <w:hideMark/>
          </w:tcPr>
          <w:p w14:paraId="2D25A43C" w14:textId="486CE935" w:rsidR="00DE7AD5" w:rsidRPr="002E4251" w:rsidRDefault="00944A14" w:rsidP="00B73105">
            <w:pPr>
              <w:rPr>
                <w:sz w:val="14"/>
              </w:rPr>
            </w:pPr>
            <w:r w:rsidRPr="002E4251">
              <w:rPr>
                <w:sz w:val="14"/>
              </w:rPr>
              <w:t>Dividendos propostos</w:t>
            </w:r>
          </w:p>
        </w:tc>
        <w:tc>
          <w:tcPr>
            <w:tcW w:w="320" w:type="pct"/>
            <w:tcBorders>
              <w:top w:val="nil"/>
              <w:left w:val="nil"/>
              <w:bottom w:val="nil"/>
              <w:right w:val="nil"/>
            </w:tcBorders>
            <w:shd w:val="clear" w:color="000000" w:fill="FFFFFF"/>
            <w:noWrap/>
            <w:vAlign w:val="center"/>
            <w:hideMark/>
          </w:tcPr>
          <w:p w14:paraId="181A54B6" w14:textId="718DD22C" w:rsidR="00DE7AD5" w:rsidRPr="002E4251" w:rsidRDefault="00DE7AD5" w:rsidP="00B73105">
            <w:pPr>
              <w:jc w:val="right"/>
              <w:rPr>
                <w:sz w:val="14"/>
              </w:rPr>
            </w:pPr>
          </w:p>
        </w:tc>
        <w:tc>
          <w:tcPr>
            <w:tcW w:w="74" w:type="pct"/>
            <w:tcBorders>
              <w:top w:val="nil"/>
              <w:left w:val="nil"/>
              <w:bottom w:val="nil"/>
              <w:right w:val="nil"/>
            </w:tcBorders>
            <w:shd w:val="clear" w:color="000000" w:fill="FFFFFF"/>
            <w:noWrap/>
            <w:vAlign w:val="center"/>
            <w:hideMark/>
          </w:tcPr>
          <w:p w14:paraId="45308576" w14:textId="68C4DED0" w:rsidR="00DE7AD5" w:rsidRPr="002E4251" w:rsidRDefault="00DE7AD5" w:rsidP="00B73105">
            <w:pPr>
              <w:jc w:val="right"/>
              <w:rPr>
                <w:sz w:val="14"/>
              </w:rPr>
            </w:pPr>
          </w:p>
        </w:tc>
        <w:tc>
          <w:tcPr>
            <w:tcW w:w="418" w:type="pct"/>
            <w:tcBorders>
              <w:top w:val="nil"/>
              <w:left w:val="nil"/>
              <w:bottom w:val="nil"/>
              <w:right w:val="nil"/>
            </w:tcBorders>
            <w:shd w:val="clear" w:color="000000" w:fill="FFFFFF"/>
            <w:noWrap/>
            <w:vAlign w:val="center"/>
            <w:hideMark/>
          </w:tcPr>
          <w:p w14:paraId="717CD44F" w14:textId="7F33A760"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5CE9CFBC" w14:textId="42DCB739" w:rsidR="00DE7AD5" w:rsidRPr="002E4251" w:rsidRDefault="00DE7AD5" w:rsidP="00B73105">
            <w:pPr>
              <w:jc w:val="right"/>
              <w:rPr>
                <w:sz w:val="14"/>
              </w:rPr>
            </w:pPr>
          </w:p>
        </w:tc>
        <w:tc>
          <w:tcPr>
            <w:tcW w:w="200" w:type="pct"/>
            <w:tcBorders>
              <w:top w:val="nil"/>
              <w:left w:val="nil"/>
              <w:bottom w:val="nil"/>
              <w:right w:val="nil"/>
            </w:tcBorders>
            <w:shd w:val="clear" w:color="000000" w:fill="FFFFFF"/>
            <w:noWrap/>
            <w:vAlign w:val="center"/>
            <w:hideMark/>
          </w:tcPr>
          <w:p w14:paraId="10D35503" w14:textId="7BA8FA4B"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16711548" w14:textId="1A650CB0" w:rsidR="00DE7AD5" w:rsidRPr="002E4251" w:rsidRDefault="00DE7AD5" w:rsidP="00B73105">
            <w:pPr>
              <w:jc w:val="right"/>
              <w:rPr>
                <w:sz w:val="14"/>
              </w:rPr>
            </w:pPr>
          </w:p>
        </w:tc>
        <w:tc>
          <w:tcPr>
            <w:tcW w:w="304" w:type="pct"/>
            <w:tcBorders>
              <w:top w:val="nil"/>
              <w:left w:val="nil"/>
              <w:bottom w:val="nil"/>
              <w:right w:val="nil"/>
            </w:tcBorders>
            <w:shd w:val="clear" w:color="000000" w:fill="FFFFFF"/>
            <w:noWrap/>
            <w:vAlign w:val="center"/>
            <w:hideMark/>
          </w:tcPr>
          <w:p w14:paraId="0B4A1FAF" w14:textId="1C970928"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35AE3CB7" w14:textId="6C045449" w:rsidR="00DE7AD5" w:rsidRPr="002E4251" w:rsidRDefault="00DE7AD5" w:rsidP="00B73105">
            <w:pPr>
              <w:jc w:val="right"/>
              <w:rPr>
                <w:sz w:val="14"/>
              </w:rPr>
            </w:pPr>
          </w:p>
        </w:tc>
        <w:tc>
          <w:tcPr>
            <w:tcW w:w="279" w:type="pct"/>
            <w:tcBorders>
              <w:top w:val="nil"/>
              <w:left w:val="nil"/>
              <w:bottom w:val="nil"/>
              <w:right w:val="nil"/>
            </w:tcBorders>
            <w:shd w:val="clear" w:color="000000" w:fill="FFFFFF"/>
            <w:noWrap/>
            <w:vAlign w:val="center"/>
            <w:hideMark/>
          </w:tcPr>
          <w:p w14:paraId="785BFE89" w14:textId="69470B63" w:rsidR="00DE7AD5" w:rsidRPr="002E4251" w:rsidRDefault="00B73105" w:rsidP="00B73105">
            <w:pPr>
              <w:jc w:val="right"/>
              <w:rPr>
                <w:sz w:val="14"/>
              </w:rPr>
            </w:pPr>
            <w:r w:rsidRPr="00BE0080">
              <w:rPr>
                <w:sz w:val="14"/>
                <w:szCs w:val="14"/>
              </w:rPr>
              <w:t>-</w:t>
            </w:r>
          </w:p>
        </w:tc>
        <w:tc>
          <w:tcPr>
            <w:tcW w:w="74" w:type="pct"/>
            <w:tcBorders>
              <w:top w:val="nil"/>
              <w:left w:val="nil"/>
              <w:bottom w:val="nil"/>
              <w:right w:val="nil"/>
            </w:tcBorders>
            <w:shd w:val="clear" w:color="000000" w:fill="FFFFFF"/>
            <w:noWrap/>
            <w:vAlign w:val="center"/>
            <w:hideMark/>
          </w:tcPr>
          <w:p w14:paraId="7C40C799" w14:textId="2CFBD981" w:rsidR="00DE7AD5" w:rsidRPr="002E4251" w:rsidRDefault="00DE7AD5" w:rsidP="00B73105">
            <w:pPr>
              <w:jc w:val="right"/>
              <w:rPr>
                <w:sz w:val="14"/>
              </w:rPr>
            </w:pPr>
          </w:p>
        </w:tc>
        <w:tc>
          <w:tcPr>
            <w:tcW w:w="398" w:type="pct"/>
            <w:tcBorders>
              <w:top w:val="nil"/>
              <w:left w:val="nil"/>
              <w:bottom w:val="nil"/>
              <w:right w:val="nil"/>
            </w:tcBorders>
            <w:shd w:val="clear" w:color="000000" w:fill="FFFFFF"/>
            <w:noWrap/>
            <w:vAlign w:val="center"/>
            <w:hideMark/>
          </w:tcPr>
          <w:p w14:paraId="5C364645" w14:textId="00688A27" w:rsidR="00DE7AD5" w:rsidRPr="002E4251" w:rsidRDefault="00D24A9C" w:rsidP="00B73105">
            <w:pPr>
              <w:jc w:val="right"/>
              <w:rPr>
                <w:sz w:val="14"/>
              </w:rPr>
            </w:pPr>
            <w:r w:rsidRPr="002E4251">
              <w:rPr>
                <w:sz w:val="14"/>
              </w:rPr>
              <w:t>816</w:t>
            </w:r>
          </w:p>
        </w:tc>
        <w:tc>
          <w:tcPr>
            <w:tcW w:w="74" w:type="pct"/>
            <w:tcBorders>
              <w:top w:val="nil"/>
              <w:left w:val="nil"/>
              <w:bottom w:val="nil"/>
              <w:right w:val="nil"/>
            </w:tcBorders>
            <w:shd w:val="clear" w:color="000000" w:fill="FFFFFF"/>
            <w:noWrap/>
            <w:vAlign w:val="center"/>
            <w:hideMark/>
          </w:tcPr>
          <w:p w14:paraId="2932B17D" w14:textId="64EF5E70" w:rsidR="00DE7AD5" w:rsidRPr="002E4251" w:rsidRDefault="00DE7AD5" w:rsidP="00B73105">
            <w:pPr>
              <w:jc w:val="right"/>
              <w:rPr>
                <w:sz w:val="14"/>
              </w:rPr>
            </w:pPr>
          </w:p>
        </w:tc>
        <w:tc>
          <w:tcPr>
            <w:tcW w:w="557" w:type="pct"/>
            <w:tcBorders>
              <w:top w:val="nil"/>
              <w:left w:val="nil"/>
              <w:bottom w:val="nil"/>
              <w:right w:val="nil"/>
            </w:tcBorders>
            <w:shd w:val="clear" w:color="auto" w:fill="auto"/>
            <w:noWrap/>
            <w:vAlign w:val="center"/>
            <w:hideMark/>
          </w:tcPr>
          <w:p w14:paraId="18CFDBE2" w14:textId="2E29C9E4" w:rsidR="00DE7AD5" w:rsidRPr="002E4251" w:rsidRDefault="00DE7AD5" w:rsidP="00B73105">
            <w:pPr>
              <w:jc w:val="right"/>
              <w:rPr>
                <w:sz w:val="14"/>
              </w:rPr>
            </w:pPr>
            <w:r w:rsidRPr="002E4251">
              <w:rPr>
                <w:sz w:val="14"/>
              </w:rPr>
              <w:t>(816)</w:t>
            </w:r>
          </w:p>
        </w:tc>
        <w:tc>
          <w:tcPr>
            <w:tcW w:w="74" w:type="pct"/>
            <w:tcBorders>
              <w:top w:val="nil"/>
              <w:left w:val="nil"/>
              <w:bottom w:val="nil"/>
              <w:right w:val="nil"/>
            </w:tcBorders>
            <w:shd w:val="clear" w:color="auto" w:fill="auto"/>
            <w:noWrap/>
            <w:vAlign w:val="center"/>
            <w:hideMark/>
          </w:tcPr>
          <w:p w14:paraId="79332DE9" w14:textId="77777777" w:rsidR="00DE7AD5" w:rsidRPr="002E4251" w:rsidRDefault="00DE7AD5" w:rsidP="00B73105">
            <w:pPr>
              <w:jc w:val="right"/>
              <w:rPr>
                <w:sz w:val="14"/>
              </w:rPr>
            </w:pPr>
          </w:p>
        </w:tc>
        <w:tc>
          <w:tcPr>
            <w:tcW w:w="445" w:type="pct"/>
            <w:tcBorders>
              <w:top w:val="nil"/>
              <w:left w:val="nil"/>
              <w:bottom w:val="nil"/>
              <w:right w:val="nil"/>
            </w:tcBorders>
            <w:shd w:val="clear" w:color="auto" w:fill="auto"/>
            <w:noWrap/>
            <w:vAlign w:val="center"/>
            <w:hideMark/>
          </w:tcPr>
          <w:p w14:paraId="3B75486B" w14:textId="13DBDD83" w:rsidR="00DE7AD5" w:rsidRPr="002E4251" w:rsidRDefault="00DE7AD5" w:rsidP="00B73105">
            <w:pPr>
              <w:jc w:val="right"/>
              <w:rPr>
                <w:sz w:val="14"/>
              </w:rPr>
            </w:pPr>
            <w:r w:rsidRPr="002E4251">
              <w:rPr>
                <w:sz w:val="14"/>
              </w:rPr>
              <w:t>-</w:t>
            </w:r>
          </w:p>
        </w:tc>
        <w:tc>
          <w:tcPr>
            <w:tcW w:w="65" w:type="pct"/>
            <w:tcBorders>
              <w:top w:val="nil"/>
              <w:left w:val="nil"/>
              <w:bottom w:val="nil"/>
              <w:right w:val="single" w:sz="4" w:space="0" w:color="auto"/>
            </w:tcBorders>
            <w:shd w:val="clear" w:color="000000" w:fill="FFFFFF"/>
            <w:noWrap/>
            <w:vAlign w:val="bottom"/>
            <w:hideMark/>
          </w:tcPr>
          <w:p w14:paraId="1D68059E" w14:textId="77777777" w:rsidR="00DE7AD5" w:rsidRPr="002E4251" w:rsidRDefault="00DE7AD5" w:rsidP="00DE7AD5">
            <w:pPr>
              <w:rPr>
                <w:b/>
                <w:sz w:val="14"/>
              </w:rPr>
            </w:pPr>
            <w:r w:rsidRPr="002E4251">
              <w:rPr>
                <w:b/>
                <w:sz w:val="14"/>
              </w:rPr>
              <w:t> </w:t>
            </w:r>
          </w:p>
        </w:tc>
      </w:tr>
      <w:tr w:rsidR="003F184D" w:rsidRPr="009E4C3A" w14:paraId="67821E39" w14:textId="77777777" w:rsidTr="001855D4">
        <w:trPr>
          <w:trHeight w:val="157"/>
        </w:trPr>
        <w:tc>
          <w:tcPr>
            <w:tcW w:w="72" w:type="pct"/>
            <w:tcBorders>
              <w:top w:val="nil"/>
              <w:left w:val="single" w:sz="4" w:space="0" w:color="auto"/>
              <w:bottom w:val="nil"/>
              <w:right w:val="nil"/>
            </w:tcBorders>
            <w:shd w:val="clear" w:color="000000" w:fill="FFFFFF"/>
            <w:noWrap/>
            <w:vAlign w:val="bottom"/>
            <w:hideMark/>
          </w:tcPr>
          <w:p w14:paraId="167E2A2B"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bottom"/>
            <w:hideMark/>
          </w:tcPr>
          <w:p w14:paraId="01246321" w14:textId="77777777" w:rsidR="00DE7AD5" w:rsidRPr="002E4251" w:rsidRDefault="00DE7AD5" w:rsidP="00DE7AD5">
            <w:pPr>
              <w:rPr>
                <w:sz w:val="14"/>
              </w:rPr>
            </w:pPr>
            <w:r w:rsidRPr="002E4251">
              <w:rPr>
                <w:sz w:val="14"/>
              </w:rPr>
              <w:t> </w:t>
            </w:r>
          </w:p>
        </w:tc>
        <w:tc>
          <w:tcPr>
            <w:tcW w:w="320" w:type="pct"/>
            <w:tcBorders>
              <w:top w:val="nil"/>
              <w:left w:val="nil"/>
              <w:bottom w:val="nil"/>
              <w:right w:val="nil"/>
            </w:tcBorders>
            <w:shd w:val="clear" w:color="000000" w:fill="FFFFFF"/>
            <w:noWrap/>
            <w:vAlign w:val="bottom"/>
            <w:hideMark/>
          </w:tcPr>
          <w:p w14:paraId="6BFBA29B" w14:textId="72293AB4" w:rsidR="00DE7AD5" w:rsidRPr="002E4251" w:rsidRDefault="00DE7AD5" w:rsidP="00DE7AD5">
            <w:pPr>
              <w:jc w:val="right"/>
              <w:rPr>
                <w:b/>
                <w:sz w:val="14"/>
              </w:rPr>
            </w:pPr>
          </w:p>
        </w:tc>
        <w:tc>
          <w:tcPr>
            <w:tcW w:w="74" w:type="pct"/>
            <w:tcBorders>
              <w:top w:val="nil"/>
              <w:left w:val="nil"/>
              <w:bottom w:val="nil"/>
              <w:right w:val="nil"/>
            </w:tcBorders>
            <w:shd w:val="clear" w:color="000000" w:fill="FFFFFF"/>
            <w:noWrap/>
            <w:vAlign w:val="bottom"/>
            <w:hideMark/>
          </w:tcPr>
          <w:p w14:paraId="2F9A084D" w14:textId="32BE0D05" w:rsidR="00DE7AD5" w:rsidRPr="002E4251" w:rsidRDefault="00DE7AD5" w:rsidP="00DE7AD5">
            <w:pPr>
              <w:jc w:val="right"/>
              <w:rPr>
                <w:b/>
                <w:sz w:val="14"/>
              </w:rPr>
            </w:pPr>
          </w:p>
        </w:tc>
        <w:tc>
          <w:tcPr>
            <w:tcW w:w="418" w:type="pct"/>
            <w:tcBorders>
              <w:top w:val="nil"/>
              <w:left w:val="nil"/>
              <w:bottom w:val="nil"/>
              <w:right w:val="nil"/>
            </w:tcBorders>
            <w:shd w:val="clear" w:color="000000" w:fill="FFFFFF"/>
            <w:noWrap/>
            <w:vAlign w:val="bottom"/>
            <w:hideMark/>
          </w:tcPr>
          <w:p w14:paraId="433D37E2" w14:textId="40063595" w:rsidR="00DE7AD5" w:rsidRPr="002E4251" w:rsidRDefault="00DE7AD5" w:rsidP="00DE7AD5">
            <w:pPr>
              <w:jc w:val="right"/>
              <w:rPr>
                <w:b/>
                <w:sz w:val="14"/>
              </w:rPr>
            </w:pPr>
          </w:p>
        </w:tc>
        <w:tc>
          <w:tcPr>
            <w:tcW w:w="74" w:type="pct"/>
            <w:tcBorders>
              <w:top w:val="nil"/>
              <w:left w:val="nil"/>
              <w:bottom w:val="nil"/>
              <w:right w:val="nil"/>
            </w:tcBorders>
            <w:shd w:val="clear" w:color="000000" w:fill="FFFFFF"/>
            <w:noWrap/>
            <w:vAlign w:val="bottom"/>
            <w:hideMark/>
          </w:tcPr>
          <w:p w14:paraId="1E959EA3" w14:textId="49427AE2" w:rsidR="00DE7AD5" w:rsidRPr="002E4251" w:rsidRDefault="00DE7AD5" w:rsidP="00DE7AD5">
            <w:pPr>
              <w:jc w:val="right"/>
              <w:rPr>
                <w:b/>
                <w:sz w:val="14"/>
              </w:rPr>
            </w:pPr>
          </w:p>
        </w:tc>
        <w:tc>
          <w:tcPr>
            <w:tcW w:w="200" w:type="pct"/>
            <w:tcBorders>
              <w:top w:val="nil"/>
              <w:left w:val="nil"/>
              <w:bottom w:val="nil"/>
              <w:right w:val="nil"/>
            </w:tcBorders>
            <w:shd w:val="clear" w:color="000000" w:fill="FFFFFF"/>
            <w:noWrap/>
            <w:vAlign w:val="bottom"/>
            <w:hideMark/>
          </w:tcPr>
          <w:p w14:paraId="6CF39C44" w14:textId="1670FD35" w:rsidR="00DE7AD5" w:rsidRPr="002E4251" w:rsidRDefault="00DE7AD5" w:rsidP="00DE7AD5">
            <w:pPr>
              <w:jc w:val="right"/>
              <w:rPr>
                <w:b/>
                <w:sz w:val="14"/>
              </w:rPr>
            </w:pPr>
          </w:p>
        </w:tc>
        <w:tc>
          <w:tcPr>
            <w:tcW w:w="74" w:type="pct"/>
            <w:tcBorders>
              <w:top w:val="nil"/>
              <w:left w:val="nil"/>
              <w:bottom w:val="nil"/>
              <w:right w:val="nil"/>
            </w:tcBorders>
            <w:shd w:val="clear" w:color="000000" w:fill="FFFFFF"/>
            <w:noWrap/>
            <w:vAlign w:val="bottom"/>
            <w:hideMark/>
          </w:tcPr>
          <w:p w14:paraId="58BEE0BA" w14:textId="07AE8A36" w:rsidR="00DE7AD5" w:rsidRPr="002E4251" w:rsidRDefault="00DE7AD5" w:rsidP="00DE7AD5">
            <w:pPr>
              <w:jc w:val="right"/>
              <w:rPr>
                <w:b/>
                <w:sz w:val="14"/>
              </w:rPr>
            </w:pPr>
          </w:p>
        </w:tc>
        <w:tc>
          <w:tcPr>
            <w:tcW w:w="304" w:type="pct"/>
            <w:tcBorders>
              <w:top w:val="nil"/>
              <w:left w:val="nil"/>
              <w:bottom w:val="nil"/>
              <w:right w:val="nil"/>
            </w:tcBorders>
            <w:shd w:val="clear" w:color="000000" w:fill="FFFFFF"/>
            <w:noWrap/>
            <w:vAlign w:val="bottom"/>
            <w:hideMark/>
          </w:tcPr>
          <w:p w14:paraId="2DC01B82" w14:textId="4DF8F6AF" w:rsidR="00DE7AD5" w:rsidRPr="002E4251" w:rsidRDefault="00DE7AD5" w:rsidP="00DE7AD5">
            <w:pPr>
              <w:jc w:val="right"/>
              <w:rPr>
                <w:b/>
                <w:sz w:val="14"/>
              </w:rPr>
            </w:pPr>
          </w:p>
        </w:tc>
        <w:tc>
          <w:tcPr>
            <w:tcW w:w="74" w:type="pct"/>
            <w:tcBorders>
              <w:top w:val="nil"/>
              <w:left w:val="nil"/>
              <w:bottom w:val="nil"/>
              <w:right w:val="nil"/>
            </w:tcBorders>
            <w:shd w:val="clear" w:color="000000" w:fill="FFFFFF"/>
            <w:noWrap/>
            <w:vAlign w:val="bottom"/>
            <w:hideMark/>
          </w:tcPr>
          <w:p w14:paraId="3DEC1F32" w14:textId="631C72D6" w:rsidR="00DE7AD5" w:rsidRPr="002E4251" w:rsidRDefault="00DE7AD5" w:rsidP="00DE7AD5">
            <w:pPr>
              <w:jc w:val="right"/>
              <w:rPr>
                <w:b/>
                <w:sz w:val="14"/>
              </w:rPr>
            </w:pPr>
          </w:p>
        </w:tc>
        <w:tc>
          <w:tcPr>
            <w:tcW w:w="279" w:type="pct"/>
            <w:tcBorders>
              <w:top w:val="nil"/>
              <w:left w:val="nil"/>
              <w:bottom w:val="nil"/>
              <w:right w:val="nil"/>
            </w:tcBorders>
            <w:shd w:val="clear" w:color="000000" w:fill="FFFFFF"/>
            <w:noWrap/>
            <w:vAlign w:val="bottom"/>
            <w:hideMark/>
          </w:tcPr>
          <w:p w14:paraId="26759A41" w14:textId="556E5EB9" w:rsidR="00DE7AD5" w:rsidRPr="002E4251" w:rsidRDefault="00DE7AD5" w:rsidP="00DE7AD5">
            <w:pPr>
              <w:jc w:val="right"/>
              <w:rPr>
                <w:b/>
                <w:sz w:val="14"/>
              </w:rPr>
            </w:pPr>
          </w:p>
        </w:tc>
        <w:tc>
          <w:tcPr>
            <w:tcW w:w="74" w:type="pct"/>
            <w:tcBorders>
              <w:top w:val="nil"/>
              <w:left w:val="nil"/>
              <w:bottom w:val="nil"/>
              <w:right w:val="nil"/>
            </w:tcBorders>
            <w:shd w:val="clear" w:color="000000" w:fill="FFFFFF"/>
            <w:noWrap/>
            <w:vAlign w:val="bottom"/>
            <w:hideMark/>
          </w:tcPr>
          <w:p w14:paraId="08AB8855" w14:textId="0634B707" w:rsidR="00DE7AD5" w:rsidRPr="002E4251" w:rsidRDefault="00DE7AD5" w:rsidP="00DE7AD5">
            <w:pPr>
              <w:jc w:val="right"/>
              <w:rPr>
                <w:b/>
                <w:sz w:val="14"/>
              </w:rPr>
            </w:pPr>
          </w:p>
        </w:tc>
        <w:tc>
          <w:tcPr>
            <w:tcW w:w="398" w:type="pct"/>
            <w:tcBorders>
              <w:top w:val="nil"/>
              <w:left w:val="nil"/>
              <w:bottom w:val="nil"/>
              <w:right w:val="nil"/>
            </w:tcBorders>
            <w:shd w:val="clear" w:color="000000" w:fill="FFFFFF"/>
            <w:noWrap/>
            <w:vAlign w:val="bottom"/>
            <w:hideMark/>
          </w:tcPr>
          <w:p w14:paraId="3799DAC1" w14:textId="2F5E3686" w:rsidR="00DE7AD5" w:rsidRPr="002E4251" w:rsidRDefault="00DE7AD5" w:rsidP="00DE7AD5">
            <w:pPr>
              <w:jc w:val="right"/>
              <w:rPr>
                <w:b/>
                <w:sz w:val="14"/>
              </w:rPr>
            </w:pPr>
          </w:p>
        </w:tc>
        <w:tc>
          <w:tcPr>
            <w:tcW w:w="74" w:type="pct"/>
            <w:tcBorders>
              <w:top w:val="nil"/>
              <w:left w:val="nil"/>
              <w:bottom w:val="nil"/>
              <w:right w:val="nil"/>
            </w:tcBorders>
            <w:shd w:val="clear" w:color="000000" w:fill="FFFFFF"/>
            <w:noWrap/>
            <w:vAlign w:val="bottom"/>
            <w:hideMark/>
          </w:tcPr>
          <w:p w14:paraId="2469E898" w14:textId="4C5E883F" w:rsidR="00DE7AD5" w:rsidRPr="002E4251" w:rsidRDefault="00DE7AD5" w:rsidP="00DE7AD5">
            <w:pPr>
              <w:jc w:val="right"/>
              <w:rPr>
                <w:b/>
                <w:sz w:val="14"/>
              </w:rPr>
            </w:pPr>
          </w:p>
        </w:tc>
        <w:tc>
          <w:tcPr>
            <w:tcW w:w="557" w:type="pct"/>
            <w:tcBorders>
              <w:top w:val="nil"/>
              <w:left w:val="nil"/>
              <w:bottom w:val="nil"/>
              <w:right w:val="nil"/>
            </w:tcBorders>
            <w:shd w:val="clear" w:color="000000" w:fill="FFFFFF"/>
            <w:noWrap/>
            <w:vAlign w:val="bottom"/>
            <w:hideMark/>
          </w:tcPr>
          <w:p w14:paraId="0E0CD7D4" w14:textId="619DC35C" w:rsidR="00DE7AD5" w:rsidRPr="002E4251" w:rsidRDefault="00DE7AD5" w:rsidP="00DE7AD5">
            <w:pPr>
              <w:jc w:val="right"/>
              <w:rPr>
                <w:b/>
                <w:sz w:val="14"/>
              </w:rPr>
            </w:pPr>
          </w:p>
        </w:tc>
        <w:tc>
          <w:tcPr>
            <w:tcW w:w="74" w:type="pct"/>
            <w:tcBorders>
              <w:top w:val="nil"/>
              <w:left w:val="nil"/>
              <w:bottom w:val="nil"/>
              <w:right w:val="nil"/>
            </w:tcBorders>
            <w:shd w:val="clear" w:color="000000" w:fill="FFFFFF"/>
            <w:noWrap/>
            <w:vAlign w:val="bottom"/>
            <w:hideMark/>
          </w:tcPr>
          <w:p w14:paraId="1DC093DE" w14:textId="7C5C7E87" w:rsidR="00DE7AD5" w:rsidRPr="002E4251" w:rsidRDefault="00DE7AD5" w:rsidP="00DE7AD5">
            <w:pPr>
              <w:jc w:val="right"/>
              <w:rPr>
                <w:b/>
                <w:sz w:val="14"/>
              </w:rPr>
            </w:pPr>
          </w:p>
        </w:tc>
        <w:tc>
          <w:tcPr>
            <w:tcW w:w="445" w:type="pct"/>
            <w:tcBorders>
              <w:top w:val="nil"/>
              <w:left w:val="nil"/>
              <w:bottom w:val="nil"/>
              <w:right w:val="nil"/>
            </w:tcBorders>
            <w:shd w:val="clear" w:color="000000" w:fill="FFFFFF"/>
            <w:noWrap/>
            <w:vAlign w:val="bottom"/>
            <w:hideMark/>
          </w:tcPr>
          <w:p w14:paraId="7FF579CC" w14:textId="036F06A5" w:rsidR="00DE7AD5" w:rsidRPr="002E4251" w:rsidRDefault="00DE7AD5" w:rsidP="00DE7AD5">
            <w:pPr>
              <w:jc w:val="right"/>
              <w:rPr>
                <w:b/>
                <w:sz w:val="14"/>
              </w:rPr>
            </w:pPr>
          </w:p>
        </w:tc>
        <w:tc>
          <w:tcPr>
            <w:tcW w:w="65" w:type="pct"/>
            <w:tcBorders>
              <w:top w:val="nil"/>
              <w:left w:val="nil"/>
              <w:bottom w:val="nil"/>
              <w:right w:val="single" w:sz="4" w:space="0" w:color="auto"/>
            </w:tcBorders>
            <w:shd w:val="clear" w:color="000000" w:fill="FFFFFF"/>
            <w:noWrap/>
            <w:vAlign w:val="bottom"/>
            <w:hideMark/>
          </w:tcPr>
          <w:p w14:paraId="074E7243" w14:textId="77777777" w:rsidR="00DE7AD5" w:rsidRPr="002E4251" w:rsidRDefault="00DE7AD5" w:rsidP="00DE7AD5">
            <w:pPr>
              <w:rPr>
                <w:b/>
                <w:sz w:val="14"/>
              </w:rPr>
            </w:pPr>
            <w:r w:rsidRPr="002E4251">
              <w:rPr>
                <w:b/>
                <w:sz w:val="14"/>
              </w:rPr>
              <w:t> </w:t>
            </w:r>
          </w:p>
        </w:tc>
      </w:tr>
      <w:tr w:rsidR="003F184D" w:rsidRPr="009E4C3A" w14:paraId="465612DE" w14:textId="77777777" w:rsidTr="001855D4">
        <w:trPr>
          <w:trHeight w:val="167"/>
        </w:trPr>
        <w:tc>
          <w:tcPr>
            <w:tcW w:w="72" w:type="pct"/>
            <w:tcBorders>
              <w:top w:val="nil"/>
              <w:left w:val="single" w:sz="4" w:space="0" w:color="auto"/>
              <w:bottom w:val="nil"/>
              <w:right w:val="nil"/>
            </w:tcBorders>
            <w:shd w:val="clear" w:color="000000" w:fill="FFFFFF"/>
            <w:noWrap/>
            <w:vAlign w:val="bottom"/>
            <w:hideMark/>
          </w:tcPr>
          <w:p w14:paraId="05CE5F28" w14:textId="77777777" w:rsidR="00DE7AD5" w:rsidRPr="002E4251" w:rsidRDefault="00DE7AD5" w:rsidP="00DE7AD5">
            <w:pPr>
              <w:rPr>
                <w:sz w:val="14"/>
              </w:rPr>
            </w:pPr>
            <w:r w:rsidRPr="002E4251">
              <w:rPr>
                <w:sz w:val="14"/>
              </w:rPr>
              <w:t> </w:t>
            </w:r>
          </w:p>
        </w:tc>
        <w:tc>
          <w:tcPr>
            <w:tcW w:w="1425" w:type="pct"/>
            <w:tcBorders>
              <w:top w:val="nil"/>
              <w:left w:val="nil"/>
              <w:bottom w:val="nil"/>
              <w:right w:val="nil"/>
            </w:tcBorders>
            <w:shd w:val="clear" w:color="000000" w:fill="FFFFFF"/>
            <w:noWrap/>
            <w:vAlign w:val="bottom"/>
            <w:hideMark/>
          </w:tcPr>
          <w:p w14:paraId="59252AF7" w14:textId="77777777" w:rsidR="00DE7AD5" w:rsidRPr="002E4251" w:rsidRDefault="00DE7AD5" w:rsidP="00DE7AD5">
            <w:pPr>
              <w:rPr>
                <w:b/>
                <w:sz w:val="14"/>
              </w:rPr>
            </w:pPr>
            <w:r w:rsidRPr="002E4251">
              <w:rPr>
                <w:b/>
                <w:sz w:val="14"/>
              </w:rPr>
              <w:t>Em 31 de dezembro de 2022</w:t>
            </w:r>
          </w:p>
        </w:tc>
        <w:tc>
          <w:tcPr>
            <w:tcW w:w="320" w:type="pct"/>
            <w:tcBorders>
              <w:top w:val="single" w:sz="4" w:space="0" w:color="auto"/>
              <w:left w:val="nil"/>
              <w:bottom w:val="double" w:sz="6" w:space="0" w:color="auto"/>
              <w:right w:val="nil"/>
            </w:tcBorders>
            <w:shd w:val="clear" w:color="auto" w:fill="auto"/>
            <w:noWrap/>
            <w:vAlign w:val="bottom"/>
            <w:hideMark/>
          </w:tcPr>
          <w:p w14:paraId="01EE30BB" w14:textId="7635A055" w:rsidR="00DE7AD5" w:rsidRPr="002E4251" w:rsidRDefault="00DE7AD5" w:rsidP="00DE7AD5">
            <w:pPr>
              <w:jc w:val="right"/>
              <w:rPr>
                <w:b/>
                <w:sz w:val="14"/>
              </w:rPr>
            </w:pPr>
            <w:r w:rsidRPr="002E4251">
              <w:rPr>
                <w:b/>
                <w:sz w:val="14"/>
              </w:rPr>
              <w:t>7.652</w:t>
            </w:r>
          </w:p>
        </w:tc>
        <w:tc>
          <w:tcPr>
            <w:tcW w:w="74" w:type="pct"/>
            <w:tcBorders>
              <w:top w:val="nil"/>
              <w:left w:val="nil"/>
              <w:bottom w:val="nil"/>
              <w:right w:val="nil"/>
            </w:tcBorders>
            <w:shd w:val="clear" w:color="000000" w:fill="FFFFFF"/>
            <w:noWrap/>
            <w:vAlign w:val="bottom"/>
            <w:hideMark/>
          </w:tcPr>
          <w:p w14:paraId="29D03819" w14:textId="0254D97D" w:rsidR="00DE7AD5" w:rsidRPr="002E4251" w:rsidRDefault="00DE7AD5" w:rsidP="00DE7AD5">
            <w:pPr>
              <w:jc w:val="right"/>
              <w:rPr>
                <w:b/>
                <w:sz w:val="14"/>
              </w:rPr>
            </w:pPr>
          </w:p>
        </w:tc>
        <w:tc>
          <w:tcPr>
            <w:tcW w:w="418" w:type="pct"/>
            <w:tcBorders>
              <w:top w:val="single" w:sz="4" w:space="0" w:color="auto"/>
              <w:left w:val="nil"/>
              <w:bottom w:val="double" w:sz="6" w:space="0" w:color="auto"/>
              <w:right w:val="nil"/>
            </w:tcBorders>
            <w:shd w:val="clear" w:color="auto" w:fill="auto"/>
            <w:noWrap/>
            <w:vAlign w:val="bottom"/>
            <w:hideMark/>
          </w:tcPr>
          <w:p w14:paraId="3404D979" w14:textId="34910867" w:rsidR="00DE7AD5" w:rsidRPr="002E4251" w:rsidRDefault="00DE7AD5" w:rsidP="00DE7AD5">
            <w:pPr>
              <w:jc w:val="right"/>
              <w:rPr>
                <w:b/>
                <w:sz w:val="14"/>
              </w:rPr>
            </w:pPr>
            <w:r w:rsidRPr="002E4251">
              <w:rPr>
                <w:b/>
                <w:sz w:val="14"/>
              </w:rPr>
              <w:t>(3)</w:t>
            </w:r>
          </w:p>
        </w:tc>
        <w:tc>
          <w:tcPr>
            <w:tcW w:w="74" w:type="pct"/>
            <w:tcBorders>
              <w:top w:val="nil"/>
              <w:left w:val="nil"/>
              <w:bottom w:val="nil"/>
              <w:right w:val="nil"/>
            </w:tcBorders>
            <w:shd w:val="clear" w:color="000000" w:fill="FFFFFF"/>
            <w:noWrap/>
            <w:vAlign w:val="bottom"/>
            <w:hideMark/>
          </w:tcPr>
          <w:p w14:paraId="3917BEE4" w14:textId="3AFC1B4E" w:rsidR="00DE7AD5" w:rsidRPr="002E4251" w:rsidRDefault="00DE7AD5" w:rsidP="00DE7AD5">
            <w:pPr>
              <w:jc w:val="right"/>
              <w:rPr>
                <w:b/>
                <w:sz w:val="14"/>
              </w:rPr>
            </w:pPr>
          </w:p>
        </w:tc>
        <w:tc>
          <w:tcPr>
            <w:tcW w:w="200" w:type="pct"/>
            <w:tcBorders>
              <w:top w:val="single" w:sz="4" w:space="0" w:color="auto"/>
              <w:left w:val="nil"/>
              <w:bottom w:val="double" w:sz="6" w:space="0" w:color="auto"/>
              <w:right w:val="nil"/>
            </w:tcBorders>
            <w:shd w:val="clear" w:color="auto" w:fill="auto"/>
            <w:noWrap/>
            <w:vAlign w:val="bottom"/>
            <w:hideMark/>
          </w:tcPr>
          <w:p w14:paraId="5F02F2B0" w14:textId="7C883957" w:rsidR="00DE7AD5" w:rsidRPr="002E4251" w:rsidRDefault="00DE7AD5" w:rsidP="00DE7AD5">
            <w:pPr>
              <w:jc w:val="right"/>
              <w:rPr>
                <w:b/>
                <w:sz w:val="14"/>
              </w:rPr>
            </w:pPr>
            <w:r w:rsidRPr="002E4251">
              <w:rPr>
                <w:b/>
                <w:sz w:val="14"/>
              </w:rPr>
              <w:t>7.649</w:t>
            </w:r>
          </w:p>
        </w:tc>
        <w:tc>
          <w:tcPr>
            <w:tcW w:w="74" w:type="pct"/>
            <w:tcBorders>
              <w:top w:val="nil"/>
              <w:left w:val="nil"/>
              <w:bottom w:val="nil"/>
              <w:right w:val="nil"/>
            </w:tcBorders>
            <w:shd w:val="clear" w:color="000000" w:fill="FFFFFF"/>
            <w:noWrap/>
            <w:vAlign w:val="bottom"/>
            <w:hideMark/>
          </w:tcPr>
          <w:p w14:paraId="0F253D2E" w14:textId="110CCBEC" w:rsidR="00DE7AD5" w:rsidRPr="002E4251" w:rsidRDefault="00DE7AD5" w:rsidP="00DE7AD5">
            <w:pPr>
              <w:jc w:val="right"/>
              <w:rPr>
                <w:b/>
                <w:sz w:val="14"/>
              </w:rPr>
            </w:pPr>
          </w:p>
        </w:tc>
        <w:tc>
          <w:tcPr>
            <w:tcW w:w="304" w:type="pct"/>
            <w:tcBorders>
              <w:top w:val="single" w:sz="4" w:space="0" w:color="auto"/>
              <w:left w:val="nil"/>
              <w:bottom w:val="double" w:sz="6" w:space="0" w:color="auto"/>
              <w:right w:val="nil"/>
            </w:tcBorders>
            <w:shd w:val="clear" w:color="auto" w:fill="auto"/>
            <w:noWrap/>
            <w:vAlign w:val="bottom"/>
            <w:hideMark/>
          </w:tcPr>
          <w:p w14:paraId="22A8CF20" w14:textId="309DAE88" w:rsidR="00DE7AD5" w:rsidRPr="002E4251" w:rsidRDefault="00D24A9C" w:rsidP="00DE7AD5">
            <w:pPr>
              <w:jc w:val="right"/>
              <w:rPr>
                <w:b/>
                <w:sz w:val="14"/>
              </w:rPr>
            </w:pPr>
            <w:r w:rsidRPr="002E4251">
              <w:rPr>
                <w:b/>
                <w:sz w:val="14"/>
              </w:rPr>
              <w:t>-</w:t>
            </w:r>
          </w:p>
        </w:tc>
        <w:tc>
          <w:tcPr>
            <w:tcW w:w="74" w:type="pct"/>
            <w:tcBorders>
              <w:top w:val="nil"/>
              <w:left w:val="nil"/>
              <w:bottom w:val="nil"/>
              <w:right w:val="nil"/>
            </w:tcBorders>
            <w:shd w:val="clear" w:color="000000" w:fill="FFFFFF"/>
            <w:noWrap/>
            <w:vAlign w:val="bottom"/>
            <w:hideMark/>
          </w:tcPr>
          <w:p w14:paraId="411EC80E" w14:textId="34D10747" w:rsidR="00DE7AD5" w:rsidRPr="002E4251" w:rsidRDefault="00DE7AD5" w:rsidP="00DE7AD5">
            <w:pPr>
              <w:jc w:val="right"/>
              <w:rPr>
                <w:b/>
                <w:sz w:val="14"/>
              </w:rPr>
            </w:pPr>
          </w:p>
        </w:tc>
        <w:tc>
          <w:tcPr>
            <w:tcW w:w="279" w:type="pct"/>
            <w:tcBorders>
              <w:top w:val="single" w:sz="4" w:space="0" w:color="auto"/>
              <w:left w:val="nil"/>
              <w:bottom w:val="double" w:sz="6" w:space="0" w:color="auto"/>
              <w:right w:val="nil"/>
            </w:tcBorders>
            <w:shd w:val="clear" w:color="auto" w:fill="auto"/>
            <w:noWrap/>
            <w:vAlign w:val="bottom"/>
            <w:hideMark/>
          </w:tcPr>
          <w:p w14:paraId="54ED9B39" w14:textId="075C2B95" w:rsidR="00DE7AD5" w:rsidRPr="002E4251" w:rsidRDefault="00DE7AD5" w:rsidP="00DE7AD5">
            <w:pPr>
              <w:jc w:val="right"/>
              <w:rPr>
                <w:b/>
                <w:sz w:val="14"/>
              </w:rPr>
            </w:pPr>
            <w:r w:rsidRPr="002E4251">
              <w:rPr>
                <w:b/>
                <w:sz w:val="14"/>
              </w:rPr>
              <w:t>1.530</w:t>
            </w:r>
          </w:p>
        </w:tc>
        <w:tc>
          <w:tcPr>
            <w:tcW w:w="74" w:type="pct"/>
            <w:tcBorders>
              <w:top w:val="nil"/>
              <w:left w:val="nil"/>
              <w:bottom w:val="nil"/>
              <w:right w:val="nil"/>
            </w:tcBorders>
            <w:shd w:val="clear" w:color="000000" w:fill="FFFFFF"/>
            <w:noWrap/>
            <w:vAlign w:val="bottom"/>
            <w:hideMark/>
          </w:tcPr>
          <w:p w14:paraId="3A68C741" w14:textId="7600AB3F" w:rsidR="00DE7AD5" w:rsidRPr="002E4251" w:rsidRDefault="00DE7AD5" w:rsidP="00DE7AD5">
            <w:pPr>
              <w:jc w:val="right"/>
              <w:rPr>
                <w:b/>
                <w:sz w:val="14"/>
              </w:rPr>
            </w:pPr>
          </w:p>
        </w:tc>
        <w:tc>
          <w:tcPr>
            <w:tcW w:w="398" w:type="pct"/>
            <w:tcBorders>
              <w:top w:val="single" w:sz="4" w:space="0" w:color="auto"/>
              <w:left w:val="nil"/>
              <w:bottom w:val="double" w:sz="6" w:space="0" w:color="auto"/>
              <w:right w:val="nil"/>
            </w:tcBorders>
            <w:shd w:val="clear" w:color="auto" w:fill="auto"/>
            <w:noWrap/>
            <w:vAlign w:val="bottom"/>
            <w:hideMark/>
          </w:tcPr>
          <w:p w14:paraId="60B0D184" w14:textId="2C3D5B4B" w:rsidR="00DE7AD5" w:rsidRPr="002E4251" w:rsidRDefault="00D24A9C" w:rsidP="00DE7AD5">
            <w:pPr>
              <w:jc w:val="right"/>
              <w:rPr>
                <w:b/>
                <w:sz w:val="14"/>
              </w:rPr>
            </w:pPr>
            <w:r w:rsidRPr="002E4251">
              <w:rPr>
                <w:b/>
                <w:sz w:val="14"/>
              </w:rPr>
              <w:t>816</w:t>
            </w:r>
          </w:p>
        </w:tc>
        <w:tc>
          <w:tcPr>
            <w:tcW w:w="74" w:type="pct"/>
            <w:tcBorders>
              <w:top w:val="nil"/>
              <w:left w:val="nil"/>
              <w:bottom w:val="nil"/>
              <w:right w:val="nil"/>
            </w:tcBorders>
            <w:shd w:val="clear" w:color="000000" w:fill="FFFFFF"/>
            <w:noWrap/>
            <w:vAlign w:val="bottom"/>
            <w:hideMark/>
          </w:tcPr>
          <w:p w14:paraId="7A62AB09" w14:textId="4ECFC3AC" w:rsidR="00DE7AD5" w:rsidRPr="002E4251" w:rsidRDefault="00DE7AD5" w:rsidP="00DE7AD5">
            <w:pPr>
              <w:jc w:val="right"/>
              <w:rPr>
                <w:b/>
                <w:sz w:val="14"/>
              </w:rPr>
            </w:pPr>
          </w:p>
        </w:tc>
        <w:tc>
          <w:tcPr>
            <w:tcW w:w="557" w:type="pct"/>
            <w:tcBorders>
              <w:top w:val="single" w:sz="4" w:space="0" w:color="auto"/>
              <w:left w:val="nil"/>
              <w:bottom w:val="double" w:sz="6" w:space="0" w:color="auto"/>
              <w:right w:val="nil"/>
            </w:tcBorders>
            <w:shd w:val="clear" w:color="auto" w:fill="auto"/>
            <w:noWrap/>
            <w:vAlign w:val="bottom"/>
            <w:hideMark/>
          </w:tcPr>
          <w:p w14:paraId="364882AA" w14:textId="587D3109" w:rsidR="00DE7AD5" w:rsidRPr="002E4251" w:rsidRDefault="0070697D" w:rsidP="00DE7AD5">
            <w:pPr>
              <w:jc w:val="right"/>
              <w:rPr>
                <w:b/>
                <w:sz w:val="14"/>
              </w:rPr>
            </w:pPr>
            <w:r w:rsidRPr="002E4251">
              <w:rPr>
                <w:b/>
                <w:sz w:val="14"/>
              </w:rPr>
              <w:t>-</w:t>
            </w:r>
          </w:p>
        </w:tc>
        <w:tc>
          <w:tcPr>
            <w:tcW w:w="74" w:type="pct"/>
            <w:tcBorders>
              <w:top w:val="nil"/>
              <w:left w:val="nil"/>
              <w:bottom w:val="nil"/>
              <w:right w:val="nil"/>
            </w:tcBorders>
            <w:shd w:val="clear" w:color="000000" w:fill="FFFFFF"/>
            <w:noWrap/>
            <w:vAlign w:val="bottom"/>
            <w:hideMark/>
          </w:tcPr>
          <w:p w14:paraId="16C97A1E" w14:textId="4E27DF82" w:rsidR="00DE7AD5" w:rsidRPr="002E4251" w:rsidRDefault="00DE7AD5" w:rsidP="00DE7AD5">
            <w:pPr>
              <w:jc w:val="right"/>
              <w:rPr>
                <w:b/>
                <w:sz w:val="14"/>
              </w:rPr>
            </w:pPr>
          </w:p>
        </w:tc>
        <w:tc>
          <w:tcPr>
            <w:tcW w:w="445" w:type="pct"/>
            <w:tcBorders>
              <w:top w:val="single" w:sz="4" w:space="0" w:color="auto"/>
              <w:left w:val="nil"/>
              <w:bottom w:val="double" w:sz="6" w:space="0" w:color="auto"/>
              <w:right w:val="nil"/>
            </w:tcBorders>
            <w:shd w:val="clear" w:color="auto" w:fill="auto"/>
            <w:noWrap/>
            <w:vAlign w:val="bottom"/>
            <w:hideMark/>
          </w:tcPr>
          <w:p w14:paraId="4A5E99E1" w14:textId="79441980" w:rsidR="00DE7AD5" w:rsidRPr="002E4251" w:rsidRDefault="00DE7AD5" w:rsidP="00DE7AD5">
            <w:pPr>
              <w:jc w:val="right"/>
              <w:rPr>
                <w:b/>
                <w:sz w:val="14"/>
              </w:rPr>
            </w:pPr>
            <w:r w:rsidRPr="002E4251">
              <w:rPr>
                <w:b/>
                <w:sz w:val="14"/>
              </w:rPr>
              <w:t>9.995</w:t>
            </w:r>
          </w:p>
        </w:tc>
        <w:tc>
          <w:tcPr>
            <w:tcW w:w="65" w:type="pct"/>
            <w:tcBorders>
              <w:top w:val="nil"/>
              <w:left w:val="nil"/>
              <w:bottom w:val="nil"/>
              <w:right w:val="single" w:sz="4" w:space="0" w:color="auto"/>
            </w:tcBorders>
            <w:shd w:val="clear" w:color="000000" w:fill="FFFFFF"/>
            <w:noWrap/>
            <w:vAlign w:val="bottom"/>
            <w:hideMark/>
          </w:tcPr>
          <w:p w14:paraId="2A42236F" w14:textId="77777777" w:rsidR="00DE7AD5" w:rsidRPr="002E4251" w:rsidRDefault="00DE7AD5" w:rsidP="00DE7AD5">
            <w:pPr>
              <w:rPr>
                <w:b/>
                <w:sz w:val="14"/>
              </w:rPr>
            </w:pPr>
            <w:r w:rsidRPr="002E4251">
              <w:rPr>
                <w:b/>
                <w:sz w:val="14"/>
              </w:rPr>
              <w:t> </w:t>
            </w:r>
          </w:p>
        </w:tc>
      </w:tr>
      <w:tr w:rsidR="003F184D" w:rsidRPr="009E4C3A" w14:paraId="6A1FC5CE" w14:textId="77777777" w:rsidTr="001855D4">
        <w:trPr>
          <w:trHeight w:val="167"/>
        </w:trPr>
        <w:tc>
          <w:tcPr>
            <w:tcW w:w="72" w:type="pct"/>
            <w:tcBorders>
              <w:top w:val="nil"/>
              <w:left w:val="single" w:sz="4" w:space="0" w:color="auto"/>
              <w:bottom w:val="single" w:sz="4" w:space="0" w:color="auto"/>
              <w:right w:val="nil"/>
            </w:tcBorders>
            <w:shd w:val="clear" w:color="000000" w:fill="FFFFFF"/>
            <w:noWrap/>
            <w:vAlign w:val="bottom"/>
            <w:hideMark/>
          </w:tcPr>
          <w:p w14:paraId="6F1EBBAB" w14:textId="77777777" w:rsidR="00DE7AD5" w:rsidRPr="002E4251" w:rsidRDefault="00DE7AD5" w:rsidP="00DE7AD5">
            <w:pPr>
              <w:rPr>
                <w:sz w:val="14"/>
              </w:rPr>
            </w:pPr>
            <w:r w:rsidRPr="002E4251">
              <w:rPr>
                <w:sz w:val="14"/>
              </w:rPr>
              <w:t> </w:t>
            </w:r>
          </w:p>
        </w:tc>
        <w:tc>
          <w:tcPr>
            <w:tcW w:w="1425" w:type="pct"/>
            <w:tcBorders>
              <w:top w:val="nil"/>
              <w:left w:val="nil"/>
              <w:bottom w:val="single" w:sz="4" w:space="0" w:color="auto"/>
              <w:right w:val="nil"/>
            </w:tcBorders>
            <w:shd w:val="clear" w:color="000000" w:fill="FFFFFF"/>
            <w:noWrap/>
            <w:vAlign w:val="bottom"/>
            <w:hideMark/>
          </w:tcPr>
          <w:p w14:paraId="091273FA" w14:textId="77777777" w:rsidR="00DE7AD5" w:rsidRPr="002E4251" w:rsidRDefault="00DE7AD5" w:rsidP="00DE7AD5">
            <w:pPr>
              <w:rPr>
                <w:sz w:val="14"/>
              </w:rPr>
            </w:pPr>
            <w:r w:rsidRPr="002E4251">
              <w:rPr>
                <w:sz w:val="14"/>
              </w:rPr>
              <w:t> </w:t>
            </w:r>
          </w:p>
        </w:tc>
        <w:tc>
          <w:tcPr>
            <w:tcW w:w="320" w:type="pct"/>
            <w:tcBorders>
              <w:top w:val="nil"/>
              <w:left w:val="nil"/>
              <w:bottom w:val="single" w:sz="4" w:space="0" w:color="auto"/>
              <w:right w:val="nil"/>
            </w:tcBorders>
            <w:shd w:val="clear" w:color="000000" w:fill="FFFFFF"/>
            <w:noWrap/>
            <w:vAlign w:val="bottom"/>
            <w:hideMark/>
          </w:tcPr>
          <w:p w14:paraId="23F8042E" w14:textId="77777777" w:rsidR="00DE7AD5" w:rsidRPr="002E4251" w:rsidRDefault="00DE7AD5" w:rsidP="00DE7AD5">
            <w:pPr>
              <w:rPr>
                <w:sz w:val="14"/>
              </w:rPr>
            </w:pPr>
            <w:r w:rsidRPr="002E4251">
              <w:rPr>
                <w:sz w:val="14"/>
              </w:rPr>
              <w:t> </w:t>
            </w:r>
          </w:p>
        </w:tc>
        <w:tc>
          <w:tcPr>
            <w:tcW w:w="74" w:type="pct"/>
            <w:tcBorders>
              <w:top w:val="nil"/>
              <w:left w:val="nil"/>
              <w:bottom w:val="single" w:sz="4" w:space="0" w:color="auto"/>
              <w:right w:val="nil"/>
            </w:tcBorders>
            <w:shd w:val="clear" w:color="000000" w:fill="FFFFFF"/>
            <w:noWrap/>
            <w:vAlign w:val="bottom"/>
            <w:hideMark/>
          </w:tcPr>
          <w:p w14:paraId="7CC521B0" w14:textId="77777777" w:rsidR="00DE7AD5" w:rsidRPr="002E4251" w:rsidRDefault="00DE7AD5" w:rsidP="00DE7AD5">
            <w:pPr>
              <w:rPr>
                <w:sz w:val="14"/>
              </w:rPr>
            </w:pPr>
            <w:r w:rsidRPr="002E4251">
              <w:rPr>
                <w:sz w:val="14"/>
              </w:rPr>
              <w:t> </w:t>
            </w:r>
          </w:p>
        </w:tc>
        <w:tc>
          <w:tcPr>
            <w:tcW w:w="418" w:type="pct"/>
            <w:tcBorders>
              <w:top w:val="nil"/>
              <w:left w:val="nil"/>
              <w:bottom w:val="single" w:sz="4" w:space="0" w:color="auto"/>
              <w:right w:val="nil"/>
            </w:tcBorders>
            <w:shd w:val="clear" w:color="000000" w:fill="FFFFFF"/>
            <w:noWrap/>
            <w:vAlign w:val="bottom"/>
            <w:hideMark/>
          </w:tcPr>
          <w:p w14:paraId="31AA59FE" w14:textId="77777777" w:rsidR="00DE7AD5" w:rsidRPr="002E4251" w:rsidRDefault="00DE7AD5" w:rsidP="00DE7AD5">
            <w:pPr>
              <w:rPr>
                <w:sz w:val="14"/>
              </w:rPr>
            </w:pPr>
            <w:r w:rsidRPr="002E4251">
              <w:rPr>
                <w:sz w:val="14"/>
              </w:rPr>
              <w:t> </w:t>
            </w:r>
          </w:p>
        </w:tc>
        <w:tc>
          <w:tcPr>
            <w:tcW w:w="74" w:type="pct"/>
            <w:tcBorders>
              <w:top w:val="nil"/>
              <w:left w:val="nil"/>
              <w:bottom w:val="single" w:sz="4" w:space="0" w:color="auto"/>
              <w:right w:val="nil"/>
            </w:tcBorders>
            <w:shd w:val="clear" w:color="000000" w:fill="FFFFFF"/>
            <w:noWrap/>
            <w:vAlign w:val="bottom"/>
            <w:hideMark/>
          </w:tcPr>
          <w:p w14:paraId="6F4B4541" w14:textId="77777777" w:rsidR="00DE7AD5" w:rsidRPr="002E4251" w:rsidRDefault="00DE7AD5" w:rsidP="00DE7AD5">
            <w:pPr>
              <w:rPr>
                <w:sz w:val="14"/>
              </w:rPr>
            </w:pPr>
            <w:r w:rsidRPr="002E4251">
              <w:rPr>
                <w:sz w:val="14"/>
              </w:rPr>
              <w:t> </w:t>
            </w:r>
          </w:p>
        </w:tc>
        <w:tc>
          <w:tcPr>
            <w:tcW w:w="200" w:type="pct"/>
            <w:tcBorders>
              <w:top w:val="nil"/>
              <w:left w:val="nil"/>
              <w:bottom w:val="single" w:sz="4" w:space="0" w:color="auto"/>
              <w:right w:val="nil"/>
            </w:tcBorders>
            <w:shd w:val="clear" w:color="000000" w:fill="FFFFFF"/>
            <w:noWrap/>
            <w:vAlign w:val="bottom"/>
            <w:hideMark/>
          </w:tcPr>
          <w:p w14:paraId="35ACC29A" w14:textId="77777777" w:rsidR="00DE7AD5" w:rsidRPr="002E4251" w:rsidRDefault="00DE7AD5" w:rsidP="00DE7AD5">
            <w:pPr>
              <w:rPr>
                <w:sz w:val="14"/>
              </w:rPr>
            </w:pPr>
            <w:r w:rsidRPr="002E4251">
              <w:rPr>
                <w:sz w:val="14"/>
              </w:rPr>
              <w:t> </w:t>
            </w:r>
          </w:p>
        </w:tc>
        <w:tc>
          <w:tcPr>
            <w:tcW w:w="74" w:type="pct"/>
            <w:tcBorders>
              <w:top w:val="nil"/>
              <w:left w:val="nil"/>
              <w:bottom w:val="single" w:sz="4" w:space="0" w:color="auto"/>
              <w:right w:val="nil"/>
            </w:tcBorders>
            <w:shd w:val="clear" w:color="000000" w:fill="FFFFFF"/>
            <w:noWrap/>
            <w:vAlign w:val="bottom"/>
            <w:hideMark/>
          </w:tcPr>
          <w:p w14:paraId="3FB26EAE" w14:textId="77777777" w:rsidR="00DE7AD5" w:rsidRPr="002E4251" w:rsidRDefault="00DE7AD5" w:rsidP="00DE7AD5">
            <w:pPr>
              <w:rPr>
                <w:sz w:val="14"/>
              </w:rPr>
            </w:pPr>
            <w:r w:rsidRPr="002E4251">
              <w:rPr>
                <w:sz w:val="14"/>
              </w:rPr>
              <w:t> </w:t>
            </w:r>
          </w:p>
        </w:tc>
        <w:tc>
          <w:tcPr>
            <w:tcW w:w="304" w:type="pct"/>
            <w:tcBorders>
              <w:top w:val="nil"/>
              <w:left w:val="nil"/>
              <w:bottom w:val="single" w:sz="4" w:space="0" w:color="auto"/>
              <w:right w:val="nil"/>
            </w:tcBorders>
            <w:shd w:val="clear" w:color="000000" w:fill="FFFFFF"/>
            <w:noWrap/>
            <w:vAlign w:val="bottom"/>
            <w:hideMark/>
          </w:tcPr>
          <w:p w14:paraId="3B4CCFCB" w14:textId="77777777" w:rsidR="00DE7AD5" w:rsidRPr="002E4251" w:rsidRDefault="00DE7AD5" w:rsidP="00DE7AD5">
            <w:pPr>
              <w:rPr>
                <w:sz w:val="14"/>
              </w:rPr>
            </w:pPr>
            <w:r w:rsidRPr="002E4251">
              <w:rPr>
                <w:sz w:val="14"/>
              </w:rPr>
              <w:t> </w:t>
            </w:r>
          </w:p>
        </w:tc>
        <w:tc>
          <w:tcPr>
            <w:tcW w:w="74" w:type="pct"/>
            <w:tcBorders>
              <w:top w:val="nil"/>
              <w:left w:val="nil"/>
              <w:bottom w:val="single" w:sz="4" w:space="0" w:color="auto"/>
              <w:right w:val="nil"/>
            </w:tcBorders>
            <w:shd w:val="clear" w:color="000000" w:fill="FFFFFF"/>
            <w:noWrap/>
            <w:vAlign w:val="bottom"/>
            <w:hideMark/>
          </w:tcPr>
          <w:p w14:paraId="0CCC7CA2" w14:textId="77777777" w:rsidR="00DE7AD5" w:rsidRPr="002E4251" w:rsidRDefault="00DE7AD5" w:rsidP="00DE7AD5">
            <w:pPr>
              <w:rPr>
                <w:sz w:val="14"/>
              </w:rPr>
            </w:pPr>
            <w:r w:rsidRPr="002E4251">
              <w:rPr>
                <w:sz w:val="14"/>
              </w:rPr>
              <w:t> </w:t>
            </w:r>
          </w:p>
        </w:tc>
        <w:tc>
          <w:tcPr>
            <w:tcW w:w="279" w:type="pct"/>
            <w:tcBorders>
              <w:top w:val="nil"/>
              <w:left w:val="nil"/>
              <w:bottom w:val="single" w:sz="4" w:space="0" w:color="auto"/>
              <w:right w:val="nil"/>
            </w:tcBorders>
            <w:shd w:val="clear" w:color="000000" w:fill="FFFFFF"/>
            <w:noWrap/>
            <w:vAlign w:val="bottom"/>
            <w:hideMark/>
          </w:tcPr>
          <w:p w14:paraId="1BD61D2F" w14:textId="77777777" w:rsidR="00DE7AD5" w:rsidRPr="002E4251" w:rsidRDefault="00DE7AD5" w:rsidP="00DE7AD5">
            <w:pPr>
              <w:rPr>
                <w:sz w:val="14"/>
              </w:rPr>
            </w:pPr>
            <w:r w:rsidRPr="002E4251">
              <w:rPr>
                <w:sz w:val="14"/>
              </w:rPr>
              <w:t> </w:t>
            </w:r>
          </w:p>
        </w:tc>
        <w:tc>
          <w:tcPr>
            <w:tcW w:w="74" w:type="pct"/>
            <w:tcBorders>
              <w:top w:val="nil"/>
              <w:left w:val="nil"/>
              <w:bottom w:val="single" w:sz="4" w:space="0" w:color="auto"/>
              <w:right w:val="nil"/>
            </w:tcBorders>
            <w:shd w:val="clear" w:color="000000" w:fill="FFFFFF"/>
            <w:noWrap/>
            <w:vAlign w:val="bottom"/>
            <w:hideMark/>
          </w:tcPr>
          <w:p w14:paraId="002A4EBF" w14:textId="77777777" w:rsidR="00DE7AD5" w:rsidRPr="002E4251" w:rsidRDefault="00DE7AD5" w:rsidP="00DE7AD5">
            <w:pPr>
              <w:rPr>
                <w:sz w:val="14"/>
              </w:rPr>
            </w:pPr>
            <w:r w:rsidRPr="002E4251">
              <w:rPr>
                <w:sz w:val="14"/>
              </w:rPr>
              <w:t> </w:t>
            </w:r>
          </w:p>
        </w:tc>
        <w:tc>
          <w:tcPr>
            <w:tcW w:w="398" w:type="pct"/>
            <w:tcBorders>
              <w:top w:val="nil"/>
              <w:left w:val="nil"/>
              <w:bottom w:val="single" w:sz="4" w:space="0" w:color="auto"/>
              <w:right w:val="nil"/>
            </w:tcBorders>
            <w:shd w:val="clear" w:color="000000" w:fill="FFFFFF"/>
            <w:noWrap/>
            <w:vAlign w:val="bottom"/>
            <w:hideMark/>
          </w:tcPr>
          <w:p w14:paraId="721BB17A" w14:textId="77777777" w:rsidR="00DE7AD5" w:rsidRPr="002E4251" w:rsidRDefault="00DE7AD5" w:rsidP="00DE7AD5">
            <w:pPr>
              <w:rPr>
                <w:sz w:val="14"/>
              </w:rPr>
            </w:pPr>
            <w:r w:rsidRPr="002E4251">
              <w:rPr>
                <w:sz w:val="14"/>
              </w:rPr>
              <w:t> </w:t>
            </w:r>
          </w:p>
        </w:tc>
        <w:tc>
          <w:tcPr>
            <w:tcW w:w="74" w:type="pct"/>
            <w:tcBorders>
              <w:top w:val="nil"/>
              <w:left w:val="nil"/>
              <w:bottom w:val="single" w:sz="4" w:space="0" w:color="auto"/>
              <w:right w:val="nil"/>
            </w:tcBorders>
            <w:shd w:val="clear" w:color="000000" w:fill="FFFFFF"/>
            <w:noWrap/>
            <w:vAlign w:val="bottom"/>
            <w:hideMark/>
          </w:tcPr>
          <w:p w14:paraId="2B748916" w14:textId="77777777" w:rsidR="00DE7AD5" w:rsidRPr="002E4251" w:rsidRDefault="00DE7AD5" w:rsidP="00DE7AD5">
            <w:pPr>
              <w:rPr>
                <w:sz w:val="14"/>
              </w:rPr>
            </w:pPr>
            <w:r w:rsidRPr="002E4251">
              <w:rPr>
                <w:sz w:val="14"/>
              </w:rPr>
              <w:t> </w:t>
            </w:r>
          </w:p>
        </w:tc>
        <w:tc>
          <w:tcPr>
            <w:tcW w:w="557" w:type="pct"/>
            <w:tcBorders>
              <w:top w:val="nil"/>
              <w:left w:val="nil"/>
              <w:bottom w:val="single" w:sz="4" w:space="0" w:color="auto"/>
              <w:right w:val="nil"/>
            </w:tcBorders>
            <w:shd w:val="clear" w:color="000000" w:fill="FFFFFF"/>
            <w:noWrap/>
            <w:vAlign w:val="bottom"/>
            <w:hideMark/>
          </w:tcPr>
          <w:p w14:paraId="30BBEB48" w14:textId="77777777" w:rsidR="00DE7AD5" w:rsidRPr="002E4251" w:rsidRDefault="00DE7AD5" w:rsidP="00DE7AD5">
            <w:pPr>
              <w:rPr>
                <w:sz w:val="14"/>
              </w:rPr>
            </w:pPr>
            <w:r w:rsidRPr="002E4251">
              <w:rPr>
                <w:sz w:val="14"/>
              </w:rPr>
              <w:t> </w:t>
            </w:r>
          </w:p>
        </w:tc>
        <w:tc>
          <w:tcPr>
            <w:tcW w:w="74" w:type="pct"/>
            <w:tcBorders>
              <w:top w:val="nil"/>
              <w:left w:val="nil"/>
              <w:bottom w:val="single" w:sz="4" w:space="0" w:color="auto"/>
              <w:right w:val="nil"/>
            </w:tcBorders>
            <w:shd w:val="clear" w:color="000000" w:fill="FFFFFF"/>
            <w:noWrap/>
            <w:vAlign w:val="bottom"/>
            <w:hideMark/>
          </w:tcPr>
          <w:p w14:paraId="343DFE47" w14:textId="77777777" w:rsidR="00DE7AD5" w:rsidRPr="002E4251" w:rsidRDefault="00DE7AD5" w:rsidP="00DE7AD5">
            <w:pPr>
              <w:rPr>
                <w:sz w:val="14"/>
              </w:rPr>
            </w:pPr>
            <w:r w:rsidRPr="002E4251">
              <w:rPr>
                <w:sz w:val="14"/>
              </w:rPr>
              <w:t> </w:t>
            </w:r>
          </w:p>
        </w:tc>
        <w:tc>
          <w:tcPr>
            <w:tcW w:w="445" w:type="pct"/>
            <w:tcBorders>
              <w:top w:val="nil"/>
              <w:left w:val="nil"/>
              <w:bottom w:val="single" w:sz="4" w:space="0" w:color="auto"/>
              <w:right w:val="nil"/>
            </w:tcBorders>
            <w:shd w:val="clear" w:color="000000" w:fill="FFFFFF"/>
            <w:noWrap/>
            <w:vAlign w:val="bottom"/>
            <w:hideMark/>
          </w:tcPr>
          <w:p w14:paraId="4950AA75" w14:textId="77777777" w:rsidR="00DE7AD5" w:rsidRPr="002E4251" w:rsidRDefault="00DE7AD5" w:rsidP="00DE7AD5">
            <w:pPr>
              <w:rPr>
                <w:sz w:val="14"/>
              </w:rPr>
            </w:pPr>
            <w:r w:rsidRPr="002E4251">
              <w:rPr>
                <w:sz w:val="14"/>
              </w:rPr>
              <w:t> </w:t>
            </w:r>
          </w:p>
        </w:tc>
        <w:tc>
          <w:tcPr>
            <w:tcW w:w="65" w:type="pct"/>
            <w:tcBorders>
              <w:top w:val="nil"/>
              <w:left w:val="nil"/>
              <w:bottom w:val="single" w:sz="4" w:space="0" w:color="auto"/>
              <w:right w:val="single" w:sz="4" w:space="0" w:color="auto"/>
            </w:tcBorders>
            <w:shd w:val="clear" w:color="000000" w:fill="FFFFFF"/>
            <w:noWrap/>
            <w:vAlign w:val="bottom"/>
            <w:hideMark/>
          </w:tcPr>
          <w:p w14:paraId="36A81AFA" w14:textId="77777777" w:rsidR="00DE7AD5" w:rsidRPr="002E4251" w:rsidRDefault="00DE7AD5" w:rsidP="00DE7AD5">
            <w:pPr>
              <w:rPr>
                <w:sz w:val="14"/>
              </w:rPr>
            </w:pPr>
            <w:r w:rsidRPr="002E4251">
              <w:rPr>
                <w:sz w:val="14"/>
              </w:rPr>
              <w:t> </w:t>
            </w:r>
          </w:p>
        </w:tc>
      </w:tr>
    </w:tbl>
    <w:p w14:paraId="66345FB1" w14:textId="00FA21D7" w:rsidR="00D226E6" w:rsidRDefault="001855D4">
      <w:pPr>
        <w:sectPr w:rsidR="00D226E6" w:rsidSect="00AA7A8B">
          <w:headerReference w:type="default" r:id="rId33"/>
          <w:footerReference w:type="default" r:id="rId34"/>
          <w:pgSz w:w="16839" w:h="11907" w:orient="landscape" w:code="9"/>
          <w:pgMar w:top="2448" w:right="1699" w:bottom="1728" w:left="1699" w:header="864" w:footer="1008" w:gutter="0"/>
          <w:cols w:space="720"/>
          <w:docGrid w:linePitch="360"/>
        </w:sectPr>
      </w:pPr>
      <w:r>
        <w:rPr>
          <w:b/>
          <w:noProof/>
          <w:color w:val="000000"/>
          <w:sz w:val="32"/>
          <w:szCs w:val="32"/>
        </w:rPr>
        <mc:AlternateContent>
          <mc:Choice Requires="wps">
            <w:drawing>
              <wp:anchor distT="0" distB="0" distL="114300" distR="114300" simplePos="0" relativeHeight="251669504" behindDoc="0" locked="0" layoutInCell="1" allowOverlap="1" wp14:anchorId="16F0EE34" wp14:editId="22DFDB42">
                <wp:simplePos x="0" y="0"/>
                <wp:positionH relativeFrom="column">
                  <wp:posOffset>-3531</wp:posOffset>
                </wp:positionH>
                <wp:positionV relativeFrom="paragraph">
                  <wp:posOffset>45364</wp:posOffset>
                </wp:positionV>
                <wp:extent cx="6257925" cy="243917"/>
                <wp:effectExtent l="0" t="0" r="0" b="3810"/>
                <wp:wrapNone/>
                <wp:docPr id="23" name="Text Box 23"/>
                <wp:cNvGraphicFramePr/>
                <a:graphic xmlns:a="http://schemas.openxmlformats.org/drawingml/2006/main">
                  <a:graphicData uri="http://schemas.microsoft.com/office/word/2010/wordprocessingShape">
                    <wps:wsp>
                      <wps:cNvSpPr txBox="1"/>
                      <wps:spPr>
                        <a:xfrm>
                          <a:off x="0" y="0"/>
                          <a:ext cx="6257925" cy="243917"/>
                        </a:xfrm>
                        <a:prstGeom prst="rect">
                          <a:avLst/>
                        </a:prstGeom>
                        <a:noFill/>
                        <a:ln w="6350">
                          <a:noFill/>
                        </a:ln>
                      </wps:spPr>
                      <wps:txbx>
                        <w:txbxContent>
                          <w:p w14:paraId="0B3A16A4"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4E834880" w14:textId="77777777" w:rsidR="001855D4" w:rsidRDefault="001855D4" w:rsidP="00185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EE34" id="Text Box 23" o:spid="_x0000_s1029" type="#_x0000_t202" style="position:absolute;margin-left:-.3pt;margin-top:3.55pt;width:492.75pt;height:1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" filled="f" stroked="f" strokeweight=".5pt">
                <v:textbox>
                  <w:txbxContent>
                    <w:p w14:paraId="0B3A16A4"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4E834880" w14:textId="77777777" w:rsidR="001855D4" w:rsidRDefault="001855D4" w:rsidP="001855D4"/>
                  </w:txbxContent>
                </v:textbox>
              </v:shape>
            </w:pict>
          </mc:Fallback>
        </mc:AlternateContent>
      </w:r>
    </w:p>
    <w:tbl>
      <w:tblPr>
        <w:tblW w:w="8531" w:type="dxa"/>
        <w:tblLayout w:type="fixed"/>
        <w:tblCellMar>
          <w:left w:w="70" w:type="dxa"/>
          <w:right w:w="70" w:type="dxa"/>
        </w:tblCellMar>
        <w:tblLook w:val="04A0" w:firstRow="1" w:lastRow="0" w:firstColumn="1" w:lastColumn="0" w:noHBand="0" w:noVBand="1"/>
      </w:tblPr>
      <w:tblGrid>
        <w:gridCol w:w="172"/>
        <w:gridCol w:w="4265"/>
        <w:gridCol w:w="523"/>
        <w:gridCol w:w="1698"/>
        <w:gridCol w:w="160"/>
        <w:gridCol w:w="1541"/>
        <w:gridCol w:w="172"/>
      </w:tblGrid>
      <w:tr w:rsidR="003F184D" w:rsidRPr="00581A4C" w14:paraId="77C3FCFF" w14:textId="77777777" w:rsidTr="00581A4C">
        <w:trPr>
          <w:trHeight w:val="20"/>
        </w:trPr>
        <w:tc>
          <w:tcPr>
            <w:tcW w:w="172" w:type="dxa"/>
            <w:tcBorders>
              <w:top w:val="single" w:sz="4" w:space="0" w:color="auto"/>
              <w:left w:val="single" w:sz="4" w:space="0" w:color="auto"/>
              <w:bottom w:val="nil"/>
              <w:right w:val="nil"/>
            </w:tcBorders>
            <w:shd w:val="clear" w:color="auto" w:fill="auto"/>
            <w:noWrap/>
            <w:vAlign w:val="bottom"/>
            <w:hideMark/>
          </w:tcPr>
          <w:p w14:paraId="328A5DF9" w14:textId="77777777" w:rsidR="002203BC" w:rsidRPr="002E4251" w:rsidRDefault="002203BC" w:rsidP="002203BC">
            <w:pPr>
              <w:rPr>
                <w:sz w:val="17"/>
              </w:rPr>
            </w:pPr>
            <w:r w:rsidRPr="002E4251">
              <w:rPr>
                <w:sz w:val="17"/>
              </w:rPr>
              <w:lastRenderedPageBreak/>
              <w:t> </w:t>
            </w:r>
          </w:p>
        </w:tc>
        <w:tc>
          <w:tcPr>
            <w:tcW w:w="4265" w:type="dxa"/>
            <w:tcBorders>
              <w:top w:val="single" w:sz="4" w:space="0" w:color="auto"/>
              <w:left w:val="nil"/>
              <w:bottom w:val="nil"/>
              <w:right w:val="nil"/>
            </w:tcBorders>
            <w:shd w:val="clear" w:color="auto" w:fill="auto"/>
            <w:noWrap/>
            <w:vAlign w:val="bottom"/>
            <w:hideMark/>
          </w:tcPr>
          <w:p w14:paraId="0143F58C" w14:textId="77777777" w:rsidR="002203BC" w:rsidRPr="002E4251" w:rsidRDefault="002203BC" w:rsidP="002203BC">
            <w:pPr>
              <w:rPr>
                <w:sz w:val="17"/>
              </w:rPr>
            </w:pPr>
            <w:r w:rsidRPr="002E4251">
              <w:rPr>
                <w:sz w:val="17"/>
              </w:rPr>
              <w:t> </w:t>
            </w:r>
          </w:p>
        </w:tc>
        <w:tc>
          <w:tcPr>
            <w:tcW w:w="523" w:type="dxa"/>
            <w:tcBorders>
              <w:top w:val="single" w:sz="4" w:space="0" w:color="auto"/>
              <w:left w:val="nil"/>
              <w:bottom w:val="nil"/>
              <w:right w:val="nil"/>
            </w:tcBorders>
            <w:shd w:val="clear" w:color="auto" w:fill="auto"/>
            <w:noWrap/>
            <w:vAlign w:val="bottom"/>
            <w:hideMark/>
          </w:tcPr>
          <w:p w14:paraId="272FB867" w14:textId="77777777" w:rsidR="002203BC" w:rsidRPr="002E4251" w:rsidRDefault="002203BC" w:rsidP="002203BC">
            <w:pPr>
              <w:rPr>
                <w:sz w:val="17"/>
              </w:rPr>
            </w:pPr>
            <w:r w:rsidRPr="002E4251">
              <w:rPr>
                <w:sz w:val="17"/>
              </w:rPr>
              <w:t> </w:t>
            </w:r>
          </w:p>
        </w:tc>
        <w:tc>
          <w:tcPr>
            <w:tcW w:w="1698" w:type="dxa"/>
            <w:tcBorders>
              <w:top w:val="single" w:sz="4" w:space="0" w:color="auto"/>
              <w:left w:val="nil"/>
              <w:bottom w:val="nil"/>
              <w:right w:val="nil"/>
            </w:tcBorders>
            <w:shd w:val="clear" w:color="auto" w:fill="auto"/>
            <w:noWrap/>
            <w:vAlign w:val="bottom"/>
            <w:hideMark/>
          </w:tcPr>
          <w:p w14:paraId="6CC21844" w14:textId="77777777" w:rsidR="002203BC" w:rsidRPr="002E4251" w:rsidRDefault="002203BC" w:rsidP="002203BC">
            <w:pPr>
              <w:rPr>
                <w:sz w:val="17"/>
              </w:rPr>
            </w:pPr>
            <w:r w:rsidRPr="002E4251">
              <w:rPr>
                <w:sz w:val="17"/>
              </w:rPr>
              <w:t> </w:t>
            </w:r>
          </w:p>
        </w:tc>
        <w:tc>
          <w:tcPr>
            <w:tcW w:w="1873" w:type="dxa"/>
            <w:gridSpan w:val="3"/>
            <w:tcBorders>
              <w:top w:val="single" w:sz="4" w:space="0" w:color="auto"/>
              <w:left w:val="nil"/>
              <w:bottom w:val="nil"/>
              <w:right w:val="single" w:sz="4" w:space="0" w:color="000000"/>
            </w:tcBorders>
            <w:shd w:val="clear" w:color="auto" w:fill="auto"/>
            <w:noWrap/>
            <w:vAlign w:val="bottom"/>
            <w:hideMark/>
          </w:tcPr>
          <w:p w14:paraId="6D29CDAB" w14:textId="77777777" w:rsidR="002203BC" w:rsidRPr="002E4251" w:rsidRDefault="002203BC" w:rsidP="002203BC">
            <w:pPr>
              <w:jc w:val="center"/>
              <w:rPr>
                <w:b/>
                <w:sz w:val="17"/>
              </w:rPr>
            </w:pPr>
            <w:r w:rsidRPr="002E4251">
              <w:rPr>
                <w:b/>
                <w:sz w:val="17"/>
              </w:rPr>
              <w:t> </w:t>
            </w:r>
          </w:p>
        </w:tc>
      </w:tr>
      <w:tr w:rsidR="003F184D" w:rsidRPr="00581A4C" w14:paraId="5D90D71F"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34CDC7C9" w14:textId="77777777" w:rsidR="002203BC" w:rsidRPr="002E4251" w:rsidRDefault="002203BC" w:rsidP="002203BC">
            <w:pPr>
              <w:jc w:val="cente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55763B51" w14:textId="77777777" w:rsidR="002203BC" w:rsidRPr="002E4251" w:rsidRDefault="002203BC" w:rsidP="002203BC">
            <w:pPr>
              <w:rPr>
                <w:b/>
                <w:sz w:val="17"/>
              </w:rPr>
            </w:pPr>
            <w:r w:rsidRPr="002E4251">
              <w:rPr>
                <w:b/>
                <w:sz w:val="17"/>
              </w:rPr>
              <w:t>Fluxo de caixa das atividades operacionais</w:t>
            </w:r>
          </w:p>
        </w:tc>
        <w:tc>
          <w:tcPr>
            <w:tcW w:w="523" w:type="dxa"/>
            <w:tcBorders>
              <w:top w:val="nil"/>
              <w:left w:val="nil"/>
              <w:bottom w:val="nil"/>
              <w:right w:val="nil"/>
            </w:tcBorders>
            <w:shd w:val="clear" w:color="auto" w:fill="auto"/>
            <w:vAlign w:val="center"/>
            <w:hideMark/>
          </w:tcPr>
          <w:p w14:paraId="33CE6F57" w14:textId="77777777" w:rsidR="002203BC" w:rsidRPr="002E4251" w:rsidRDefault="002203BC" w:rsidP="002203BC">
            <w:pPr>
              <w:rPr>
                <w:b/>
                <w:sz w:val="17"/>
              </w:rPr>
            </w:pPr>
          </w:p>
        </w:tc>
        <w:tc>
          <w:tcPr>
            <w:tcW w:w="1698" w:type="dxa"/>
            <w:tcBorders>
              <w:top w:val="nil"/>
              <w:left w:val="nil"/>
              <w:bottom w:val="single" w:sz="4" w:space="0" w:color="auto"/>
              <w:right w:val="nil"/>
            </w:tcBorders>
            <w:shd w:val="clear" w:color="auto" w:fill="auto"/>
            <w:vAlign w:val="center"/>
            <w:hideMark/>
          </w:tcPr>
          <w:p w14:paraId="11921913" w14:textId="77777777" w:rsidR="002203BC" w:rsidRPr="002E4251" w:rsidRDefault="002203BC" w:rsidP="002203BC">
            <w:pPr>
              <w:jc w:val="center"/>
              <w:rPr>
                <w:b/>
                <w:sz w:val="17"/>
              </w:rPr>
            </w:pPr>
            <w:r w:rsidRPr="002E4251">
              <w:rPr>
                <w:b/>
                <w:sz w:val="17"/>
              </w:rPr>
              <w:t>Dez/22</w:t>
            </w:r>
          </w:p>
        </w:tc>
        <w:tc>
          <w:tcPr>
            <w:tcW w:w="160" w:type="dxa"/>
            <w:tcBorders>
              <w:top w:val="nil"/>
              <w:left w:val="nil"/>
              <w:bottom w:val="nil"/>
              <w:right w:val="nil"/>
            </w:tcBorders>
            <w:shd w:val="clear" w:color="auto" w:fill="auto"/>
            <w:vAlign w:val="center"/>
            <w:hideMark/>
          </w:tcPr>
          <w:p w14:paraId="2CD8B7C8" w14:textId="77777777" w:rsidR="002203BC" w:rsidRPr="002E4251" w:rsidRDefault="002203BC" w:rsidP="002203BC">
            <w:pPr>
              <w:jc w:val="center"/>
              <w:rPr>
                <w:b/>
                <w:sz w:val="17"/>
              </w:rPr>
            </w:pPr>
          </w:p>
        </w:tc>
        <w:tc>
          <w:tcPr>
            <w:tcW w:w="1541" w:type="dxa"/>
            <w:tcBorders>
              <w:top w:val="nil"/>
              <w:left w:val="nil"/>
              <w:bottom w:val="single" w:sz="4" w:space="0" w:color="auto"/>
              <w:right w:val="nil"/>
            </w:tcBorders>
            <w:shd w:val="clear" w:color="auto" w:fill="auto"/>
            <w:vAlign w:val="center"/>
            <w:hideMark/>
          </w:tcPr>
          <w:p w14:paraId="110F513F" w14:textId="77777777" w:rsidR="002203BC" w:rsidRPr="002E4251" w:rsidRDefault="002203BC" w:rsidP="002203BC">
            <w:pPr>
              <w:jc w:val="center"/>
              <w:rPr>
                <w:b/>
                <w:sz w:val="17"/>
              </w:rPr>
            </w:pPr>
            <w:r w:rsidRPr="002E4251">
              <w:rPr>
                <w:b/>
                <w:sz w:val="17"/>
              </w:rPr>
              <w:t>Dez/21</w:t>
            </w:r>
          </w:p>
        </w:tc>
        <w:tc>
          <w:tcPr>
            <w:tcW w:w="172" w:type="dxa"/>
            <w:tcBorders>
              <w:top w:val="nil"/>
              <w:left w:val="nil"/>
              <w:bottom w:val="nil"/>
              <w:right w:val="single" w:sz="4" w:space="0" w:color="auto"/>
            </w:tcBorders>
            <w:shd w:val="clear" w:color="auto" w:fill="auto"/>
            <w:vAlign w:val="center"/>
            <w:hideMark/>
          </w:tcPr>
          <w:p w14:paraId="13AC8C58" w14:textId="77777777" w:rsidR="002203BC" w:rsidRPr="002E4251" w:rsidRDefault="002203BC" w:rsidP="002203BC">
            <w:pPr>
              <w:jc w:val="center"/>
              <w:rPr>
                <w:b/>
                <w:sz w:val="17"/>
              </w:rPr>
            </w:pPr>
            <w:r w:rsidRPr="002E4251">
              <w:rPr>
                <w:b/>
                <w:sz w:val="17"/>
              </w:rPr>
              <w:t> </w:t>
            </w:r>
          </w:p>
        </w:tc>
      </w:tr>
      <w:tr w:rsidR="003F184D" w:rsidRPr="00581A4C" w14:paraId="5A35536F"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1899A139"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vAlign w:val="center"/>
            <w:hideMark/>
          </w:tcPr>
          <w:p w14:paraId="58CABCD4" w14:textId="77777777" w:rsidR="002203BC" w:rsidRPr="002E4251" w:rsidRDefault="002203BC" w:rsidP="002203BC">
            <w:pPr>
              <w:jc w:val="center"/>
              <w:rPr>
                <w:b/>
                <w:sz w:val="17"/>
              </w:rPr>
            </w:pPr>
            <w:r w:rsidRPr="002E4251">
              <w:rPr>
                <w:b/>
                <w:sz w:val="17"/>
              </w:rPr>
              <w:t xml:space="preserve"> </w:t>
            </w:r>
          </w:p>
        </w:tc>
        <w:tc>
          <w:tcPr>
            <w:tcW w:w="523" w:type="dxa"/>
            <w:tcBorders>
              <w:top w:val="nil"/>
              <w:left w:val="nil"/>
              <w:bottom w:val="nil"/>
              <w:right w:val="nil"/>
            </w:tcBorders>
            <w:shd w:val="clear" w:color="auto" w:fill="auto"/>
            <w:vAlign w:val="center"/>
            <w:hideMark/>
          </w:tcPr>
          <w:p w14:paraId="74BB08E6" w14:textId="77777777" w:rsidR="002203BC" w:rsidRPr="002E4251" w:rsidRDefault="002203BC" w:rsidP="002203BC">
            <w:pPr>
              <w:jc w:val="center"/>
              <w:rPr>
                <w:b/>
                <w:sz w:val="17"/>
              </w:rPr>
            </w:pPr>
          </w:p>
        </w:tc>
        <w:tc>
          <w:tcPr>
            <w:tcW w:w="1698" w:type="dxa"/>
            <w:tcBorders>
              <w:top w:val="nil"/>
              <w:left w:val="nil"/>
              <w:bottom w:val="nil"/>
              <w:right w:val="nil"/>
            </w:tcBorders>
            <w:shd w:val="clear" w:color="auto" w:fill="auto"/>
            <w:vAlign w:val="center"/>
            <w:hideMark/>
          </w:tcPr>
          <w:p w14:paraId="4651515F" w14:textId="77777777" w:rsidR="002203BC" w:rsidRPr="002E4251" w:rsidRDefault="002203BC" w:rsidP="002203BC">
            <w:pPr>
              <w:jc w:val="center"/>
              <w:rPr>
                <w:sz w:val="17"/>
              </w:rPr>
            </w:pPr>
          </w:p>
        </w:tc>
        <w:tc>
          <w:tcPr>
            <w:tcW w:w="160" w:type="dxa"/>
            <w:tcBorders>
              <w:top w:val="nil"/>
              <w:left w:val="nil"/>
              <w:bottom w:val="nil"/>
              <w:right w:val="nil"/>
            </w:tcBorders>
            <w:shd w:val="clear" w:color="auto" w:fill="auto"/>
            <w:vAlign w:val="center"/>
            <w:hideMark/>
          </w:tcPr>
          <w:p w14:paraId="38AB800E" w14:textId="77777777" w:rsidR="002203BC" w:rsidRPr="002E4251" w:rsidRDefault="002203BC" w:rsidP="002203BC">
            <w:pPr>
              <w:jc w:val="center"/>
              <w:rPr>
                <w:sz w:val="17"/>
              </w:rPr>
            </w:pPr>
          </w:p>
        </w:tc>
        <w:tc>
          <w:tcPr>
            <w:tcW w:w="1541" w:type="dxa"/>
            <w:tcBorders>
              <w:top w:val="nil"/>
              <w:left w:val="nil"/>
              <w:bottom w:val="nil"/>
              <w:right w:val="nil"/>
            </w:tcBorders>
            <w:shd w:val="clear" w:color="auto" w:fill="auto"/>
            <w:vAlign w:val="center"/>
            <w:hideMark/>
          </w:tcPr>
          <w:p w14:paraId="265C6B0F" w14:textId="77777777" w:rsidR="002203BC" w:rsidRPr="002E4251" w:rsidRDefault="002203BC" w:rsidP="002203BC">
            <w:pPr>
              <w:jc w:val="center"/>
              <w:rPr>
                <w:sz w:val="17"/>
              </w:rPr>
            </w:pPr>
          </w:p>
        </w:tc>
        <w:tc>
          <w:tcPr>
            <w:tcW w:w="172" w:type="dxa"/>
            <w:tcBorders>
              <w:top w:val="nil"/>
              <w:left w:val="nil"/>
              <w:bottom w:val="nil"/>
              <w:right w:val="single" w:sz="4" w:space="0" w:color="auto"/>
            </w:tcBorders>
            <w:shd w:val="clear" w:color="auto" w:fill="auto"/>
            <w:vAlign w:val="center"/>
            <w:hideMark/>
          </w:tcPr>
          <w:p w14:paraId="4283ED59" w14:textId="77777777" w:rsidR="002203BC" w:rsidRPr="002E4251" w:rsidRDefault="002203BC" w:rsidP="002203BC">
            <w:pPr>
              <w:jc w:val="center"/>
              <w:rPr>
                <w:b/>
                <w:sz w:val="17"/>
              </w:rPr>
            </w:pPr>
            <w:r w:rsidRPr="002E4251">
              <w:rPr>
                <w:b/>
                <w:sz w:val="17"/>
              </w:rPr>
              <w:t> </w:t>
            </w:r>
          </w:p>
        </w:tc>
      </w:tr>
      <w:tr w:rsidR="003F184D" w:rsidRPr="00581A4C" w14:paraId="73EEBAC4"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4ACEBCF0"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78332770" w14:textId="4727E896" w:rsidR="002203BC" w:rsidRPr="002E4251" w:rsidRDefault="002203BC" w:rsidP="002203BC">
            <w:pPr>
              <w:rPr>
                <w:b/>
                <w:sz w:val="17"/>
              </w:rPr>
            </w:pPr>
            <w:r w:rsidRPr="002E4251">
              <w:rPr>
                <w:b/>
                <w:sz w:val="17"/>
              </w:rPr>
              <w:t xml:space="preserve">Lucro líquido do exercício </w:t>
            </w:r>
          </w:p>
        </w:tc>
        <w:tc>
          <w:tcPr>
            <w:tcW w:w="523" w:type="dxa"/>
            <w:tcBorders>
              <w:top w:val="nil"/>
              <w:left w:val="nil"/>
              <w:bottom w:val="nil"/>
              <w:right w:val="nil"/>
            </w:tcBorders>
            <w:shd w:val="clear" w:color="auto" w:fill="auto"/>
            <w:noWrap/>
            <w:vAlign w:val="bottom"/>
            <w:hideMark/>
          </w:tcPr>
          <w:p w14:paraId="5D7CF53D" w14:textId="77777777" w:rsidR="002203BC" w:rsidRPr="002E4251" w:rsidRDefault="002203BC" w:rsidP="002203BC">
            <w:pPr>
              <w:rPr>
                <w:b/>
                <w:sz w:val="17"/>
              </w:rPr>
            </w:pPr>
          </w:p>
        </w:tc>
        <w:tc>
          <w:tcPr>
            <w:tcW w:w="1698" w:type="dxa"/>
            <w:tcBorders>
              <w:top w:val="nil"/>
              <w:left w:val="nil"/>
              <w:bottom w:val="nil"/>
              <w:right w:val="nil"/>
            </w:tcBorders>
            <w:shd w:val="clear" w:color="auto" w:fill="auto"/>
            <w:noWrap/>
            <w:vAlign w:val="center"/>
            <w:hideMark/>
          </w:tcPr>
          <w:p w14:paraId="1DD90140" w14:textId="36D55900" w:rsidR="002203BC" w:rsidRPr="002E4251" w:rsidRDefault="002203BC" w:rsidP="00581A4C">
            <w:pPr>
              <w:jc w:val="right"/>
              <w:rPr>
                <w:sz w:val="17"/>
              </w:rPr>
            </w:pPr>
            <w:r w:rsidRPr="002E4251">
              <w:rPr>
                <w:sz w:val="17"/>
              </w:rPr>
              <w:t>24.625</w:t>
            </w:r>
          </w:p>
        </w:tc>
        <w:tc>
          <w:tcPr>
            <w:tcW w:w="160" w:type="dxa"/>
            <w:tcBorders>
              <w:top w:val="nil"/>
              <w:left w:val="nil"/>
              <w:bottom w:val="nil"/>
              <w:right w:val="nil"/>
            </w:tcBorders>
            <w:shd w:val="clear" w:color="auto" w:fill="auto"/>
            <w:noWrap/>
            <w:vAlign w:val="center"/>
            <w:hideMark/>
          </w:tcPr>
          <w:p w14:paraId="2911B0CB" w14:textId="7777777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26B82C98" w14:textId="1C05DE88" w:rsidR="002203BC" w:rsidRPr="002E4251" w:rsidRDefault="002203BC" w:rsidP="00581A4C">
            <w:pPr>
              <w:jc w:val="right"/>
              <w:rPr>
                <w:sz w:val="17"/>
              </w:rPr>
            </w:pPr>
            <w:r w:rsidRPr="002E4251">
              <w:rPr>
                <w:sz w:val="17"/>
              </w:rPr>
              <w:t>23.163</w:t>
            </w:r>
          </w:p>
        </w:tc>
        <w:tc>
          <w:tcPr>
            <w:tcW w:w="172" w:type="dxa"/>
            <w:tcBorders>
              <w:top w:val="nil"/>
              <w:left w:val="nil"/>
              <w:bottom w:val="nil"/>
              <w:right w:val="single" w:sz="4" w:space="0" w:color="auto"/>
            </w:tcBorders>
            <w:shd w:val="clear" w:color="auto" w:fill="auto"/>
            <w:noWrap/>
            <w:vAlign w:val="bottom"/>
            <w:hideMark/>
          </w:tcPr>
          <w:p w14:paraId="02939CB0" w14:textId="77777777" w:rsidR="002203BC" w:rsidRPr="002E4251" w:rsidRDefault="002203BC" w:rsidP="002203BC">
            <w:pPr>
              <w:rPr>
                <w:sz w:val="17"/>
              </w:rPr>
            </w:pPr>
            <w:r w:rsidRPr="002E4251">
              <w:rPr>
                <w:sz w:val="17"/>
              </w:rPr>
              <w:t> </w:t>
            </w:r>
          </w:p>
        </w:tc>
      </w:tr>
      <w:tr w:rsidR="003F184D" w:rsidRPr="00581A4C" w14:paraId="5906FE11"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287FDF34"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4CA28AF5" w14:textId="77777777" w:rsidR="002203BC" w:rsidRPr="002E4251" w:rsidRDefault="002203BC" w:rsidP="002203BC">
            <w:pPr>
              <w:rPr>
                <w:sz w:val="17"/>
              </w:rPr>
            </w:pPr>
            <w:r w:rsidRPr="002E4251">
              <w:rPr>
                <w:sz w:val="17"/>
              </w:rPr>
              <w:t>Ajustes por:</w:t>
            </w:r>
          </w:p>
        </w:tc>
        <w:tc>
          <w:tcPr>
            <w:tcW w:w="523" w:type="dxa"/>
            <w:tcBorders>
              <w:top w:val="nil"/>
              <w:left w:val="nil"/>
              <w:bottom w:val="nil"/>
              <w:right w:val="nil"/>
            </w:tcBorders>
            <w:shd w:val="clear" w:color="auto" w:fill="auto"/>
            <w:noWrap/>
            <w:vAlign w:val="bottom"/>
            <w:hideMark/>
          </w:tcPr>
          <w:p w14:paraId="12B9B445"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794577AE" w14:textId="77777777" w:rsidR="002203BC" w:rsidRPr="002E4251" w:rsidRDefault="002203BC" w:rsidP="00581A4C">
            <w:pPr>
              <w:jc w:val="right"/>
              <w:rPr>
                <w:sz w:val="17"/>
              </w:rPr>
            </w:pPr>
          </w:p>
        </w:tc>
        <w:tc>
          <w:tcPr>
            <w:tcW w:w="160" w:type="dxa"/>
            <w:tcBorders>
              <w:top w:val="nil"/>
              <w:left w:val="nil"/>
              <w:bottom w:val="nil"/>
              <w:right w:val="nil"/>
            </w:tcBorders>
            <w:shd w:val="clear" w:color="auto" w:fill="auto"/>
            <w:noWrap/>
            <w:vAlign w:val="center"/>
            <w:hideMark/>
          </w:tcPr>
          <w:p w14:paraId="790D4C63" w14:textId="7777777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0E386DAD" w14:textId="77777777" w:rsidR="002203BC" w:rsidRPr="002E4251" w:rsidRDefault="002203BC" w:rsidP="00581A4C">
            <w:pPr>
              <w:jc w:val="right"/>
              <w:rPr>
                <w:sz w:val="17"/>
              </w:rPr>
            </w:pPr>
          </w:p>
        </w:tc>
        <w:tc>
          <w:tcPr>
            <w:tcW w:w="172" w:type="dxa"/>
            <w:tcBorders>
              <w:top w:val="nil"/>
              <w:left w:val="nil"/>
              <w:bottom w:val="nil"/>
              <w:right w:val="single" w:sz="4" w:space="0" w:color="auto"/>
            </w:tcBorders>
            <w:shd w:val="clear" w:color="auto" w:fill="auto"/>
            <w:noWrap/>
            <w:vAlign w:val="bottom"/>
            <w:hideMark/>
          </w:tcPr>
          <w:p w14:paraId="25D43521" w14:textId="77777777" w:rsidR="002203BC" w:rsidRPr="002E4251" w:rsidRDefault="002203BC" w:rsidP="002203BC">
            <w:pPr>
              <w:rPr>
                <w:sz w:val="17"/>
              </w:rPr>
            </w:pPr>
            <w:r w:rsidRPr="002E4251">
              <w:rPr>
                <w:sz w:val="17"/>
              </w:rPr>
              <w:t> </w:t>
            </w:r>
          </w:p>
        </w:tc>
      </w:tr>
      <w:tr w:rsidR="003F184D" w:rsidRPr="00581A4C" w14:paraId="524CA019"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21716ED1"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17B502D2" w14:textId="77777777" w:rsidR="002203BC" w:rsidRPr="002E4251" w:rsidRDefault="002203BC" w:rsidP="002203BC">
            <w:pPr>
              <w:rPr>
                <w:sz w:val="17"/>
              </w:rPr>
            </w:pPr>
            <w:r w:rsidRPr="002E4251">
              <w:rPr>
                <w:sz w:val="17"/>
              </w:rPr>
              <w:t>Variações cambiais sobre arrendamento mercantil</w:t>
            </w:r>
          </w:p>
        </w:tc>
        <w:tc>
          <w:tcPr>
            <w:tcW w:w="523" w:type="dxa"/>
            <w:tcBorders>
              <w:top w:val="nil"/>
              <w:left w:val="nil"/>
              <w:bottom w:val="nil"/>
              <w:right w:val="nil"/>
            </w:tcBorders>
            <w:shd w:val="clear" w:color="auto" w:fill="auto"/>
            <w:noWrap/>
            <w:vAlign w:val="bottom"/>
            <w:hideMark/>
          </w:tcPr>
          <w:p w14:paraId="163A034A" w14:textId="0F89BF16" w:rsidR="002203BC" w:rsidRPr="002E4251" w:rsidRDefault="005D5A57" w:rsidP="002E4251">
            <w:pPr>
              <w:ind w:firstLineChars="100" w:firstLine="170"/>
              <w:rPr>
                <w:sz w:val="17"/>
              </w:rPr>
            </w:pPr>
            <w:r w:rsidRPr="002E4251">
              <w:rPr>
                <w:sz w:val="17"/>
              </w:rPr>
              <w:t>5</w:t>
            </w:r>
          </w:p>
        </w:tc>
        <w:tc>
          <w:tcPr>
            <w:tcW w:w="1698" w:type="dxa"/>
            <w:tcBorders>
              <w:top w:val="nil"/>
              <w:left w:val="nil"/>
              <w:bottom w:val="nil"/>
              <w:right w:val="nil"/>
            </w:tcBorders>
            <w:shd w:val="clear" w:color="auto" w:fill="auto"/>
            <w:noWrap/>
            <w:vAlign w:val="center"/>
            <w:hideMark/>
          </w:tcPr>
          <w:p w14:paraId="4A9CEEEC" w14:textId="69A35D68" w:rsidR="002203BC" w:rsidRPr="002E4251" w:rsidRDefault="002203BC" w:rsidP="00581A4C">
            <w:pPr>
              <w:jc w:val="right"/>
              <w:rPr>
                <w:sz w:val="17"/>
              </w:rPr>
            </w:pPr>
            <w:r w:rsidRPr="002E4251">
              <w:rPr>
                <w:sz w:val="17"/>
              </w:rPr>
              <w:t>418</w:t>
            </w:r>
          </w:p>
        </w:tc>
        <w:tc>
          <w:tcPr>
            <w:tcW w:w="160" w:type="dxa"/>
            <w:tcBorders>
              <w:top w:val="nil"/>
              <w:left w:val="nil"/>
              <w:bottom w:val="nil"/>
              <w:right w:val="nil"/>
            </w:tcBorders>
            <w:shd w:val="clear" w:color="000000" w:fill="FFFFFF"/>
            <w:noWrap/>
            <w:vAlign w:val="center"/>
            <w:hideMark/>
          </w:tcPr>
          <w:p w14:paraId="0186A0B1" w14:textId="5D48F4AD"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24CF4852" w14:textId="0DC27E5D" w:rsidR="002203BC" w:rsidRPr="002E4251" w:rsidRDefault="002203BC" w:rsidP="00581A4C">
            <w:pPr>
              <w:jc w:val="right"/>
              <w:rPr>
                <w:sz w:val="17"/>
              </w:rPr>
            </w:pPr>
            <w:r w:rsidRPr="002E4251">
              <w:rPr>
                <w:sz w:val="17"/>
              </w:rPr>
              <w:t>(157)</w:t>
            </w:r>
          </w:p>
        </w:tc>
        <w:tc>
          <w:tcPr>
            <w:tcW w:w="172" w:type="dxa"/>
            <w:tcBorders>
              <w:top w:val="nil"/>
              <w:left w:val="nil"/>
              <w:bottom w:val="nil"/>
              <w:right w:val="single" w:sz="4" w:space="0" w:color="auto"/>
            </w:tcBorders>
            <w:shd w:val="clear" w:color="auto" w:fill="auto"/>
            <w:noWrap/>
            <w:vAlign w:val="bottom"/>
            <w:hideMark/>
          </w:tcPr>
          <w:p w14:paraId="3F163719" w14:textId="77777777" w:rsidR="002203BC" w:rsidRPr="002E4251" w:rsidRDefault="002203BC" w:rsidP="002203BC">
            <w:pPr>
              <w:rPr>
                <w:sz w:val="17"/>
              </w:rPr>
            </w:pPr>
            <w:r w:rsidRPr="002E4251">
              <w:rPr>
                <w:sz w:val="17"/>
              </w:rPr>
              <w:t> </w:t>
            </w:r>
          </w:p>
        </w:tc>
      </w:tr>
      <w:tr w:rsidR="003F184D" w:rsidRPr="00581A4C" w14:paraId="5F7EF388"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60A6B15A"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75EEB477" w14:textId="77777777" w:rsidR="002203BC" w:rsidRPr="002E4251" w:rsidRDefault="002203BC" w:rsidP="002203BC">
            <w:pPr>
              <w:rPr>
                <w:sz w:val="17"/>
              </w:rPr>
            </w:pPr>
            <w:r w:rsidRPr="002E4251">
              <w:rPr>
                <w:sz w:val="17"/>
              </w:rPr>
              <w:t>Variações monetárias sobre arrendamento mercantil</w:t>
            </w:r>
          </w:p>
        </w:tc>
        <w:tc>
          <w:tcPr>
            <w:tcW w:w="523" w:type="dxa"/>
            <w:tcBorders>
              <w:top w:val="nil"/>
              <w:left w:val="nil"/>
              <w:bottom w:val="nil"/>
              <w:right w:val="nil"/>
            </w:tcBorders>
            <w:shd w:val="clear" w:color="auto" w:fill="auto"/>
            <w:noWrap/>
            <w:vAlign w:val="bottom"/>
            <w:hideMark/>
          </w:tcPr>
          <w:p w14:paraId="618E3336" w14:textId="327473ED" w:rsidR="002203BC" w:rsidRPr="002E4251" w:rsidRDefault="005D5A57" w:rsidP="002E4251">
            <w:pPr>
              <w:ind w:firstLineChars="100" w:firstLine="170"/>
              <w:rPr>
                <w:sz w:val="17"/>
              </w:rPr>
            </w:pPr>
            <w:r w:rsidRPr="002E4251">
              <w:rPr>
                <w:sz w:val="17"/>
              </w:rPr>
              <w:t>5</w:t>
            </w:r>
          </w:p>
        </w:tc>
        <w:tc>
          <w:tcPr>
            <w:tcW w:w="1698" w:type="dxa"/>
            <w:tcBorders>
              <w:top w:val="nil"/>
              <w:left w:val="nil"/>
              <w:bottom w:val="nil"/>
              <w:right w:val="nil"/>
            </w:tcBorders>
            <w:shd w:val="clear" w:color="auto" w:fill="auto"/>
            <w:noWrap/>
            <w:vAlign w:val="center"/>
            <w:hideMark/>
          </w:tcPr>
          <w:p w14:paraId="274F93BB" w14:textId="33E17284" w:rsidR="002203BC" w:rsidRPr="002E4251" w:rsidRDefault="002203BC" w:rsidP="00581A4C">
            <w:pPr>
              <w:jc w:val="right"/>
              <w:rPr>
                <w:sz w:val="17"/>
              </w:rPr>
            </w:pPr>
            <w:r w:rsidRPr="002E4251">
              <w:rPr>
                <w:sz w:val="17"/>
              </w:rPr>
              <w:t>(326)</w:t>
            </w:r>
          </w:p>
        </w:tc>
        <w:tc>
          <w:tcPr>
            <w:tcW w:w="160" w:type="dxa"/>
            <w:tcBorders>
              <w:top w:val="nil"/>
              <w:left w:val="nil"/>
              <w:bottom w:val="nil"/>
              <w:right w:val="nil"/>
            </w:tcBorders>
            <w:shd w:val="clear" w:color="000000" w:fill="FFFFFF"/>
            <w:noWrap/>
            <w:vAlign w:val="center"/>
            <w:hideMark/>
          </w:tcPr>
          <w:p w14:paraId="32E3431A" w14:textId="6AF302E9"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539211F0" w14:textId="7E43531B" w:rsidR="002203BC" w:rsidRPr="002E4251" w:rsidRDefault="002203BC" w:rsidP="00581A4C">
            <w:pPr>
              <w:jc w:val="right"/>
              <w:rPr>
                <w:sz w:val="17"/>
              </w:rPr>
            </w:pPr>
            <w:r w:rsidRPr="002E4251">
              <w:rPr>
                <w:sz w:val="17"/>
              </w:rPr>
              <w:t>(6.735)</w:t>
            </w:r>
          </w:p>
        </w:tc>
        <w:tc>
          <w:tcPr>
            <w:tcW w:w="172" w:type="dxa"/>
            <w:tcBorders>
              <w:top w:val="nil"/>
              <w:left w:val="nil"/>
              <w:bottom w:val="nil"/>
              <w:right w:val="single" w:sz="4" w:space="0" w:color="auto"/>
            </w:tcBorders>
            <w:shd w:val="clear" w:color="auto" w:fill="auto"/>
            <w:noWrap/>
            <w:vAlign w:val="bottom"/>
            <w:hideMark/>
          </w:tcPr>
          <w:p w14:paraId="25C707B2" w14:textId="77777777" w:rsidR="002203BC" w:rsidRPr="002E4251" w:rsidRDefault="002203BC" w:rsidP="002203BC">
            <w:pPr>
              <w:rPr>
                <w:sz w:val="17"/>
              </w:rPr>
            </w:pPr>
            <w:r w:rsidRPr="002E4251">
              <w:rPr>
                <w:sz w:val="17"/>
              </w:rPr>
              <w:t> </w:t>
            </w:r>
          </w:p>
        </w:tc>
      </w:tr>
      <w:tr w:rsidR="003F184D" w:rsidRPr="00581A4C" w14:paraId="576B8F6C"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24518744"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66BF13E4" w14:textId="77777777" w:rsidR="002203BC" w:rsidRPr="002E4251" w:rsidRDefault="002203BC" w:rsidP="002203BC">
            <w:pPr>
              <w:rPr>
                <w:sz w:val="17"/>
              </w:rPr>
            </w:pPr>
            <w:r w:rsidRPr="002E4251">
              <w:rPr>
                <w:sz w:val="17"/>
              </w:rPr>
              <w:t>Juros sobre arrendamento mercantil</w:t>
            </w:r>
          </w:p>
        </w:tc>
        <w:tc>
          <w:tcPr>
            <w:tcW w:w="523" w:type="dxa"/>
            <w:tcBorders>
              <w:top w:val="nil"/>
              <w:left w:val="nil"/>
              <w:bottom w:val="nil"/>
              <w:right w:val="nil"/>
            </w:tcBorders>
            <w:shd w:val="clear" w:color="auto" w:fill="auto"/>
            <w:noWrap/>
            <w:vAlign w:val="bottom"/>
            <w:hideMark/>
          </w:tcPr>
          <w:p w14:paraId="4B6B0A03" w14:textId="38902922" w:rsidR="002203BC" w:rsidRPr="002E4251" w:rsidRDefault="00547B4A" w:rsidP="002203BC">
            <w:pPr>
              <w:rPr>
                <w:sz w:val="17"/>
              </w:rPr>
            </w:pPr>
            <w:r w:rsidRPr="002E4251">
              <w:rPr>
                <w:sz w:val="17"/>
              </w:rPr>
              <w:t xml:space="preserve">    </w:t>
            </w:r>
            <w:r w:rsidR="005D5A57" w:rsidRPr="002E4251">
              <w:rPr>
                <w:sz w:val="17"/>
              </w:rPr>
              <w:t>5</w:t>
            </w:r>
          </w:p>
        </w:tc>
        <w:tc>
          <w:tcPr>
            <w:tcW w:w="1698" w:type="dxa"/>
            <w:tcBorders>
              <w:top w:val="nil"/>
              <w:left w:val="nil"/>
              <w:bottom w:val="nil"/>
              <w:right w:val="nil"/>
            </w:tcBorders>
            <w:shd w:val="clear" w:color="auto" w:fill="auto"/>
            <w:noWrap/>
            <w:vAlign w:val="center"/>
            <w:hideMark/>
          </w:tcPr>
          <w:p w14:paraId="646BFC6A" w14:textId="0362D592" w:rsidR="002203BC" w:rsidRPr="002E4251" w:rsidRDefault="002203BC" w:rsidP="00581A4C">
            <w:pPr>
              <w:jc w:val="right"/>
              <w:rPr>
                <w:sz w:val="17"/>
              </w:rPr>
            </w:pPr>
            <w:r w:rsidRPr="002E4251">
              <w:rPr>
                <w:sz w:val="17"/>
              </w:rPr>
              <w:t>(2.516)</w:t>
            </w:r>
          </w:p>
        </w:tc>
        <w:tc>
          <w:tcPr>
            <w:tcW w:w="160" w:type="dxa"/>
            <w:tcBorders>
              <w:top w:val="nil"/>
              <w:left w:val="nil"/>
              <w:bottom w:val="nil"/>
              <w:right w:val="nil"/>
            </w:tcBorders>
            <w:shd w:val="clear" w:color="000000" w:fill="FFFFFF"/>
            <w:noWrap/>
            <w:vAlign w:val="center"/>
            <w:hideMark/>
          </w:tcPr>
          <w:p w14:paraId="1DBF5ADB" w14:textId="01A7EB2E"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510D500F" w14:textId="79BD0A09" w:rsidR="002203BC" w:rsidRPr="002E4251" w:rsidRDefault="002203BC" w:rsidP="00581A4C">
            <w:pPr>
              <w:jc w:val="right"/>
              <w:rPr>
                <w:sz w:val="17"/>
              </w:rPr>
            </w:pPr>
            <w:r w:rsidRPr="002E4251">
              <w:rPr>
                <w:sz w:val="17"/>
              </w:rPr>
              <w:t>(15.239)</w:t>
            </w:r>
          </w:p>
        </w:tc>
        <w:tc>
          <w:tcPr>
            <w:tcW w:w="172" w:type="dxa"/>
            <w:tcBorders>
              <w:top w:val="nil"/>
              <w:left w:val="nil"/>
              <w:bottom w:val="nil"/>
              <w:right w:val="single" w:sz="4" w:space="0" w:color="auto"/>
            </w:tcBorders>
            <w:shd w:val="clear" w:color="auto" w:fill="auto"/>
            <w:noWrap/>
            <w:vAlign w:val="bottom"/>
            <w:hideMark/>
          </w:tcPr>
          <w:p w14:paraId="06C53AC0" w14:textId="77777777" w:rsidR="002203BC" w:rsidRPr="002E4251" w:rsidRDefault="002203BC" w:rsidP="002203BC">
            <w:pPr>
              <w:rPr>
                <w:sz w:val="17"/>
              </w:rPr>
            </w:pPr>
            <w:r w:rsidRPr="002E4251">
              <w:rPr>
                <w:sz w:val="17"/>
              </w:rPr>
              <w:t> </w:t>
            </w:r>
          </w:p>
        </w:tc>
      </w:tr>
      <w:tr w:rsidR="003F184D" w:rsidRPr="00581A4C" w14:paraId="60443758"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5469FA80"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00BBD94B" w14:textId="77777777" w:rsidR="002203BC" w:rsidRPr="002E4251" w:rsidRDefault="002203BC" w:rsidP="002203BC">
            <w:pPr>
              <w:rPr>
                <w:sz w:val="17"/>
              </w:rPr>
            </w:pPr>
            <w:r w:rsidRPr="002E4251">
              <w:rPr>
                <w:sz w:val="17"/>
              </w:rPr>
              <w:t>Variações cambiais sobre outras contas</w:t>
            </w:r>
          </w:p>
        </w:tc>
        <w:tc>
          <w:tcPr>
            <w:tcW w:w="523" w:type="dxa"/>
            <w:tcBorders>
              <w:top w:val="nil"/>
              <w:left w:val="nil"/>
              <w:bottom w:val="nil"/>
              <w:right w:val="nil"/>
            </w:tcBorders>
            <w:shd w:val="clear" w:color="auto" w:fill="auto"/>
            <w:noWrap/>
            <w:vAlign w:val="bottom"/>
            <w:hideMark/>
          </w:tcPr>
          <w:p w14:paraId="418BCF17"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2B946BB7" w14:textId="006B0C5C" w:rsidR="002203BC" w:rsidRPr="002E4251" w:rsidRDefault="00581A4C">
            <w:pPr>
              <w:ind w:firstLineChars="100" w:firstLine="170"/>
              <w:jc w:val="right"/>
              <w:rPr>
                <w:sz w:val="17"/>
              </w:rPr>
            </w:pPr>
            <w:r w:rsidRPr="00581A4C">
              <w:rPr>
                <w:sz w:val="17"/>
                <w:szCs w:val="17"/>
              </w:rPr>
              <w:t>-</w:t>
            </w:r>
          </w:p>
        </w:tc>
        <w:tc>
          <w:tcPr>
            <w:tcW w:w="160" w:type="dxa"/>
            <w:tcBorders>
              <w:top w:val="nil"/>
              <w:left w:val="nil"/>
              <w:bottom w:val="nil"/>
              <w:right w:val="nil"/>
            </w:tcBorders>
            <w:shd w:val="clear" w:color="000000" w:fill="FFFFFF"/>
            <w:noWrap/>
            <w:vAlign w:val="center"/>
            <w:hideMark/>
          </w:tcPr>
          <w:p w14:paraId="77F51FEC" w14:textId="6437036A"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11D695C7" w14:textId="5FD6DA20" w:rsidR="002203BC" w:rsidRPr="002E4251" w:rsidRDefault="002203BC" w:rsidP="00581A4C">
            <w:pPr>
              <w:jc w:val="right"/>
              <w:rPr>
                <w:sz w:val="17"/>
              </w:rPr>
            </w:pPr>
            <w:r w:rsidRPr="002E4251">
              <w:rPr>
                <w:sz w:val="17"/>
              </w:rPr>
              <w:t>69</w:t>
            </w:r>
          </w:p>
        </w:tc>
        <w:tc>
          <w:tcPr>
            <w:tcW w:w="172" w:type="dxa"/>
            <w:tcBorders>
              <w:top w:val="nil"/>
              <w:left w:val="nil"/>
              <w:bottom w:val="nil"/>
              <w:right w:val="single" w:sz="4" w:space="0" w:color="auto"/>
            </w:tcBorders>
            <w:shd w:val="clear" w:color="auto" w:fill="auto"/>
            <w:noWrap/>
            <w:vAlign w:val="bottom"/>
            <w:hideMark/>
          </w:tcPr>
          <w:p w14:paraId="703C9C47" w14:textId="77777777" w:rsidR="002203BC" w:rsidRPr="002E4251" w:rsidRDefault="002203BC" w:rsidP="002203BC">
            <w:pPr>
              <w:rPr>
                <w:sz w:val="17"/>
              </w:rPr>
            </w:pPr>
            <w:r w:rsidRPr="002E4251">
              <w:rPr>
                <w:sz w:val="17"/>
              </w:rPr>
              <w:t> </w:t>
            </w:r>
          </w:p>
        </w:tc>
      </w:tr>
      <w:tr w:rsidR="003F184D" w:rsidRPr="00581A4C" w14:paraId="13E34229"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340C0602"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4C4F48CD" w14:textId="77777777" w:rsidR="002203BC" w:rsidRPr="002E4251" w:rsidRDefault="002203BC" w:rsidP="002203BC">
            <w:pPr>
              <w:rPr>
                <w:sz w:val="17"/>
              </w:rPr>
            </w:pPr>
            <w:r w:rsidRPr="002E4251">
              <w:rPr>
                <w:sz w:val="17"/>
              </w:rPr>
              <w:t>Depreciação e amortização</w:t>
            </w:r>
          </w:p>
        </w:tc>
        <w:tc>
          <w:tcPr>
            <w:tcW w:w="523" w:type="dxa"/>
            <w:tcBorders>
              <w:top w:val="nil"/>
              <w:left w:val="nil"/>
              <w:bottom w:val="nil"/>
              <w:right w:val="nil"/>
            </w:tcBorders>
            <w:shd w:val="clear" w:color="auto" w:fill="auto"/>
            <w:noWrap/>
            <w:vAlign w:val="bottom"/>
            <w:hideMark/>
          </w:tcPr>
          <w:p w14:paraId="18A8C4A8"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1D8D0EE4" w14:textId="5C73DEEB" w:rsidR="002203BC" w:rsidRPr="002E4251" w:rsidRDefault="002203BC" w:rsidP="00581A4C">
            <w:pPr>
              <w:jc w:val="right"/>
              <w:rPr>
                <w:sz w:val="17"/>
              </w:rPr>
            </w:pPr>
            <w:r w:rsidRPr="002E4251">
              <w:rPr>
                <w:sz w:val="17"/>
              </w:rPr>
              <w:t>21</w:t>
            </w:r>
          </w:p>
        </w:tc>
        <w:tc>
          <w:tcPr>
            <w:tcW w:w="160" w:type="dxa"/>
            <w:tcBorders>
              <w:top w:val="nil"/>
              <w:left w:val="nil"/>
              <w:bottom w:val="nil"/>
              <w:right w:val="nil"/>
            </w:tcBorders>
            <w:shd w:val="clear" w:color="000000" w:fill="FFFFFF"/>
            <w:noWrap/>
            <w:vAlign w:val="center"/>
            <w:hideMark/>
          </w:tcPr>
          <w:p w14:paraId="4780FA99" w14:textId="580B70DB"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3A1A9B25" w14:textId="6DEC46D4" w:rsidR="002203BC" w:rsidRPr="002E4251" w:rsidRDefault="002203BC" w:rsidP="00581A4C">
            <w:pPr>
              <w:jc w:val="right"/>
              <w:rPr>
                <w:sz w:val="17"/>
              </w:rPr>
            </w:pPr>
            <w:r w:rsidRPr="002E4251">
              <w:rPr>
                <w:sz w:val="17"/>
              </w:rPr>
              <w:t>35</w:t>
            </w:r>
          </w:p>
        </w:tc>
        <w:tc>
          <w:tcPr>
            <w:tcW w:w="172" w:type="dxa"/>
            <w:tcBorders>
              <w:top w:val="nil"/>
              <w:left w:val="nil"/>
              <w:bottom w:val="nil"/>
              <w:right w:val="single" w:sz="4" w:space="0" w:color="auto"/>
            </w:tcBorders>
            <w:shd w:val="clear" w:color="auto" w:fill="auto"/>
            <w:noWrap/>
            <w:vAlign w:val="bottom"/>
            <w:hideMark/>
          </w:tcPr>
          <w:p w14:paraId="29BEB2EF" w14:textId="77777777" w:rsidR="002203BC" w:rsidRPr="002E4251" w:rsidRDefault="002203BC" w:rsidP="002203BC">
            <w:pPr>
              <w:rPr>
                <w:sz w:val="17"/>
              </w:rPr>
            </w:pPr>
            <w:r w:rsidRPr="002E4251">
              <w:rPr>
                <w:sz w:val="17"/>
              </w:rPr>
              <w:t> </w:t>
            </w:r>
          </w:p>
        </w:tc>
      </w:tr>
      <w:tr w:rsidR="003F184D" w:rsidRPr="00E73DCA" w14:paraId="42EABB46"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106DCF60"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5FB95D5B" w14:textId="0281B59A" w:rsidR="002203BC" w:rsidRPr="002E4251" w:rsidRDefault="002203BC" w:rsidP="002203BC">
            <w:pPr>
              <w:rPr>
                <w:sz w:val="17"/>
              </w:rPr>
            </w:pPr>
            <w:r w:rsidRPr="002E4251">
              <w:rPr>
                <w:sz w:val="17"/>
              </w:rPr>
              <w:t>IRPJ e CSLL</w:t>
            </w:r>
            <w:r w:rsidR="00AD315C" w:rsidRPr="002E4251">
              <w:rPr>
                <w:sz w:val="17"/>
              </w:rPr>
              <w:t xml:space="preserve"> Diferido</w:t>
            </w:r>
          </w:p>
        </w:tc>
        <w:tc>
          <w:tcPr>
            <w:tcW w:w="523" w:type="dxa"/>
            <w:tcBorders>
              <w:top w:val="nil"/>
              <w:left w:val="nil"/>
              <w:bottom w:val="nil"/>
              <w:right w:val="nil"/>
            </w:tcBorders>
            <w:shd w:val="clear" w:color="auto" w:fill="auto"/>
            <w:noWrap/>
            <w:vAlign w:val="bottom"/>
            <w:hideMark/>
          </w:tcPr>
          <w:p w14:paraId="653F50D6" w14:textId="0D86D59F" w:rsidR="002203BC" w:rsidRPr="002E4251" w:rsidRDefault="005D5A57" w:rsidP="002E4251">
            <w:pPr>
              <w:ind w:firstLineChars="100" w:firstLine="170"/>
              <w:rPr>
                <w:sz w:val="17"/>
              </w:rPr>
            </w:pPr>
            <w:r w:rsidRPr="002E4251">
              <w:rPr>
                <w:sz w:val="17"/>
              </w:rPr>
              <w:t>9</w:t>
            </w:r>
          </w:p>
        </w:tc>
        <w:tc>
          <w:tcPr>
            <w:tcW w:w="1698" w:type="dxa"/>
            <w:tcBorders>
              <w:top w:val="nil"/>
              <w:left w:val="nil"/>
              <w:bottom w:val="nil"/>
              <w:right w:val="nil"/>
            </w:tcBorders>
            <w:shd w:val="clear" w:color="auto" w:fill="auto"/>
            <w:noWrap/>
            <w:vAlign w:val="center"/>
            <w:hideMark/>
          </w:tcPr>
          <w:p w14:paraId="490D0758" w14:textId="5BF1EFC9" w:rsidR="002203BC" w:rsidRPr="002E4251" w:rsidRDefault="0062484C" w:rsidP="00581A4C">
            <w:pPr>
              <w:jc w:val="right"/>
              <w:rPr>
                <w:sz w:val="17"/>
              </w:rPr>
            </w:pPr>
            <w:r w:rsidRPr="002E4251">
              <w:rPr>
                <w:sz w:val="17"/>
              </w:rPr>
              <w:t>(</w:t>
            </w:r>
            <w:r w:rsidR="00996576" w:rsidRPr="002E4251">
              <w:rPr>
                <w:sz w:val="17"/>
              </w:rPr>
              <w:t>14.307</w:t>
            </w:r>
            <w:r w:rsidRPr="002E4251">
              <w:rPr>
                <w:sz w:val="17"/>
              </w:rPr>
              <w:t>)</w:t>
            </w:r>
          </w:p>
        </w:tc>
        <w:tc>
          <w:tcPr>
            <w:tcW w:w="160" w:type="dxa"/>
            <w:tcBorders>
              <w:top w:val="nil"/>
              <w:left w:val="nil"/>
              <w:bottom w:val="nil"/>
              <w:right w:val="nil"/>
            </w:tcBorders>
            <w:shd w:val="clear" w:color="000000" w:fill="FFFFFF"/>
            <w:noWrap/>
            <w:vAlign w:val="center"/>
            <w:hideMark/>
          </w:tcPr>
          <w:p w14:paraId="13DFA080" w14:textId="351526C4" w:rsidR="002203BC" w:rsidRPr="002E4251" w:rsidRDefault="002203BC" w:rsidP="00581A4C">
            <w:pPr>
              <w:jc w:val="right"/>
              <w:rPr>
                <w:sz w:val="17"/>
              </w:rPr>
            </w:pPr>
          </w:p>
        </w:tc>
        <w:tc>
          <w:tcPr>
            <w:tcW w:w="1541" w:type="dxa"/>
            <w:tcBorders>
              <w:top w:val="nil"/>
              <w:left w:val="nil"/>
              <w:bottom w:val="nil"/>
              <w:right w:val="nil"/>
            </w:tcBorders>
            <w:shd w:val="clear" w:color="000000" w:fill="FFFFFF"/>
            <w:noWrap/>
            <w:vAlign w:val="center"/>
            <w:hideMark/>
          </w:tcPr>
          <w:p w14:paraId="051D06B3" w14:textId="7EF0F13A" w:rsidR="002203BC" w:rsidRPr="002E4251" w:rsidRDefault="002203BC" w:rsidP="00581A4C">
            <w:pPr>
              <w:jc w:val="right"/>
              <w:rPr>
                <w:sz w:val="17"/>
              </w:rPr>
            </w:pPr>
            <w:r w:rsidRPr="002E4251">
              <w:rPr>
                <w:sz w:val="17"/>
              </w:rPr>
              <w:t>(27.826)</w:t>
            </w:r>
          </w:p>
        </w:tc>
        <w:tc>
          <w:tcPr>
            <w:tcW w:w="172" w:type="dxa"/>
            <w:tcBorders>
              <w:top w:val="nil"/>
              <w:left w:val="nil"/>
              <w:bottom w:val="nil"/>
              <w:right w:val="single" w:sz="4" w:space="0" w:color="auto"/>
            </w:tcBorders>
            <w:shd w:val="clear" w:color="auto" w:fill="auto"/>
            <w:noWrap/>
            <w:vAlign w:val="bottom"/>
            <w:hideMark/>
          </w:tcPr>
          <w:p w14:paraId="4596BD58" w14:textId="77777777" w:rsidR="002203BC" w:rsidRPr="002E4251" w:rsidRDefault="002203BC" w:rsidP="002203BC">
            <w:pPr>
              <w:rPr>
                <w:sz w:val="17"/>
              </w:rPr>
            </w:pPr>
            <w:r w:rsidRPr="002E4251">
              <w:rPr>
                <w:sz w:val="17"/>
              </w:rPr>
              <w:t> </w:t>
            </w:r>
          </w:p>
        </w:tc>
      </w:tr>
      <w:tr w:rsidR="003F184D" w:rsidRPr="00E73DCA" w14:paraId="7AEC0EE5" w14:textId="77777777" w:rsidTr="00581A4C">
        <w:trPr>
          <w:trHeight w:val="20"/>
        </w:trPr>
        <w:tc>
          <w:tcPr>
            <w:tcW w:w="172" w:type="dxa"/>
            <w:tcBorders>
              <w:top w:val="nil"/>
              <w:left w:val="single" w:sz="4" w:space="0" w:color="auto"/>
              <w:bottom w:val="nil"/>
              <w:right w:val="nil"/>
            </w:tcBorders>
            <w:shd w:val="clear" w:color="auto" w:fill="auto"/>
            <w:noWrap/>
            <w:vAlign w:val="bottom"/>
          </w:tcPr>
          <w:p w14:paraId="58837796" w14:textId="77777777" w:rsidR="0062484C" w:rsidRPr="002E4251" w:rsidRDefault="0062484C" w:rsidP="002203BC">
            <w:pPr>
              <w:rPr>
                <w:sz w:val="17"/>
              </w:rPr>
            </w:pPr>
          </w:p>
        </w:tc>
        <w:tc>
          <w:tcPr>
            <w:tcW w:w="4265" w:type="dxa"/>
            <w:tcBorders>
              <w:top w:val="nil"/>
              <w:left w:val="nil"/>
              <w:bottom w:val="nil"/>
              <w:right w:val="nil"/>
            </w:tcBorders>
            <w:shd w:val="clear" w:color="auto" w:fill="auto"/>
            <w:noWrap/>
            <w:vAlign w:val="bottom"/>
          </w:tcPr>
          <w:p w14:paraId="468F8B23" w14:textId="476F3F41" w:rsidR="0062484C" w:rsidRPr="002E4251" w:rsidRDefault="00AF2124" w:rsidP="002203BC">
            <w:pPr>
              <w:rPr>
                <w:sz w:val="17"/>
              </w:rPr>
            </w:pPr>
            <w:r w:rsidRPr="002E4251">
              <w:rPr>
                <w:sz w:val="17"/>
              </w:rPr>
              <w:t>IRPJ e CSLL Corrente</w:t>
            </w:r>
          </w:p>
        </w:tc>
        <w:tc>
          <w:tcPr>
            <w:tcW w:w="523" w:type="dxa"/>
            <w:tcBorders>
              <w:top w:val="nil"/>
              <w:left w:val="nil"/>
              <w:bottom w:val="nil"/>
              <w:right w:val="nil"/>
            </w:tcBorders>
            <w:shd w:val="clear" w:color="auto" w:fill="auto"/>
            <w:noWrap/>
            <w:vAlign w:val="bottom"/>
          </w:tcPr>
          <w:p w14:paraId="0BD988CC" w14:textId="77777777" w:rsidR="0062484C" w:rsidRPr="002E4251" w:rsidRDefault="0062484C" w:rsidP="002E4251">
            <w:pPr>
              <w:ind w:firstLineChars="100" w:firstLine="170"/>
              <w:rPr>
                <w:sz w:val="17"/>
              </w:rPr>
            </w:pPr>
          </w:p>
        </w:tc>
        <w:tc>
          <w:tcPr>
            <w:tcW w:w="1698" w:type="dxa"/>
            <w:tcBorders>
              <w:top w:val="nil"/>
              <w:left w:val="nil"/>
              <w:bottom w:val="nil"/>
              <w:right w:val="nil"/>
            </w:tcBorders>
            <w:shd w:val="clear" w:color="auto" w:fill="auto"/>
            <w:noWrap/>
            <w:vAlign w:val="center"/>
          </w:tcPr>
          <w:p w14:paraId="3361ADBC" w14:textId="147A3EBA" w:rsidR="0062484C" w:rsidRPr="002E4251" w:rsidRDefault="0062484C" w:rsidP="00581A4C">
            <w:pPr>
              <w:jc w:val="right"/>
              <w:rPr>
                <w:sz w:val="17"/>
              </w:rPr>
            </w:pPr>
            <w:r w:rsidRPr="002E4251">
              <w:rPr>
                <w:sz w:val="17"/>
              </w:rPr>
              <w:t>26.772</w:t>
            </w:r>
          </w:p>
        </w:tc>
        <w:tc>
          <w:tcPr>
            <w:tcW w:w="160" w:type="dxa"/>
            <w:tcBorders>
              <w:top w:val="nil"/>
              <w:left w:val="nil"/>
              <w:bottom w:val="nil"/>
              <w:right w:val="nil"/>
            </w:tcBorders>
            <w:shd w:val="clear" w:color="000000" w:fill="FFFFFF"/>
            <w:noWrap/>
            <w:vAlign w:val="center"/>
          </w:tcPr>
          <w:p w14:paraId="4552E4E8" w14:textId="77777777" w:rsidR="0062484C" w:rsidRPr="002E4251" w:rsidRDefault="0062484C" w:rsidP="00581A4C">
            <w:pPr>
              <w:jc w:val="right"/>
              <w:rPr>
                <w:sz w:val="17"/>
              </w:rPr>
            </w:pPr>
          </w:p>
        </w:tc>
        <w:tc>
          <w:tcPr>
            <w:tcW w:w="1541" w:type="dxa"/>
            <w:tcBorders>
              <w:top w:val="nil"/>
              <w:left w:val="nil"/>
              <w:bottom w:val="nil"/>
              <w:right w:val="nil"/>
            </w:tcBorders>
            <w:shd w:val="clear" w:color="000000" w:fill="FFFFFF"/>
            <w:noWrap/>
            <w:vAlign w:val="center"/>
          </w:tcPr>
          <w:p w14:paraId="1824696E" w14:textId="649FF82F" w:rsidR="0062484C" w:rsidRPr="002E4251" w:rsidRDefault="00E73DCA" w:rsidP="00581A4C">
            <w:pPr>
              <w:jc w:val="right"/>
              <w:rPr>
                <w:sz w:val="17"/>
              </w:rPr>
            </w:pPr>
            <w:r w:rsidRPr="00E73DCA">
              <w:rPr>
                <w:sz w:val="17"/>
                <w:szCs w:val="17"/>
              </w:rPr>
              <w:t>-</w:t>
            </w:r>
          </w:p>
        </w:tc>
        <w:tc>
          <w:tcPr>
            <w:tcW w:w="172" w:type="dxa"/>
            <w:tcBorders>
              <w:top w:val="nil"/>
              <w:left w:val="nil"/>
              <w:bottom w:val="nil"/>
              <w:right w:val="single" w:sz="4" w:space="0" w:color="auto"/>
            </w:tcBorders>
            <w:shd w:val="clear" w:color="auto" w:fill="auto"/>
            <w:noWrap/>
            <w:vAlign w:val="bottom"/>
          </w:tcPr>
          <w:p w14:paraId="47ED6FEF" w14:textId="77777777" w:rsidR="0062484C" w:rsidRPr="002E4251" w:rsidRDefault="0062484C" w:rsidP="002203BC">
            <w:pPr>
              <w:rPr>
                <w:sz w:val="17"/>
              </w:rPr>
            </w:pPr>
          </w:p>
        </w:tc>
      </w:tr>
      <w:tr w:rsidR="003F184D" w:rsidRPr="00E73DCA" w14:paraId="59CAAAD7" w14:textId="77777777" w:rsidTr="00581A4C">
        <w:trPr>
          <w:trHeight w:val="20"/>
        </w:trPr>
        <w:tc>
          <w:tcPr>
            <w:tcW w:w="172" w:type="dxa"/>
            <w:tcBorders>
              <w:top w:val="nil"/>
              <w:left w:val="single" w:sz="4" w:space="0" w:color="auto"/>
              <w:bottom w:val="nil"/>
              <w:right w:val="nil"/>
            </w:tcBorders>
            <w:shd w:val="clear" w:color="auto" w:fill="auto"/>
            <w:noWrap/>
            <w:vAlign w:val="bottom"/>
          </w:tcPr>
          <w:p w14:paraId="6E5C8C33" w14:textId="77777777" w:rsidR="00DC795C" w:rsidRPr="002E4251" w:rsidRDefault="00DC795C" w:rsidP="002203BC">
            <w:pPr>
              <w:rPr>
                <w:sz w:val="17"/>
              </w:rPr>
            </w:pPr>
          </w:p>
        </w:tc>
        <w:tc>
          <w:tcPr>
            <w:tcW w:w="4265" w:type="dxa"/>
            <w:tcBorders>
              <w:top w:val="nil"/>
              <w:left w:val="nil"/>
              <w:bottom w:val="nil"/>
              <w:right w:val="nil"/>
            </w:tcBorders>
            <w:shd w:val="clear" w:color="auto" w:fill="auto"/>
            <w:noWrap/>
            <w:vAlign w:val="bottom"/>
          </w:tcPr>
          <w:p w14:paraId="6F7B7BEF" w14:textId="3571DFBD" w:rsidR="00DC795C" w:rsidRPr="002E4251" w:rsidRDefault="00DC795C" w:rsidP="002203BC">
            <w:pPr>
              <w:rPr>
                <w:sz w:val="17"/>
              </w:rPr>
            </w:pPr>
            <w:r w:rsidRPr="002E4251">
              <w:rPr>
                <w:sz w:val="17"/>
              </w:rPr>
              <w:t>Atualização monetária antecipação de dividendos</w:t>
            </w:r>
          </w:p>
        </w:tc>
        <w:tc>
          <w:tcPr>
            <w:tcW w:w="523" w:type="dxa"/>
            <w:tcBorders>
              <w:top w:val="nil"/>
              <w:left w:val="nil"/>
              <w:bottom w:val="nil"/>
              <w:right w:val="nil"/>
            </w:tcBorders>
            <w:shd w:val="clear" w:color="auto" w:fill="auto"/>
            <w:noWrap/>
            <w:vAlign w:val="bottom"/>
          </w:tcPr>
          <w:p w14:paraId="6F4E5FF4" w14:textId="77777777" w:rsidR="00DC795C" w:rsidRPr="002E4251" w:rsidRDefault="00DC795C" w:rsidP="002203BC">
            <w:pPr>
              <w:rPr>
                <w:sz w:val="17"/>
              </w:rPr>
            </w:pPr>
          </w:p>
        </w:tc>
        <w:tc>
          <w:tcPr>
            <w:tcW w:w="1698" w:type="dxa"/>
            <w:tcBorders>
              <w:top w:val="nil"/>
              <w:left w:val="nil"/>
              <w:bottom w:val="nil"/>
              <w:right w:val="nil"/>
            </w:tcBorders>
            <w:shd w:val="clear" w:color="auto" w:fill="auto"/>
            <w:noWrap/>
            <w:vAlign w:val="center"/>
          </w:tcPr>
          <w:p w14:paraId="2CC415A5" w14:textId="3F8C9CFF" w:rsidR="00DC795C" w:rsidRPr="002E4251" w:rsidRDefault="00DC795C" w:rsidP="00581A4C">
            <w:pPr>
              <w:jc w:val="right"/>
              <w:rPr>
                <w:sz w:val="17"/>
              </w:rPr>
            </w:pPr>
            <w:r w:rsidRPr="002E4251">
              <w:rPr>
                <w:sz w:val="17"/>
              </w:rPr>
              <w:t>(293)</w:t>
            </w:r>
          </w:p>
        </w:tc>
        <w:tc>
          <w:tcPr>
            <w:tcW w:w="160" w:type="dxa"/>
            <w:tcBorders>
              <w:top w:val="nil"/>
              <w:left w:val="nil"/>
              <w:bottom w:val="nil"/>
              <w:right w:val="nil"/>
            </w:tcBorders>
            <w:shd w:val="clear" w:color="000000" w:fill="FFFFFF"/>
            <w:noWrap/>
            <w:vAlign w:val="center"/>
          </w:tcPr>
          <w:p w14:paraId="797F141C" w14:textId="77777777" w:rsidR="00DC795C" w:rsidRPr="002E4251" w:rsidRDefault="00DC795C" w:rsidP="00581A4C">
            <w:pPr>
              <w:jc w:val="right"/>
              <w:rPr>
                <w:sz w:val="17"/>
              </w:rPr>
            </w:pPr>
          </w:p>
        </w:tc>
        <w:tc>
          <w:tcPr>
            <w:tcW w:w="1541" w:type="dxa"/>
            <w:tcBorders>
              <w:top w:val="nil"/>
              <w:left w:val="nil"/>
              <w:bottom w:val="nil"/>
              <w:right w:val="nil"/>
            </w:tcBorders>
            <w:shd w:val="clear" w:color="auto" w:fill="auto"/>
            <w:noWrap/>
            <w:vAlign w:val="center"/>
          </w:tcPr>
          <w:p w14:paraId="1B3366B7" w14:textId="660D87DA" w:rsidR="00DC795C" w:rsidRPr="002E4251" w:rsidRDefault="00581A4C" w:rsidP="00581A4C">
            <w:pPr>
              <w:jc w:val="right"/>
              <w:rPr>
                <w:sz w:val="17"/>
              </w:rPr>
            </w:pPr>
            <w:r w:rsidRPr="00E73DCA">
              <w:rPr>
                <w:sz w:val="17"/>
                <w:szCs w:val="17"/>
              </w:rPr>
              <w:t>-</w:t>
            </w:r>
          </w:p>
        </w:tc>
        <w:tc>
          <w:tcPr>
            <w:tcW w:w="172" w:type="dxa"/>
            <w:tcBorders>
              <w:top w:val="nil"/>
              <w:left w:val="nil"/>
              <w:bottom w:val="nil"/>
              <w:right w:val="single" w:sz="4" w:space="0" w:color="auto"/>
            </w:tcBorders>
            <w:shd w:val="clear" w:color="auto" w:fill="auto"/>
            <w:noWrap/>
            <w:vAlign w:val="bottom"/>
          </w:tcPr>
          <w:p w14:paraId="1DF84DBA" w14:textId="77777777" w:rsidR="00DC795C" w:rsidRPr="002E4251" w:rsidRDefault="00DC795C" w:rsidP="002203BC">
            <w:pPr>
              <w:rPr>
                <w:sz w:val="17"/>
              </w:rPr>
            </w:pPr>
          </w:p>
        </w:tc>
      </w:tr>
      <w:tr w:rsidR="003F184D" w:rsidRPr="00581A4C" w14:paraId="067C4FC4"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421F5242"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46A3820C" w14:textId="77777777" w:rsidR="002203BC" w:rsidRPr="002E4251" w:rsidRDefault="002203BC" w:rsidP="002203BC">
            <w:pPr>
              <w:rPr>
                <w:sz w:val="17"/>
              </w:rPr>
            </w:pPr>
            <w:r w:rsidRPr="002E4251">
              <w:rPr>
                <w:sz w:val="17"/>
              </w:rPr>
              <w:t>Resultado na alienação de imobilizado</w:t>
            </w:r>
          </w:p>
        </w:tc>
        <w:tc>
          <w:tcPr>
            <w:tcW w:w="523" w:type="dxa"/>
            <w:tcBorders>
              <w:top w:val="nil"/>
              <w:left w:val="nil"/>
              <w:bottom w:val="nil"/>
              <w:right w:val="nil"/>
            </w:tcBorders>
            <w:shd w:val="clear" w:color="auto" w:fill="auto"/>
            <w:noWrap/>
            <w:vAlign w:val="bottom"/>
            <w:hideMark/>
          </w:tcPr>
          <w:p w14:paraId="09C0D88F"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4640A364" w14:textId="7117C85F" w:rsidR="002203BC" w:rsidRPr="002E4251" w:rsidRDefault="002203BC" w:rsidP="00581A4C">
            <w:pPr>
              <w:jc w:val="right"/>
              <w:rPr>
                <w:sz w:val="17"/>
              </w:rPr>
            </w:pPr>
            <w:r w:rsidRPr="002E4251">
              <w:rPr>
                <w:sz w:val="17"/>
              </w:rPr>
              <w:t>(36</w:t>
            </w:r>
            <w:r w:rsidR="00D0456A" w:rsidRPr="002E4251">
              <w:rPr>
                <w:sz w:val="17"/>
              </w:rPr>
              <w:t>0</w:t>
            </w:r>
            <w:r w:rsidRPr="002E4251">
              <w:rPr>
                <w:sz w:val="17"/>
              </w:rPr>
              <w:t>)</w:t>
            </w:r>
          </w:p>
        </w:tc>
        <w:tc>
          <w:tcPr>
            <w:tcW w:w="160" w:type="dxa"/>
            <w:tcBorders>
              <w:top w:val="nil"/>
              <w:left w:val="nil"/>
              <w:bottom w:val="nil"/>
              <w:right w:val="nil"/>
            </w:tcBorders>
            <w:shd w:val="clear" w:color="000000" w:fill="FFFFFF"/>
            <w:noWrap/>
            <w:vAlign w:val="center"/>
            <w:hideMark/>
          </w:tcPr>
          <w:p w14:paraId="38C90B12" w14:textId="1A0D279B"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13BA7FEB" w14:textId="433FDED3" w:rsidR="002203BC" w:rsidRPr="002E4251" w:rsidRDefault="002203BC" w:rsidP="00581A4C">
            <w:pPr>
              <w:jc w:val="right"/>
              <w:rPr>
                <w:sz w:val="17"/>
              </w:rPr>
            </w:pPr>
            <w:r w:rsidRPr="002E4251">
              <w:rPr>
                <w:sz w:val="17"/>
              </w:rPr>
              <w:t>-</w:t>
            </w:r>
          </w:p>
        </w:tc>
        <w:tc>
          <w:tcPr>
            <w:tcW w:w="172" w:type="dxa"/>
            <w:tcBorders>
              <w:top w:val="nil"/>
              <w:left w:val="nil"/>
              <w:bottom w:val="nil"/>
              <w:right w:val="single" w:sz="4" w:space="0" w:color="auto"/>
            </w:tcBorders>
            <w:shd w:val="clear" w:color="auto" w:fill="auto"/>
            <w:noWrap/>
            <w:vAlign w:val="bottom"/>
            <w:hideMark/>
          </w:tcPr>
          <w:p w14:paraId="74CA0DB2" w14:textId="77777777" w:rsidR="002203BC" w:rsidRPr="002E4251" w:rsidRDefault="002203BC" w:rsidP="002203BC">
            <w:pPr>
              <w:rPr>
                <w:sz w:val="17"/>
              </w:rPr>
            </w:pPr>
            <w:r w:rsidRPr="002E4251">
              <w:rPr>
                <w:sz w:val="17"/>
              </w:rPr>
              <w:t> </w:t>
            </w:r>
          </w:p>
        </w:tc>
      </w:tr>
      <w:tr w:rsidR="003F184D" w:rsidRPr="00581A4C" w14:paraId="315B56AF"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6A0CCD78"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08336870" w14:textId="77777777" w:rsidR="002203BC" w:rsidRPr="002E4251" w:rsidRDefault="002203BC" w:rsidP="002203BC">
            <w:pPr>
              <w:rPr>
                <w:sz w:val="17"/>
              </w:rPr>
            </w:pPr>
          </w:p>
        </w:tc>
        <w:tc>
          <w:tcPr>
            <w:tcW w:w="523" w:type="dxa"/>
            <w:tcBorders>
              <w:top w:val="nil"/>
              <w:left w:val="nil"/>
              <w:bottom w:val="nil"/>
              <w:right w:val="nil"/>
            </w:tcBorders>
            <w:shd w:val="clear" w:color="auto" w:fill="auto"/>
            <w:noWrap/>
            <w:vAlign w:val="bottom"/>
            <w:hideMark/>
          </w:tcPr>
          <w:p w14:paraId="373A3D1F" w14:textId="77777777" w:rsidR="002203BC" w:rsidRPr="002E4251" w:rsidRDefault="002203BC" w:rsidP="002E4251">
            <w:pPr>
              <w:ind w:firstLineChars="100" w:firstLine="170"/>
              <w:rPr>
                <w:sz w:val="17"/>
              </w:rPr>
            </w:pPr>
          </w:p>
        </w:tc>
        <w:tc>
          <w:tcPr>
            <w:tcW w:w="1698" w:type="dxa"/>
            <w:tcBorders>
              <w:top w:val="single" w:sz="4" w:space="0" w:color="auto"/>
              <w:left w:val="nil"/>
              <w:bottom w:val="nil"/>
              <w:right w:val="nil"/>
            </w:tcBorders>
            <w:shd w:val="clear" w:color="auto" w:fill="auto"/>
            <w:noWrap/>
            <w:vAlign w:val="center"/>
            <w:hideMark/>
          </w:tcPr>
          <w:p w14:paraId="50479D16" w14:textId="666B4138" w:rsidR="002203BC" w:rsidRPr="002E4251" w:rsidRDefault="00B31743" w:rsidP="00581A4C">
            <w:pPr>
              <w:jc w:val="right"/>
              <w:rPr>
                <w:b/>
                <w:sz w:val="17"/>
              </w:rPr>
            </w:pPr>
            <w:r w:rsidRPr="002E4251">
              <w:rPr>
                <w:b/>
                <w:sz w:val="17"/>
              </w:rPr>
              <w:t>3</w:t>
            </w:r>
            <w:r w:rsidR="0062484C" w:rsidRPr="002E4251">
              <w:rPr>
                <w:b/>
                <w:sz w:val="17"/>
              </w:rPr>
              <w:t>4</w:t>
            </w:r>
            <w:r w:rsidR="00996576" w:rsidRPr="002E4251">
              <w:rPr>
                <w:b/>
                <w:sz w:val="17"/>
              </w:rPr>
              <w:t>.</w:t>
            </w:r>
            <w:r w:rsidR="0062484C">
              <w:rPr>
                <w:b/>
                <w:bCs/>
                <w:sz w:val="17"/>
                <w:szCs w:val="17"/>
              </w:rPr>
              <w:t>034</w:t>
            </w:r>
          </w:p>
        </w:tc>
        <w:tc>
          <w:tcPr>
            <w:tcW w:w="160" w:type="dxa"/>
            <w:tcBorders>
              <w:top w:val="nil"/>
              <w:left w:val="nil"/>
              <w:bottom w:val="nil"/>
              <w:right w:val="nil"/>
            </w:tcBorders>
            <w:shd w:val="clear" w:color="000000" w:fill="FFFFFF"/>
            <w:noWrap/>
            <w:vAlign w:val="center"/>
            <w:hideMark/>
          </w:tcPr>
          <w:p w14:paraId="66623220" w14:textId="5CF09578" w:rsidR="002203BC" w:rsidRPr="002E4251" w:rsidRDefault="002203BC" w:rsidP="00581A4C">
            <w:pPr>
              <w:jc w:val="right"/>
              <w:rPr>
                <w:b/>
                <w:sz w:val="17"/>
              </w:rPr>
            </w:pPr>
          </w:p>
        </w:tc>
        <w:tc>
          <w:tcPr>
            <w:tcW w:w="1541" w:type="dxa"/>
            <w:tcBorders>
              <w:top w:val="single" w:sz="4" w:space="0" w:color="auto"/>
              <w:left w:val="nil"/>
              <w:bottom w:val="nil"/>
              <w:right w:val="nil"/>
            </w:tcBorders>
            <w:shd w:val="clear" w:color="000000" w:fill="FFFFFF"/>
            <w:noWrap/>
            <w:vAlign w:val="center"/>
            <w:hideMark/>
          </w:tcPr>
          <w:p w14:paraId="6029ED5C" w14:textId="2433E24F" w:rsidR="002203BC" w:rsidRPr="002E4251" w:rsidRDefault="004A72B3" w:rsidP="00581A4C">
            <w:pPr>
              <w:jc w:val="right"/>
              <w:rPr>
                <w:b/>
                <w:sz w:val="17"/>
              </w:rPr>
            </w:pPr>
            <w:r>
              <w:rPr>
                <w:b/>
                <w:bCs/>
                <w:sz w:val="17"/>
                <w:szCs w:val="17"/>
              </w:rPr>
              <w:t>(</w:t>
            </w:r>
            <w:r w:rsidR="00E73DCA">
              <w:rPr>
                <w:b/>
                <w:bCs/>
                <w:sz w:val="17"/>
                <w:szCs w:val="17"/>
              </w:rPr>
              <w:t>26.690</w:t>
            </w:r>
            <w:r>
              <w:rPr>
                <w:b/>
                <w:bCs/>
                <w:sz w:val="17"/>
                <w:szCs w:val="17"/>
              </w:rPr>
              <w:t>)</w:t>
            </w:r>
          </w:p>
        </w:tc>
        <w:tc>
          <w:tcPr>
            <w:tcW w:w="172" w:type="dxa"/>
            <w:tcBorders>
              <w:top w:val="nil"/>
              <w:left w:val="nil"/>
              <w:bottom w:val="nil"/>
              <w:right w:val="single" w:sz="4" w:space="0" w:color="auto"/>
            </w:tcBorders>
            <w:shd w:val="clear" w:color="auto" w:fill="auto"/>
            <w:noWrap/>
            <w:vAlign w:val="bottom"/>
            <w:hideMark/>
          </w:tcPr>
          <w:p w14:paraId="4383C64D" w14:textId="77777777" w:rsidR="002203BC" w:rsidRPr="002E4251" w:rsidRDefault="002203BC" w:rsidP="002203BC">
            <w:pPr>
              <w:rPr>
                <w:sz w:val="17"/>
              </w:rPr>
            </w:pPr>
            <w:r w:rsidRPr="002E4251">
              <w:rPr>
                <w:sz w:val="17"/>
              </w:rPr>
              <w:t> </w:t>
            </w:r>
          </w:p>
        </w:tc>
      </w:tr>
      <w:tr w:rsidR="003F184D" w:rsidRPr="00581A4C" w14:paraId="44B05ADB"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181941D5"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1BFF3C15" w14:textId="77777777" w:rsidR="002203BC" w:rsidRPr="002E4251" w:rsidRDefault="002203BC" w:rsidP="002203BC">
            <w:pPr>
              <w:rPr>
                <w:b/>
                <w:sz w:val="17"/>
              </w:rPr>
            </w:pPr>
            <w:r w:rsidRPr="002E4251">
              <w:rPr>
                <w:b/>
                <w:sz w:val="17"/>
              </w:rPr>
              <w:t>Variação no capital circulante</w:t>
            </w:r>
          </w:p>
        </w:tc>
        <w:tc>
          <w:tcPr>
            <w:tcW w:w="523" w:type="dxa"/>
            <w:tcBorders>
              <w:top w:val="nil"/>
              <w:left w:val="nil"/>
              <w:bottom w:val="nil"/>
              <w:right w:val="nil"/>
            </w:tcBorders>
            <w:shd w:val="clear" w:color="auto" w:fill="auto"/>
            <w:noWrap/>
            <w:vAlign w:val="bottom"/>
            <w:hideMark/>
          </w:tcPr>
          <w:p w14:paraId="29B0B1D8" w14:textId="77777777" w:rsidR="002203BC" w:rsidRPr="002E4251" w:rsidRDefault="002203BC" w:rsidP="002203BC">
            <w:pPr>
              <w:rPr>
                <w:b/>
                <w:sz w:val="17"/>
              </w:rPr>
            </w:pPr>
          </w:p>
        </w:tc>
        <w:tc>
          <w:tcPr>
            <w:tcW w:w="1698" w:type="dxa"/>
            <w:tcBorders>
              <w:top w:val="nil"/>
              <w:left w:val="nil"/>
              <w:bottom w:val="nil"/>
              <w:right w:val="nil"/>
            </w:tcBorders>
            <w:shd w:val="clear" w:color="auto" w:fill="auto"/>
            <w:noWrap/>
            <w:vAlign w:val="center"/>
            <w:hideMark/>
          </w:tcPr>
          <w:p w14:paraId="7AA3787E" w14:textId="77777777" w:rsidR="002203BC" w:rsidRPr="002E4251" w:rsidRDefault="002203BC" w:rsidP="00581A4C">
            <w:pPr>
              <w:jc w:val="right"/>
              <w:rPr>
                <w:sz w:val="17"/>
              </w:rPr>
            </w:pPr>
          </w:p>
        </w:tc>
        <w:tc>
          <w:tcPr>
            <w:tcW w:w="160" w:type="dxa"/>
            <w:tcBorders>
              <w:top w:val="nil"/>
              <w:left w:val="nil"/>
              <w:bottom w:val="nil"/>
              <w:right w:val="nil"/>
            </w:tcBorders>
            <w:shd w:val="clear" w:color="auto" w:fill="auto"/>
            <w:noWrap/>
            <w:vAlign w:val="center"/>
            <w:hideMark/>
          </w:tcPr>
          <w:p w14:paraId="6C526F7C" w14:textId="7777777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318BCFAD" w14:textId="77777777" w:rsidR="002203BC" w:rsidRPr="002E4251" w:rsidRDefault="002203BC" w:rsidP="00581A4C">
            <w:pPr>
              <w:jc w:val="right"/>
              <w:rPr>
                <w:sz w:val="17"/>
              </w:rPr>
            </w:pPr>
          </w:p>
        </w:tc>
        <w:tc>
          <w:tcPr>
            <w:tcW w:w="172" w:type="dxa"/>
            <w:tcBorders>
              <w:top w:val="nil"/>
              <w:left w:val="nil"/>
              <w:bottom w:val="nil"/>
              <w:right w:val="single" w:sz="4" w:space="0" w:color="auto"/>
            </w:tcBorders>
            <w:shd w:val="clear" w:color="auto" w:fill="auto"/>
            <w:noWrap/>
            <w:vAlign w:val="bottom"/>
            <w:hideMark/>
          </w:tcPr>
          <w:p w14:paraId="5BAADB6A" w14:textId="77777777" w:rsidR="002203BC" w:rsidRPr="002E4251" w:rsidRDefault="002203BC" w:rsidP="002203BC">
            <w:pPr>
              <w:rPr>
                <w:sz w:val="17"/>
              </w:rPr>
            </w:pPr>
            <w:r w:rsidRPr="002E4251">
              <w:rPr>
                <w:sz w:val="17"/>
              </w:rPr>
              <w:t> </w:t>
            </w:r>
          </w:p>
        </w:tc>
      </w:tr>
      <w:tr w:rsidR="003F184D" w:rsidRPr="00581A4C" w14:paraId="7AD2796F"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3C9A6C3C"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0B370A20" w14:textId="77777777" w:rsidR="002203BC" w:rsidRPr="002E4251" w:rsidRDefault="002203BC" w:rsidP="002203BC">
            <w:pPr>
              <w:rPr>
                <w:sz w:val="17"/>
              </w:rPr>
            </w:pPr>
            <w:r w:rsidRPr="002E4251">
              <w:rPr>
                <w:sz w:val="17"/>
              </w:rPr>
              <w:t>Arrendamento mercantil faturado - parte relacionada</w:t>
            </w:r>
          </w:p>
        </w:tc>
        <w:tc>
          <w:tcPr>
            <w:tcW w:w="523" w:type="dxa"/>
            <w:tcBorders>
              <w:top w:val="nil"/>
              <w:left w:val="nil"/>
              <w:bottom w:val="nil"/>
              <w:right w:val="nil"/>
            </w:tcBorders>
            <w:shd w:val="clear" w:color="auto" w:fill="auto"/>
            <w:noWrap/>
            <w:vAlign w:val="bottom"/>
            <w:hideMark/>
          </w:tcPr>
          <w:p w14:paraId="598C164F" w14:textId="08BDE731" w:rsidR="002203BC" w:rsidRPr="002E4251" w:rsidRDefault="002203BC" w:rsidP="002E4251">
            <w:pPr>
              <w:ind w:firstLineChars="100" w:firstLine="170"/>
              <w:rPr>
                <w:sz w:val="17"/>
              </w:rPr>
            </w:pPr>
          </w:p>
        </w:tc>
        <w:tc>
          <w:tcPr>
            <w:tcW w:w="1698" w:type="dxa"/>
            <w:tcBorders>
              <w:top w:val="nil"/>
              <w:left w:val="nil"/>
              <w:bottom w:val="nil"/>
              <w:right w:val="nil"/>
            </w:tcBorders>
            <w:shd w:val="clear" w:color="auto" w:fill="auto"/>
            <w:noWrap/>
            <w:vAlign w:val="center"/>
            <w:hideMark/>
          </w:tcPr>
          <w:p w14:paraId="6E40C6BD" w14:textId="02F22456" w:rsidR="002203BC" w:rsidRPr="002E4251" w:rsidRDefault="0062484C" w:rsidP="00581A4C">
            <w:pPr>
              <w:jc w:val="right"/>
              <w:rPr>
                <w:sz w:val="17"/>
              </w:rPr>
            </w:pPr>
            <w:r w:rsidRPr="002E4251">
              <w:rPr>
                <w:sz w:val="17"/>
              </w:rPr>
              <w:t>11.37</w:t>
            </w:r>
            <w:r w:rsidR="00AF2124" w:rsidRPr="002E4251">
              <w:rPr>
                <w:sz w:val="17"/>
              </w:rPr>
              <w:t>2</w:t>
            </w:r>
          </w:p>
        </w:tc>
        <w:tc>
          <w:tcPr>
            <w:tcW w:w="160" w:type="dxa"/>
            <w:tcBorders>
              <w:top w:val="nil"/>
              <w:left w:val="nil"/>
              <w:bottom w:val="nil"/>
              <w:right w:val="nil"/>
            </w:tcBorders>
            <w:shd w:val="clear" w:color="000000" w:fill="FFFFFF"/>
            <w:noWrap/>
            <w:vAlign w:val="center"/>
            <w:hideMark/>
          </w:tcPr>
          <w:p w14:paraId="46152C08" w14:textId="7C121583"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354713FC" w14:textId="6C1BA698" w:rsidR="002203BC" w:rsidRPr="002E4251" w:rsidRDefault="002203BC" w:rsidP="00581A4C">
            <w:pPr>
              <w:jc w:val="right"/>
              <w:rPr>
                <w:sz w:val="17"/>
              </w:rPr>
            </w:pPr>
            <w:r w:rsidRPr="002E4251">
              <w:rPr>
                <w:sz w:val="17"/>
              </w:rPr>
              <w:t>(628)</w:t>
            </w:r>
          </w:p>
        </w:tc>
        <w:tc>
          <w:tcPr>
            <w:tcW w:w="172" w:type="dxa"/>
            <w:tcBorders>
              <w:top w:val="nil"/>
              <w:left w:val="nil"/>
              <w:bottom w:val="nil"/>
              <w:right w:val="single" w:sz="4" w:space="0" w:color="auto"/>
            </w:tcBorders>
            <w:shd w:val="clear" w:color="auto" w:fill="auto"/>
            <w:noWrap/>
            <w:vAlign w:val="bottom"/>
            <w:hideMark/>
          </w:tcPr>
          <w:p w14:paraId="02D685AA" w14:textId="77777777" w:rsidR="002203BC" w:rsidRPr="002E4251" w:rsidRDefault="002203BC" w:rsidP="002203BC">
            <w:pPr>
              <w:rPr>
                <w:sz w:val="17"/>
              </w:rPr>
            </w:pPr>
            <w:r w:rsidRPr="002E4251">
              <w:rPr>
                <w:sz w:val="17"/>
              </w:rPr>
              <w:t> </w:t>
            </w:r>
          </w:p>
        </w:tc>
      </w:tr>
      <w:tr w:rsidR="003F184D" w:rsidRPr="00581A4C" w14:paraId="06C6C468"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3E64AA41" w14:textId="77777777" w:rsidR="00B31743" w:rsidRPr="002E4251" w:rsidRDefault="00B31743" w:rsidP="0088130F">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36E45183" w14:textId="77777777" w:rsidR="00B31743" w:rsidRPr="002E4251" w:rsidRDefault="00B31743" w:rsidP="0088130F">
            <w:pPr>
              <w:rPr>
                <w:sz w:val="17"/>
              </w:rPr>
            </w:pPr>
            <w:r w:rsidRPr="002E4251">
              <w:rPr>
                <w:sz w:val="17"/>
              </w:rPr>
              <w:t>Recebimento principal - arrendamento mercantil</w:t>
            </w:r>
          </w:p>
        </w:tc>
        <w:tc>
          <w:tcPr>
            <w:tcW w:w="523" w:type="dxa"/>
            <w:tcBorders>
              <w:top w:val="nil"/>
              <w:left w:val="nil"/>
              <w:bottom w:val="nil"/>
              <w:right w:val="nil"/>
            </w:tcBorders>
            <w:shd w:val="clear" w:color="auto" w:fill="auto"/>
            <w:noWrap/>
            <w:vAlign w:val="bottom"/>
            <w:hideMark/>
          </w:tcPr>
          <w:p w14:paraId="7017D685" w14:textId="785AFFA4" w:rsidR="00B31743" w:rsidRPr="002E4251" w:rsidRDefault="00B31743" w:rsidP="0088130F">
            <w:pPr>
              <w:rPr>
                <w:sz w:val="17"/>
              </w:rPr>
            </w:pPr>
            <w:r w:rsidRPr="002E4251">
              <w:rPr>
                <w:sz w:val="17"/>
              </w:rPr>
              <w:t xml:space="preserve">    </w:t>
            </w:r>
            <w:r w:rsidR="005D5A57" w:rsidRPr="002E4251">
              <w:rPr>
                <w:sz w:val="17"/>
              </w:rPr>
              <w:t>5</w:t>
            </w:r>
          </w:p>
        </w:tc>
        <w:tc>
          <w:tcPr>
            <w:tcW w:w="1698" w:type="dxa"/>
            <w:tcBorders>
              <w:top w:val="nil"/>
              <w:left w:val="nil"/>
              <w:bottom w:val="nil"/>
              <w:right w:val="nil"/>
            </w:tcBorders>
            <w:shd w:val="clear" w:color="auto" w:fill="auto"/>
            <w:noWrap/>
            <w:vAlign w:val="center"/>
            <w:hideMark/>
          </w:tcPr>
          <w:p w14:paraId="5D8D948A" w14:textId="3605F3C0" w:rsidR="00B31743" w:rsidRPr="002E4251" w:rsidRDefault="00B31743" w:rsidP="00581A4C">
            <w:pPr>
              <w:jc w:val="right"/>
              <w:rPr>
                <w:sz w:val="17"/>
              </w:rPr>
            </w:pPr>
            <w:r w:rsidRPr="002E4251">
              <w:rPr>
                <w:sz w:val="17"/>
              </w:rPr>
              <w:t>4</w:t>
            </w:r>
            <w:r w:rsidR="00996576" w:rsidRPr="002E4251">
              <w:rPr>
                <w:sz w:val="17"/>
              </w:rPr>
              <w:t>4.0</w:t>
            </w:r>
            <w:r w:rsidR="0062484C" w:rsidRPr="002E4251">
              <w:rPr>
                <w:sz w:val="17"/>
              </w:rPr>
              <w:t>5</w:t>
            </w:r>
            <w:r w:rsidR="00996576" w:rsidRPr="002E4251">
              <w:rPr>
                <w:sz w:val="17"/>
              </w:rPr>
              <w:t>9</w:t>
            </w:r>
          </w:p>
        </w:tc>
        <w:tc>
          <w:tcPr>
            <w:tcW w:w="160" w:type="dxa"/>
            <w:tcBorders>
              <w:top w:val="nil"/>
              <w:left w:val="nil"/>
              <w:bottom w:val="nil"/>
              <w:right w:val="nil"/>
            </w:tcBorders>
            <w:shd w:val="clear" w:color="000000" w:fill="FFFFFF"/>
            <w:noWrap/>
            <w:vAlign w:val="center"/>
            <w:hideMark/>
          </w:tcPr>
          <w:p w14:paraId="1B886573" w14:textId="77777777" w:rsidR="00B31743" w:rsidRPr="002E4251" w:rsidRDefault="00B31743" w:rsidP="00581A4C">
            <w:pPr>
              <w:jc w:val="right"/>
              <w:rPr>
                <w:sz w:val="17"/>
              </w:rPr>
            </w:pPr>
          </w:p>
        </w:tc>
        <w:tc>
          <w:tcPr>
            <w:tcW w:w="1541" w:type="dxa"/>
            <w:tcBorders>
              <w:top w:val="nil"/>
              <w:left w:val="nil"/>
              <w:bottom w:val="nil"/>
              <w:right w:val="nil"/>
            </w:tcBorders>
            <w:shd w:val="clear" w:color="auto" w:fill="auto"/>
            <w:noWrap/>
            <w:vAlign w:val="center"/>
            <w:hideMark/>
          </w:tcPr>
          <w:p w14:paraId="5AA8B528" w14:textId="77777777" w:rsidR="00B31743" w:rsidRPr="002E4251" w:rsidRDefault="00B31743" w:rsidP="00581A4C">
            <w:pPr>
              <w:jc w:val="right"/>
              <w:rPr>
                <w:sz w:val="17"/>
              </w:rPr>
            </w:pPr>
            <w:r w:rsidRPr="002E4251">
              <w:rPr>
                <w:sz w:val="17"/>
              </w:rPr>
              <w:t>73.684</w:t>
            </w:r>
          </w:p>
        </w:tc>
        <w:tc>
          <w:tcPr>
            <w:tcW w:w="172" w:type="dxa"/>
            <w:tcBorders>
              <w:top w:val="nil"/>
              <w:left w:val="nil"/>
              <w:bottom w:val="nil"/>
              <w:right w:val="single" w:sz="4" w:space="0" w:color="auto"/>
            </w:tcBorders>
            <w:shd w:val="clear" w:color="auto" w:fill="auto"/>
            <w:noWrap/>
            <w:vAlign w:val="bottom"/>
            <w:hideMark/>
          </w:tcPr>
          <w:p w14:paraId="153AAB35" w14:textId="77777777" w:rsidR="00B31743" w:rsidRPr="002E4251" w:rsidRDefault="00B31743" w:rsidP="0088130F">
            <w:pPr>
              <w:rPr>
                <w:sz w:val="17"/>
              </w:rPr>
            </w:pPr>
            <w:r w:rsidRPr="002E4251">
              <w:rPr>
                <w:sz w:val="17"/>
              </w:rPr>
              <w:t> </w:t>
            </w:r>
          </w:p>
        </w:tc>
      </w:tr>
      <w:tr w:rsidR="003F184D" w:rsidRPr="00581A4C" w14:paraId="3A927ED1"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77899DBF"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7575940E" w14:textId="41C84E4F" w:rsidR="002203BC" w:rsidRPr="002E4251" w:rsidRDefault="00B31743" w:rsidP="002203BC">
            <w:pPr>
              <w:rPr>
                <w:sz w:val="17"/>
              </w:rPr>
            </w:pPr>
            <w:r w:rsidRPr="002E4251">
              <w:rPr>
                <w:sz w:val="17"/>
              </w:rPr>
              <w:t>Recebimento de encargos financeiros - arrendamento mercantil (juros recebidos)</w:t>
            </w:r>
          </w:p>
        </w:tc>
        <w:tc>
          <w:tcPr>
            <w:tcW w:w="523" w:type="dxa"/>
            <w:tcBorders>
              <w:top w:val="nil"/>
              <w:left w:val="nil"/>
              <w:bottom w:val="nil"/>
              <w:right w:val="nil"/>
            </w:tcBorders>
            <w:shd w:val="clear" w:color="auto" w:fill="auto"/>
            <w:noWrap/>
            <w:vAlign w:val="bottom"/>
            <w:hideMark/>
          </w:tcPr>
          <w:p w14:paraId="3ABDDE0A" w14:textId="560E234C" w:rsidR="002203BC" w:rsidRPr="002E4251" w:rsidRDefault="00B31743" w:rsidP="002203BC">
            <w:pPr>
              <w:rPr>
                <w:sz w:val="17"/>
              </w:rPr>
            </w:pPr>
            <w:r w:rsidRPr="002E4251">
              <w:rPr>
                <w:sz w:val="17"/>
              </w:rPr>
              <w:t xml:space="preserve">    </w:t>
            </w:r>
            <w:r w:rsidR="005D5A57" w:rsidRPr="002E4251">
              <w:rPr>
                <w:sz w:val="17"/>
              </w:rPr>
              <w:t>5</w:t>
            </w:r>
          </w:p>
        </w:tc>
        <w:tc>
          <w:tcPr>
            <w:tcW w:w="1698" w:type="dxa"/>
            <w:tcBorders>
              <w:top w:val="nil"/>
              <w:left w:val="nil"/>
              <w:bottom w:val="nil"/>
              <w:right w:val="nil"/>
            </w:tcBorders>
            <w:shd w:val="clear" w:color="auto" w:fill="auto"/>
            <w:noWrap/>
            <w:vAlign w:val="center"/>
            <w:hideMark/>
          </w:tcPr>
          <w:p w14:paraId="20FBF057" w14:textId="3C70F9A7" w:rsidR="002203BC" w:rsidRPr="002E4251" w:rsidRDefault="00B31743" w:rsidP="00581A4C">
            <w:pPr>
              <w:jc w:val="right"/>
              <w:rPr>
                <w:sz w:val="17"/>
              </w:rPr>
            </w:pPr>
            <w:r w:rsidRPr="002E4251">
              <w:rPr>
                <w:sz w:val="17"/>
              </w:rPr>
              <w:t xml:space="preserve">4.210 </w:t>
            </w:r>
          </w:p>
        </w:tc>
        <w:tc>
          <w:tcPr>
            <w:tcW w:w="160" w:type="dxa"/>
            <w:tcBorders>
              <w:top w:val="nil"/>
              <w:left w:val="nil"/>
              <w:bottom w:val="nil"/>
              <w:right w:val="nil"/>
            </w:tcBorders>
            <w:shd w:val="clear" w:color="000000" w:fill="FFFFFF"/>
            <w:noWrap/>
            <w:vAlign w:val="center"/>
            <w:hideMark/>
          </w:tcPr>
          <w:p w14:paraId="7C3FF0C0" w14:textId="21A221F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3C03E9F7" w14:textId="55265B0D" w:rsidR="002203BC" w:rsidRPr="002E4251" w:rsidRDefault="00B31743" w:rsidP="00581A4C">
            <w:pPr>
              <w:jc w:val="right"/>
              <w:rPr>
                <w:sz w:val="17"/>
              </w:rPr>
            </w:pPr>
            <w:r w:rsidRPr="002E4251">
              <w:rPr>
                <w:sz w:val="17"/>
              </w:rPr>
              <w:t>31.295</w:t>
            </w:r>
          </w:p>
        </w:tc>
        <w:tc>
          <w:tcPr>
            <w:tcW w:w="172" w:type="dxa"/>
            <w:tcBorders>
              <w:top w:val="nil"/>
              <w:left w:val="nil"/>
              <w:bottom w:val="nil"/>
              <w:right w:val="single" w:sz="4" w:space="0" w:color="auto"/>
            </w:tcBorders>
            <w:shd w:val="clear" w:color="auto" w:fill="auto"/>
            <w:noWrap/>
            <w:vAlign w:val="bottom"/>
            <w:hideMark/>
          </w:tcPr>
          <w:p w14:paraId="7D337813" w14:textId="77777777" w:rsidR="002203BC" w:rsidRPr="002E4251" w:rsidRDefault="002203BC" w:rsidP="002203BC">
            <w:pPr>
              <w:rPr>
                <w:sz w:val="17"/>
              </w:rPr>
            </w:pPr>
            <w:r w:rsidRPr="002E4251">
              <w:rPr>
                <w:sz w:val="17"/>
              </w:rPr>
              <w:t> </w:t>
            </w:r>
          </w:p>
        </w:tc>
      </w:tr>
      <w:tr w:rsidR="003F184D" w:rsidRPr="00581A4C" w14:paraId="548CA04D"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6B7D4D40"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center"/>
            <w:hideMark/>
          </w:tcPr>
          <w:p w14:paraId="41098D75" w14:textId="77777777" w:rsidR="002203BC" w:rsidRPr="002E4251" w:rsidRDefault="002203BC" w:rsidP="002203BC">
            <w:pPr>
              <w:rPr>
                <w:sz w:val="17"/>
              </w:rPr>
            </w:pPr>
            <w:r w:rsidRPr="002E4251">
              <w:rPr>
                <w:sz w:val="17"/>
              </w:rPr>
              <w:t>Contas a Receber - Partes Relacionadas</w:t>
            </w:r>
          </w:p>
        </w:tc>
        <w:tc>
          <w:tcPr>
            <w:tcW w:w="523" w:type="dxa"/>
            <w:tcBorders>
              <w:top w:val="nil"/>
              <w:left w:val="nil"/>
              <w:bottom w:val="nil"/>
              <w:right w:val="nil"/>
            </w:tcBorders>
            <w:shd w:val="clear" w:color="auto" w:fill="auto"/>
            <w:noWrap/>
            <w:vAlign w:val="bottom"/>
            <w:hideMark/>
          </w:tcPr>
          <w:p w14:paraId="26848910" w14:textId="776D0A06" w:rsidR="002203BC" w:rsidRPr="002E4251" w:rsidRDefault="005D5A57" w:rsidP="002E4251">
            <w:pPr>
              <w:ind w:firstLineChars="100" w:firstLine="170"/>
              <w:rPr>
                <w:sz w:val="17"/>
              </w:rPr>
            </w:pPr>
            <w:r w:rsidRPr="002E4251">
              <w:rPr>
                <w:sz w:val="17"/>
              </w:rPr>
              <w:t>10</w:t>
            </w:r>
          </w:p>
        </w:tc>
        <w:tc>
          <w:tcPr>
            <w:tcW w:w="1698" w:type="dxa"/>
            <w:tcBorders>
              <w:top w:val="nil"/>
              <w:left w:val="nil"/>
              <w:bottom w:val="nil"/>
              <w:right w:val="nil"/>
            </w:tcBorders>
            <w:shd w:val="clear" w:color="auto" w:fill="auto"/>
            <w:noWrap/>
            <w:vAlign w:val="center"/>
            <w:hideMark/>
          </w:tcPr>
          <w:p w14:paraId="458AF032" w14:textId="341BBDBA" w:rsidR="002203BC" w:rsidRPr="002E4251" w:rsidRDefault="00606945" w:rsidP="00581A4C">
            <w:pPr>
              <w:jc w:val="right"/>
              <w:rPr>
                <w:sz w:val="17"/>
              </w:rPr>
            </w:pPr>
            <w:r w:rsidRPr="002E4251">
              <w:rPr>
                <w:sz w:val="17"/>
              </w:rPr>
              <w:t>(</w:t>
            </w:r>
            <w:r w:rsidR="002203BC" w:rsidRPr="002E4251">
              <w:rPr>
                <w:sz w:val="17"/>
              </w:rPr>
              <w:t>953</w:t>
            </w:r>
            <w:r w:rsidRPr="002E4251">
              <w:rPr>
                <w:sz w:val="17"/>
              </w:rPr>
              <w:t>)</w:t>
            </w:r>
          </w:p>
        </w:tc>
        <w:tc>
          <w:tcPr>
            <w:tcW w:w="160" w:type="dxa"/>
            <w:tcBorders>
              <w:top w:val="nil"/>
              <w:left w:val="nil"/>
              <w:bottom w:val="nil"/>
              <w:right w:val="nil"/>
            </w:tcBorders>
            <w:shd w:val="clear" w:color="000000" w:fill="FFFFFF"/>
            <w:noWrap/>
            <w:vAlign w:val="center"/>
            <w:hideMark/>
          </w:tcPr>
          <w:p w14:paraId="7E2D8FA4" w14:textId="5A95B40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34EC92D8" w14:textId="57F144AC" w:rsidR="002203BC" w:rsidRPr="002E4251" w:rsidRDefault="002203BC" w:rsidP="00581A4C">
            <w:pPr>
              <w:jc w:val="right"/>
              <w:rPr>
                <w:sz w:val="17"/>
              </w:rPr>
            </w:pPr>
            <w:r w:rsidRPr="002E4251">
              <w:rPr>
                <w:sz w:val="17"/>
              </w:rPr>
              <w:t>-</w:t>
            </w:r>
          </w:p>
        </w:tc>
        <w:tc>
          <w:tcPr>
            <w:tcW w:w="172" w:type="dxa"/>
            <w:tcBorders>
              <w:top w:val="nil"/>
              <w:left w:val="nil"/>
              <w:bottom w:val="nil"/>
              <w:right w:val="single" w:sz="4" w:space="0" w:color="auto"/>
            </w:tcBorders>
            <w:shd w:val="clear" w:color="auto" w:fill="auto"/>
            <w:noWrap/>
            <w:vAlign w:val="bottom"/>
            <w:hideMark/>
          </w:tcPr>
          <w:p w14:paraId="72CA4381" w14:textId="77777777" w:rsidR="002203BC" w:rsidRPr="002E4251" w:rsidRDefault="002203BC" w:rsidP="002203BC">
            <w:pPr>
              <w:rPr>
                <w:sz w:val="17"/>
              </w:rPr>
            </w:pPr>
            <w:r w:rsidRPr="002E4251">
              <w:rPr>
                <w:sz w:val="17"/>
              </w:rPr>
              <w:t> </w:t>
            </w:r>
          </w:p>
        </w:tc>
      </w:tr>
      <w:tr w:rsidR="003F184D" w:rsidRPr="00581A4C" w14:paraId="51C0BEB4"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31EE8E4E"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center"/>
            <w:hideMark/>
          </w:tcPr>
          <w:p w14:paraId="27D60221" w14:textId="77777777" w:rsidR="002203BC" w:rsidRPr="002E4251" w:rsidRDefault="002203BC" w:rsidP="002203BC">
            <w:pPr>
              <w:rPr>
                <w:sz w:val="17"/>
              </w:rPr>
            </w:pPr>
            <w:r w:rsidRPr="002E4251">
              <w:rPr>
                <w:sz w:val="17"/>
              </w:rPr>
              <w:t>Impostos a recuperar</w:t>
            </w:r>
          </w:p>
        </w:tc>
        <w:tc>
          <w:tcPr>
            <w:tcW w:w="523" w:type="dxa"/>
            <w:tcBorders>
              <w:top w:val="nil"/>
              <w:left w:val="nil"/>
              <w:bottom w:val="nil"/>
              <w:right w:val="nil"/>
            </w:tcBorders>
            <w:shd w:val="clear" w:color="auto" w:fill="auto"/>
            <w:noWrap/>
            <w:vAlign w:val="bottom"/>
            <w:hideMark/>
          </w:tcPr>
          <w:p w14:paraId="581C83E1"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58FC2B0C" w14:textId="055A7F2B" w:rsidR="002203BC" w:rsidRPr="002E4251" w:rsidRDefault="002203BC" w:rsidP="00581A4C">
            <w:pPr>
              <w:jc w:val="right"/>
              <w:rPr>
                <w:sz w:val="17"/>
              </w:rPr>
            </w:pPr>
            <w:r w:rsidRPr="002E4251">
              <w:rPr>
                <w:sz w:val="17"/>
              </w:rPr>
              <w:t>(618)</w:t>
            </w:r>
          </w:p>
        </w:tc>
        <w:tc>
          <w:tcPr>
            <w:tcW w:w="160" w:type="dxa"/>
            <w:tcBorders>
              <w:top w:val="nil"/>
              <w:left w:val="nil"/>
              <w:bottom w:val="nil"/>
              <w:right w:val="nil"/>
            </w:tcBorders>
            <w:shd w:val="clear" w:color="000000" w:fill="FFFFFF"/>
            <w:noWrap/>
            <w:vAlign w:val="center"/>
            <w:hideMark/>
          </w:tcPr>
          <w:p w14:paraId="5D0C632B" w14:textId="7BCD3A88"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3F455378" w14:textId="52E5D799" w:rsidR="002203BC" w:rsidRPr="002E4251" w:rsidRDefault="002203BC" w:rsidP="00581A4C">
            <w:pPr>
              <w:jc w:val="right"/>
              <w:rPr>
                <w:sz w:val="17"/>
              </w:rPr>
            </w:pPr>
            <w:r w:rsidRPr="002E4251">
              <w:rPr>
                <w:sz w:val="17"/>
              </w:rPr>
              <w:t>-</w:t>
            </w:r>
          </w:p>
        </w:tc>
        <w:tc>
          <w:tcPr>
            <w:tcW w:w="172" w:type="dxa"/>
            <w:tcBorders>
              <w:top w:val="nil"/>
              <w:left w:val="nil"/>
              <w:bottom w:val="nil"/>
              <w:right w:val="single" w:sz="4" w:space="0" w:color="auto"/>
            </w:tcBorders>
            <w:shd w:val="clear" w:color="auto" w:fill="auto"/>
            <w:noWrap/>
            <w:vAlign w:val="bottom"/>
            <w:hideMark/>
          </w:tcPr>
          <w:p w14:paraId="619FFD2E" w14:textId="77777777" w:rsidR="002203BC" w:rsidRPr="002E4251" w:rsidRDefault="002203BC" w:rsidP="002203BC">
            <w:pPr>
              <w:rPr>
                <w:sz w:val="17"/>
              </w:rPr>
            </w:pPr>
            <w:r w:rsidRPr="002E4251">
              <w:rPr>
                <w:sz w:val="17"/>
              </w:rPr>
              <w:t> </w:t>
            </w:r>
          </w:p>
        </w:tc>
      </w:tr>
      <w:tr w:rsidR="003F184D" w:rsidRPr="00581A4C" w14:paraId="20B97BA2"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6A60D5EE"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1FFC03CC" w14:textId="77777777" w:rsidR="002203BC" w:rsidRPr="002E4251" w:rsidRDefault="002203BC" w:rsidP="002203BC">
            <w:pPr>
              <w:rPr>
                <w:sz w:val="17"/>
              </w:rPr>
            </w:pPr>
            <w:r w:rsidRPr="002E4251">
              <w:rPr>
                <w:sz w:val="17"/>
              </w:rPr>
              <w:t>Outros ativos circulantes e não circulantes</w:t>
            </w:r>
          </w:p>
        </w:tc>
        <w:tc>
          <w:tcPr>
            <w:tcW w:w="523" w:type="dxa"/>
            <w:tcBorders>
              <w:top w:val="nil"/>
              <w:left w:val="nil"/>
              <w:bottom w:val="nil"/>
              <w:right w:val="nil"/>
            </w:tcBorders>
            <w:shd w:val="clear" w:color="auto" w:fill="auto"/>
            <w:noWrap/>
            <w:vAlign w:val="bottom"/>
            <w:hideMark/>
          </w:tcPr>
          <w:p w14:paraId="222A7803"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524AC8D4" w14:textId="57985FE1" w:rsidR="002203BC" w:rsidRPr="002E4251" w:rsidRDefault="004350C7" w:rsidP="00581A4C">
            <w:pPr>
              <w:jc w:val="right"/>
              <w:rPr>
                <w:sz w:val="17"/>
              </w:rPr>
            </w:pPr>
            <w:r w:rsidRPr="002E4251">
              <w:rPr>
                <w:sz w:val="17"/>
              </w:rPr>
              <w:t>3</w:t>
            </w:r>
            <w:r w:rsidR="007E439E" w:rsidRPr="002E4251">
              <w:rPr>
                <w:sz w:val="17"/>
              </w:rPr>
              <w:t>2</w:t>
            </w:r>
          </w:p>
        </w:tc>
        <w:tc>
          <w:tcPr>
            <w:tcW w:w="160" w:type="dxa"/>
            <w:tcBorders>
              <w:top w:val="nil"/>
              <w:left w:val="nil"/>
              <w:bottom w:val="nil"/>
              <w:right w:val="nil"/>
            </w:tcBorders>
            <w:shd w:val="clear" w:color="000000" w:fill="FFFFFF"/>
            <w:noWrap/>
            <w:vAlign w:val="center"/>
            <w:hideMark/>
          </w:tcPr>
          <w:p w14:paraId="1A0760A2" w14:textId="13CE85AD"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2812E4BE" w14:textId="6BFB8EB1" w:rsidR="002203BC" w:rsidRPr="002E4251" w:rsidRDefault="002203BC" w:rsidP="00581A4C">
            <w:pPr>
              <w:jc w:val="right"/>
              <w:rPr>
                <w:sz w:val="17"/>
              </w:rPr>
            </w:pPr>
            <w:r w:rsidRPr="002E4251">
              <w:rPr>
                <w:sz w:val="17"/>
              </w:rPr>
              <w:t>(3)</w:t>
            </w:r>
          </w:p>
        </w:tc>
        <w:tc>
          <w:tcPr>
            <w:tcW w:w="172" w:type="dxa"/>
            <w:tcBorders>
              <w:top w:val="nil"/>
              <w:left w:val="nil"/>
              <w:bottom w:val="nil"/>
              <w:right w:val="single" w:sz="4" w:space="0" w:color="auto"/>
            </w:tcBorders>
            <w:shd w:val="clear" w:color="auto" w:fill="auto"/>
            <w:noWrap/>
            <w:vAlign w:val="bottom"/>
            <w:hideMark/>
          </w:tcPr>
          <w:p w14:paraId="77DE2835" w14:textId="77777777" w:rsidR="002203BC" w:rsidRPr="002E4251" w:rsidRDefault="002203BC" w:rsidP="002203BC">
            <w:pPr>
              <w:rPr>
                <w:sz w:val="17"/>
              </w:rPr>
            </w:pPr>
            <w:r w:rsidRPr="002E4251">
              <w:rPr>
                <w:sz w:val="17"/>
              </w:rPr>
              <w:t> </w:t>
            </w:r>
          </w:p>
        </w:tc>
      </w:tr>
      <w:tr w:rsidR="003F184D" w:rsidRPr="00581A4C" w14:paraId="285DE725"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06C8AB6E"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5B654991" w14:textId="77777777" w:rsidR="002203BC" w:rsidRPr="002E4251" w:rsidRDefault="002203BC" w:rsidP="002203BC">
            <w:pPr>
              <w:rPr>
                <w:sz w:val="17"/>
              </w:rPr>
            </w:pPr>
            <w:r w:rsidRPr="002E4251">
              <w:rPr>
                <w:sz w:val="17"/>
              </w:rPr>
              <w:t>Fornecedores</w:t>
            </w:r>
          </w:p>
        </w:tc>
        <w:tc>
          <w:tcPr>
            <w:tcW w:w="523" w:type="dxa"/>
            <w:tcBorders>
              <w:top w:val="nil"/>
              <w:left w:val="nil"/>
              <w:bottom w:val="nil"/>
              <w:right w:val="nil"/>
            </w:tcBorders>
            <w:shd w:val="clear" w:color="auto" w:fill="auto"/>
            <w:noWrap/>
            <w:vAlign w:val="bottom"/>
            <w:hideMark/>
          </w:tcPr>
          <w:p w14:paraId="57C418C4"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18F6EFEC" w14:textId="6AED4CCE" w:rsidR="002203BC" w:rsidRPr="002E4251" w:rsidRDefault="002203BC" w:rsidP="00581A4C">
            <w:pPr>
              <w:jc w:val="right"/>
              <w:rPr>
                <w:sz w:val="17"/>
              </w:rPr>
            </w:pPr>
            <w:r w:rsidRPr="002E4251">
              <w:rPr>
                <w:sz w:val="17"/>
              </w:rPr>
              <w:t>179</w:t>
            </w:r>
          </w:p>
        </w:tc>
        <w:tc>
          <w:tcPr>
            <w:tcW w:w="160" w:type="dxa"/>
            <w:tcBorders>
              <w:top w:val="nil"/>
              <w:left w:val="nil"/>
              <w:bottom w:val="nil"/>
              <w:right w:val="nil"/>
            </w:tcBorders>
            <w:shd w:val="clear" w:color="000000" w:fill="FFFFFF"/>
            <w:noWrap/>
            <w:vAlign w:val="center"/>
            <w:hideMark/>
          </w:tcPr>
          <w:p w14:paraId="545EE69B" w14:textId="2CA87CEA"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57C1B926" w14:textId="3FE2475E" w:rsidR="002203BC" w:rsidRPr="002E4251" w:rsidRDefault="002203BC" w:rsidP="00581A4C">
            <w:pPr>
              <w:jc w:val="right"/>
              <w:rPr>
                <w:sz w:val="17"/>
              </w:rPr>
            </w:pPr>
            <w:r w:rsidRPr="002E4251">
              <w:rPr>
                <w:sz w:val="17"/>
              </w:rPr>
              <w:t>23</w:t>
            </w:r>
          </w:p>
        </w:tc>
        <w:tc>
          <w:tcPr>
            <w:tcW w:w="172" w:type="dxa"/>
            <w:tcBorders>
              <w:top w:val="nil"/>
              <w:left w:val="nil"/>
              <w:bottom w:val="nil"/>
              <w:right w:val="single" w:sz="4" w:space="0" w:color="auto"/>
            </w:tcBorders>
            <w:shd w:val="clear" w:color="auto" w:fill="auto"/>
            <w:noWrap/>
            <w:vAlign w:val="bottom"/>
            <w:hideMark/>
          </w:tcPr>
          <w:p w14:paraId="3DE8D5C6" w14:textId="77777777" w:rsidR="002203BC" w:rsidRPr="002E4251" w:rsidRDefault="002203BC" w:rsidP="002203BC">
            <w:pPr>
              <w:rPr>
                <w:sz w:val="17"/>
              </w:rPr>
            </w:pPr>
            <w:r w:rsidRPr="002E4251">
              <w:rPr>
                <w:sz w:val="17"/>
              </w:rPr>
              <w:t> </w:t>
            </w:r>
          </w:p>
        </w:tc>
      </w:tr>
      <w:tr w:rsidR="003F184D" w:rsidRPr="00E73DCA" w14:paraId="1B225B0D"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35794498"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08494002" w14:textId="77777777" w:rsidR="002203BC" w:rsidRPr="002E4251" w:rsidRDefault="002203BC" w:rsidP="002203BC">
            <w:pPr>
              <w:rPr>
                <w:sz w:val="17"/>
              </w:rPr>
            </w:pPr>
            <w:r w:rsidRPr="002E4251">
              <w:rPr>
                <w:sz w:val="17"/>
              </w:rPr>
              <w:t>Impostos, taxas e contribuições</w:t>
            </w:r>
          </w:p>
        </w:tc>
        <w:tc>
          <w:tcPr>
            <w:tcW w:w="523" w:type="dxa"/>
            <w:tcBorders>
              <w:top w:val="nil"/>
              <w:left w:val="nil"/>
              <w:bottom w:val="nil"/>
              <w:right w:val="nil"/>
            </w:tcBorders>
            <w:shd w:val="clear" w:color="auto" w:fill="auto"/>
            <w:noWrap/>
            <w:vAlign w:val="bottom"/>
            <w:hideMark/>
          </w:tcPr>
          <w:p w14:paraId="7D293675" w14:textId="2D268C34" w:rsidR="002203BC" w:rsidRPr="002E4251" w:rsidRDefault="002203BC" w:rsidP="002E4251">
            <w:pPr>
              <w:ind w:firstLineChars="100" w:firstLine="170"/>
              <w:rPr>
                <w:sz w:val="17"/>
              </w:rPr>
            </w:pPr>
          </w:p>
        </w:tc>
        <w:tc>
          <w:tcPr>
            <w:tcW w:w="1698" w:type="dxa"/>
            <w:tcBorders>
              <w:top w:val="nil"/>
              <w:left w:val="nil"/>
              <w:bottom w:val="nil"/>
              <w:right w:val="nil"/>
            </w:tcBorders>
            <w:shd w:val="clear" w:color="auto" w:fill="auto"/>
            <w:noWrap/>
            <w:vAlign w:val="center"/>
            <w:hideMark/>
          </w:tcPr>
          <w:p w14:paraId="311B2D60" w14:textId="346745DB" w:rsidR="002203BC" w:rsidRPr="002E4251" w:rsidRDefault="002203BC" w:rsidP="00581A4C">
            <w:pPr>
              <w:jc w:val="right"/>
              <w:rPr>
                <w:sz w:val="17"/>
              </w:rPr>
            </w:pPr>
            <w:r w:rsidRPr="002E4251">
              <w:rPr>
                <w:sz w:val="17"/>
              </w:rPr>
              <w:t>(1.36</w:t>
            </w:r>
            <w:r w:rsidR="00606945" w:rsidRPr="002E4251">
              <w:rPr>
                <w:sz w:val="17"/>
              </w:rPr>
              <w:t>1</w:t>
            </w:r>
            <w:r w:rsidRPr="002E4251">
              <w:rPr>
                <w:sz w:val="17"/>
              </w:rPr>
              <w:t>)</w:t>
            </w:r>
          </w:p>
        </w:tc>
        <w:tc>
          <w:tcPr>
            <w:tcW w:w="160" w:type="dxa"/>
            <w:tcBorders>
              <w:top w:val="nil"/>
              <w:left w:val="nil"/>
              <w:bottom w:val="nil"/>
              <w:right w:val="nil"/>
            </w:tcBorders>
            <w:shd w:val="clear" w:color="000000" w:fill="FFFFFF"/>
            <w:noWrap/>
            <w:vAlign w:val="center"/>
            <w:hideMark/>
          </w:tcPr>
          <w:p w14:paraId="7AA893EA" w14:textId="69357733"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303F6242" w14:textId="1AE0C6DF" w:rsidR="002203BC" w:rsidRPr="002E4251" w:rsidRDefault="00E73DCA" w:rsidP="00581A4C">
            <w:pPr>
              <w:jc w:val="right"/>
              <w:rPr>
                <w:sz w:val="17"/>
              </w:rPr>
            </w:pPr>
            <w:r w:rsidRPr="00E73DCA">
              <w:rPr>
                <w:sz w:val="17"/>
                <w:szCs w:val="17"/>
              </w:rPr>
              <w:t>38.866</w:t>
            </w:r>
          </w:p>
        </w:tc>
        <w:tc>
          <w:tcPr>
            <w:tcW w:w="172" w:type="dxa"/>
            <w:tcBorders>
              <w:top w:val="nil"/>
              <w:left w:val="nil"/>
              <w:bottom w:val="nil"/>
              <w:right w:val="single" w:sz="4" w:space="0" w:color="auto"/>
            </w:tcBorders>
            <w:shd w:val="clear" w:color="auto" w:fill="auto"/>
            <w:noWrap/>
            <w:vAlign w:val="bottom"/>
            <w:hideMark/>
          </w:tcPr>
          <w:p w14:paraId="0AA94756" w14:textId="77777777" w:rsidR="002203BC" w:rsidRPr="002E4251" w:rsidRDefault="002203BC" w:rsidP="002203BC">
            <w:pPr>
              <w:rPr>
                <w:sz w:val="17"/>
              </w:rPr>
            </w:pPr>
            <w:r w:rsidRPr="002E4251">
              <w:rPr>
                <w:sz w:val="17"/>
              </w:rPr>
              <w:t> </w:t>
            </w:r>
          </w:p>
        </w:tc>
      </w:tr>
      <w:tr w:rsidR="003F184D" w:rsidRPr="00581A4C" w14:paraId="49C99523"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100BCD07"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2FC54E13" w14:textId="05B18358" w:rsidR="002203BC" w:rsidRPr="002E4251" w:rsidRDefault="002203BC" w:rsidP="002203BC">
            <w:pPr>
              <w:rPr>
                <w:sz w:val="17"/>
              </w:rPr>
            </w:pPr>
            <w:r w:rsidRPr="002E4251">
              <w:rPr>
                <w:sz w:val="17"/>
              </w:rPr>
              <w:t>Outros passivos circulantes</w:t>
            </w:r>
            <w:r w:rsidR="00AD315C" w:rsidRPr="002E4251">
              <w:rPr>
                <w:sz w:val="17"/>
              </w:rPr>
              <w:t xml:space="preserve"> e obrigações trabalhistas</w:t>
            </w:r>
          </w:p>
        </w:tc>
        <w:tc>
          <w:tcPr>
            <w:tcW w:w="523" w:type="dxa"/>
            <w:tcBorders>
              <w:top w:val="nil"/>
              <w:left w:val="nil"/>
              <w:bottom w:val="nil"/>
              <w:right w:val="nil"/>
            </w:tcBorders>
            <w:shd w:val="clear" w:color="auto" w:fill="auto"/>
            <w:noWrap/>
            <w:vAlign w:val="bottom"/>
            <w:hideMark/>
          </w:tcPr>
          <w:p w14:paraId="3F510226"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21CC3E14" w14:textId="668FED81" w:rsidR="002203BC" w:rsidRPr="002E4251" w:rsidRDefault="002203BC" w:rsidP="00581A4C">
            <w:pPr>
              <w:jc w:val="right"/>
              <w:rPr>
                <w:sz w:val="17"/>
              </w:rPr>
            </w:pPr>
            <w:r w:rsidRPr="002E4251">
              <w:rPr>
                <w:sz w:val="17"/>
              </w:rPr>
              <w:t>(53</w:t>
            </w:r>
            <w:r w:rsidR="00D0456A" w:rsidRPr="002E4251">
              <w:rPr>
                <w:sz w:val="17"/>
              </w:rPr>
              <w:t>9</w:t>
            </w:r>
            <w:r w:rsidR="00606945" w:rsidRPr="002E4251">
              <w:rPr>
                <w:sz w:val="17"/>
              </w:rPr>
              <w:t>)</w:t>
            </w:r>
          </w:p>
        </w:tc>
        <w:tc>
          <w:tcPr>
            <w:tcW w:w="160" w:type="dxa"/>
            <w:tcBorders>
              <w:top w:val="nil"/>
              <w:left w:val="nil"/>
              <w:bottom w:val="nil"/>
              <w:right w:val="nil"/>
            </w:tcBorders>
            <w:shd w:val="clear" w:color="000000" w:fill="FFFFFF"/>
            <w:noWrap/>
            <w:vAlign w:val="center"/>
            <w:hideMark/>
          </w:tcPr>
          <w:p w14:paraId="337649AD" w14:textId="44588F1B"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5BF54577" w14:textId="6313C256" w:rsidR="002203BC" w:rsidRPr="002E4251" w:rsidRDefault="002203BC" w:rsidP="00581A4C">
            <w:pPr>
              <w:jc w:val="right"/>
              <w:rPr>
                <w:sz w:val="17"/>
              </w:rPr>
            </w:pPr>
            <w:r w:rsidRPr="002E4251">
              <w:rPr>
                <w:sz w:val="17"/>
              </w:rPr>
              <w:t>(758)</w:t>
            </w:r>
          </w:p>
        </w:tc>
        <w:tc>
          <w:tcPr>
            <w:tcW w:w="172" w:type="dxa"/>
            <w:tcBorders>
              <w:top w:val="nil"/>
              <w:left w:val="nil"/>
              <w:bottom w:val="nil"/>
              <w:right w:val="single" w:sz="4" w:space="0" w:color="auto"/>
            </w:tcBorders>
            <w:shd w:val="clear" w:color="auto" w:fill="auto"/>
            <w:noWrap/>
            <w:vAlign w:val="bottom"/>
            <w:hideMark/>
          </w:tcPr>
          <w:p w14:paraId="6B76DB57" w14:textId="77777777" w:rsidR="002203BC" w:rsidRPr="002E4251" w:rsidRDefault="002203BC" w:rsidP="002203BC">
            <w:pPr>
              <w:rPr>
                <w:sz w:val="17"/>
              </w:rPr>
            </w:pPr>
            <w:r w:rsidRPr="002E4251">
              <w:rPr>
                <w:sz w:val="17"/>
              </w:rPr>
              <w:t> </w:t>
            </w:r>
          </w:p>
        </w:tc>
      </w:tr>
      <w:tr w:rsidR="003F184D" w:rsidRPr="00581A4C" w14:paraId="0C10E45D"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556B355B"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0CEAD581" w14:textId="77777777" w:rsidR="002203BC" w:rsidRPr="002E4251" w:rsidRDefault="002203BC" w:rsidP="002203BC">
            <w:pPr>
              <w:rPr>
                <w:sz w:val="17"/>
              </w:rPr>
            </w:pPr>
            <w:r w:rsidRPr="002E4251">
              <w:rPr>
                <w:sz w:val="17"/>
              </w:rPr>
              <w:t>Valores a pagar partes relacionadas</w:t>
            </w:r>
          </w:p>
        </w:tc>
        <w:tc>
          <w:tcPr>
            <w:tcW w:w="523" w:type="dxa"/>
            <w:tcBorders>
              <w:top w:val="nil"/>
              <w:left w:val="nil"/>
              <w:bottom w:val="nil"/>
              <w:right w:val="nil"/>
            </w:tcBorders>
            <w:shd w:val="clear" w:color="auto" w:fill="auto"/>
            <w:noWrap/>
            <w:vAlign w:val="bottom"/>
            <w:hideMark/>
          </w:tcPr>
          <w:p w14:paraId="280D697E" w14:textId="5EF0D3FC" w:rsidR="002203BC" w:rsidRPr="002E4251" w:rsidRDefault="002203BC" w:rsidP="002E4251">
            <w:pPr>
              <w:ind w:firstLineChars="100" w:firstLine="170"/>
              <w:rPr>
                <w:sz w:val="17"/>
              </w:rPr>
            </w:pPr>
          </w:p>
        </w:tc>
        <w:tc>
          <w:tcPr>
            <w:tcW w:w="1698" w:type="dxa"/>
            <w:tcBorders>
              <w:top w:val="nil"/>
              <w:left w:val="nil"/>
              <w:bottom w:val="nil"/>
              <w:right w:val="nil"/>
            </w:tcBorders>
            <w:shd w:val="clear" w:color="auto" w:fill="auto"/>
            <w:noWrap/>
            <w:vAlign w:val="center"/>
            <w:hideMark/>
          </w:tcPr>
          <w:p w14:paraId="2594C005" w14:textId="3E4AD2EE" w:rsidR="002203BC" w:rsidRPr="002E4251" w:rsidRDefault="002203BC" w:rsidP="00581A4C">
            <w:pPr>
              <w:jc w:val="right"/>
              <w:rPr>
                <w:sz w:val="17"/>
              </w:rPr>
            </w:pPr>
            <w:r w:rsidRPr="002E4251">
              <w:rPr>
                <w:sz w:val="17"/>
              </w:rPr>
              <w:t>(2.262)</w:t>
            </w:r>
          </w:p>
        </w:tc>
        <w:tc>
          <w:tcPr>
            <w:tcW w:w="160" w:type="dxa"/>
            <w:tcBorders>
              <w:top w:val="nil"/>
              <w:left w:val="nil"/>
              <w:bottom w:val="nil"/>
              <w:right w:val="nil"/>
            </w:tcBorders>
            <w:shd w:val="clear" w:color="000000" w:fill="FFFFFF"/>
            <w:noWrap/>
            <w:vAlign w:val="center"/>
            <w:hideMark/>
          </w:tcPr>
          <w:p w14:paraId="569750F6" w14:textId="578ABABE"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0609E2B5" w14:textId="741CAA40" w:rsidR="002203BC" w:rsidRPr="002E4251" w:rsidRDefault="002203BC" w:rsidP="00581A4C">
            <w:pPr>
              <w:jc w:val="right"/>
              <w:rPr>
                <w:sz w:val="17"/>
              </w:rPr>
            </w:pPr>
            <w:r w:rsidRPr="002E4251">
              <w:rPr>
                <w:sz w:val="17"/>
              </w:rPr>
              <w:t>271</w:t>
            </w:r>
          </w:p>
        </w:tc>
        <w:tc>
          <w:tcPr>
            <w:tcW w:w="172" w:type="dxa"/>
            <w:tcBorders>
              <w:top w:val="nil"/>
              <w:left w:val="nil"/>
              <w:bottom w:val="nil"/>
              <w:right w:val="single" w:sz="4" w:space="0" w:color="auto"/>
            </w:tcBorders>
            <w:shd w:val="clear" w:color="auto" w:fill="auto"/>
            <w:noWrap/>
            <w:vAlign w:val="bottom"/>
            <w:hideMark/>
          </w:tcPr>
          <w:p w14:paraId="444AFE77" w14:textId="77777777" w:rsidR="002203BC" w:rsidRPr="002E4251" w:rsidRDefault="002203BC" w:rsidP="002203BC">
            <w:pPr>
              <w:rPr>
                <w:sz w:val="17"/>
              </w:rPr>
            </w:pPr>
            <w:r w:rsidRPr="002E4251">
              <w:rPr>
                <w:sz w:val="17"/>
              </w:rPr>
              <w:t> </w:t>
            </w:r>
          </w:p>
        </w:tc>
      </w:tr>
      <w:tr w:rsidR="003F184D" w:rsidRPr="00581A4C" w14:paraId="134224E2"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7F15820C"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772B0463" w14:textId="77777777" w:rsidR="002203BC" w:rsidRPr="002E4251" w:rsidRDefault="002203BC" w:rsidP="002203BC">
            <w:pPr>
              <w:rPr>
                <w:sz w:val="17"/>
              </w:rPr>
            </w:pPr>
          </w:p>
        </w:tc>
        <w:tc>
          <w:tcPr>
            <w:tcW w:w="523" w:type="dxa"/>
            <w:tcBorders>
              <w:top w:val="nil"/>
              <w:left w:val="nil"/>
              <w:bottom w:val="nil"/>
              <w:right w:val="nil"/>
            </w:tcBorders>
            <w:shd w:val="clear" w:color="auto" w:fill="auto"/>
            <w:noWrap/>
            <w:vAlign w:val="bottom"/>
            <w:hideMark/>
          </w:tcPr>
          <w:p w14:paraId="485437E2" w14:textId="77777777" w:rsidR="002203BC" w:rsidRPr="002E4251" w:rsidRDefault="002203BC" w:rsidP="002E4251">
            <w:pPr>
              <w:ind w:firstLineChars="100" w:firstLine="170"/>
              <w:rPr>
                <w:sz w:val="17"/>
              </w:rPr>
            </w:pPr>
          </w:p>
        </w:tc>
        <w:tc>
          <w:tcPr>
            <w:tcW w:w="1698" w:type="dxa"/>
            <w:tcBorders>
              <w:top w:val="nil"/>
              <w:left w:val="nil"/>
              <w:bottom w:val="nil"/>
              <w:right w:val="nil"/>
            </w:tcBorders>
            <w:shd w:val="clear" w:color="auto" w:fill="auto"/>
            <w:noWrap/>
            <w:vAlign w:val="center"/>
            <w:hideMark/>
          </w:tcPr>
          <w:p w14:paraId="61F0C4EC" w14:textId="77777777" w:rsidR="002203BC" w:rsidRPr="002E4251" w:rsidRDefault="002203BC" w:rsidP="002E4251">
            <w:pPr>
              <w:ind w:firstLineChars="100" w:firstLine="170"/>
              <w:jc w:val="right"/>
              <w:rPr>
                <w:sz w:val="17"/>
              </w:rPr>
            </w:pPr>
          </w:p>
        </w:tc>
        <w:tc>
          <w:tcPr>
            <w:tcW w:w="160" w:type="dxa"/>
            <w:tcBorders>
              <w:top w:val="nil"/>
              <w:left w:val="nil"/>
              <w:bottom w:val="nil"/>
              <w:right w:val="nil"/>
            </w:tcBorders>
            <w:shd w:val="clear" w:color="000000" w:fill="FFFFFF"/>
            <w:noWrap/>
            <w:vAlign w:val="center"/>
            <w:hideMark/>
          </w:tcPr>
          <w:p w14:paraId="6CBF7A2F" w14:textId="0ABC4B5F" w:rsidR="002203BC" w:rsidRPr="002E4251" w:rsidRDefault="002203BC" w:rsidP="00581A4C">
            <w:pPr>
              <w:jc w:val="right"/>
              <w:rPr>
                <w:sz w:val="17"/>
              </w:rPr>
            </w:pPr>
          </w:p>
        </w:tc>
        <w:tc>
          <w:tcPr>
            <w:tcW w:w="1541" w:type="dxa"/>
            <w:tcBorders>
              <w:top w:val="nil"/>
              <w:left w:val="nil"/>
              <w:bottom w:val="nil"/>
              <w:right w:val="nil"/>
            </w:tcBorders>
            <w:shd w:val="clear" w:color="000000" w:fill="FFFFFF"/>
            <w:noWrap/>
            <w:vAlign w:val="center"/>
            <w:hideMark/>
          </w:tcPr>
          <w:p w14:paraId="08BF3EDC" w14:textId="74A42133" w:rsidR="002203BC" w:rsidRPr="002E4251" w:rsidRDefault="002203BC" w:rsidP="00581A4C">
            <w:pPr>
              <w:jc w:val="right"/>
              <w:rPr>
                <w:sz w:val="17"/>
              </w:rPr>
            </w:pPr>
          </w:p>
        </w:tc>
        <w:tc>
          <w:tcPr>
            <w:tcW w:w="172" w:type="dxa"/>
            <w:tcBorders>
              <w:top w:val="nil"/>
              <w:left w:val="nil"/>
              <w:bottom w:val="nil"/>
              <w:right w:val="single" w:sz="4" w:space="0" w:color="auto"/>
            </w:tcBorders>
            <w:shd w:val="clear" w:color="auto" w:fill="auto"/>
            <w:noWrap/>
            <w:vAlign w:val="bottom"/>
            <w:hideMark/>
          </w:tcPr>
          <w:p w14:paraId="2BDB330C" w14:textId="77777777" w:rsidR="002203BC" w:rsidRPr="002E4251" w:rsidRDefault="002203BC" w:rsidP="002203BC">
            <w:pPr>
              <w:rPr>
                <w:sz w:val="17"/>
              </w:rPr>
            </w:pPr>
            <w:r w:rsidRPr="002E4251">
              <w:rPr>
                <w:sz w:val="17"/>
              </w:rPr>
              <w:t> </w:t>
            </w:r>
          </w:p>
        </w:tc>
      </w:tr>
      <w:tr w:rsidR="003F184D" w:rsidRPr="00581A4C" w14:paraId="450C1BC1"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6B8DBD8D"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37ADC70E" w14:textId="05371A3A" w:rsidR="002203BC" w:rsidRPr="002E4251" w:rsidRDefault="002203BC" w:rsidP="002203BC">
            <w:pPr>
              <w:rPr>
                <w:b/>
                <w:sz w:val="17"/>
              </w:rPr>
            </w:pPr>
            <w:r w:rsidRPr="002E4251">
              <w:rPr>
                <w:b/>
                <w:sz w:val="17"/>
              </w:rPr>
              <w:t>Caixa líquido gerado pelas atividades operacionais</w:t>
            </w:r>
          </w:p>
        </w:tc>
        <w:tc>
          <w:tcPr>
            <w:tcW w:w="523" w:type="dxa"/>
            <w:tcBorders>
              <w:top w:val="nil"/>
              <w:left w:val="nil"/>
              <w:bottom w:val="nil"/>
              <w:right w:val="nil"/>
            </w:tcBorders>
            <w:shd w:val="clear" w:color="auto" w:fill="auto"/>
            <w:noWrap/>
            <w:vAlign w:val="bottom"/>
            <w:hideMark/>
          </w:tcPr>
          <w:p w14:paraId="20BA2F3E" w14:textId="77777777" w:rsidR="002203BC" w:rsidRPr="002E4251" w:rsidRDefault="002203BC" w:rsidP="002203BC">
            <w:pPr>
              <w:rPr>
                <w:b/>
                <w:sz w:val="17"/>
              </w:rPr>
            </w:pPr>
          </w:p>
        </w:tc>
        <w:tc>
          <w:tcPr>
            <w:tcW w:w="1698" w:type="dxa"/>
            <w:tcBorders>
              <w:top w:val="single" w:sz="4" w:space="0" w:color="auto"/>
              <w:left w:val="nil"/>
              <w:bottom w:val="single" w:sz="4" w:space="0" w:color="auto"/>
              <w:right w:val="nil"/>
            </w:tcBorders>
            <w:shd w:val="clear" w:color="auto" w:fill="auto"/>
            <w:noWrap/>
            <w:vAlign w:val="center"/>
            <w:hideMark/>
          </w:tcPr>
          <w:p w14:paraId="21B3181F" w14:textId="6092CBC6" w:rsidR="002203BC" w:rsidRPr="00921D81" w:rsidRDefault="00B31743" w:rsidP="00581A4C">
            <w:pPr>
              <w:jc w:val="right"/>
              <w:rPr>
                <w:b/>
                <w:sz w:val="18"/>
                <w:szCs w:val="18"/>
              </w:rPr>
            </w:pPr>
            <w:r w:rsidRPr="00921D81">
              <w:rPr>
                <w:b/>
                <w:sz w:val="18"/>
                <w:szCs w:val="18"/>
              </w:rPr>
              <w:t>88</w:t>
            </w:r>
            <w:r w:rsidR="002203BC" w:rsidRPr="00921D81">
              <w:rPr>
                <w:b/>
                <w:sz w:val="18"/>
                <w:szCs w:val="18"/>
              </w:rPr>
              <w:t>.</w:t>
            </w:r>
            <w:r w:rsidR="0062484C" w:rsidRPr="00921D81">
              <w:rPr>
                <w:b/>
                <w:bCs/>
                <w:sz w:val="18"/>
                <w:szCs w:val="18"/>
              </w:rPr>
              <w:t>15</w:t>
            </w:r>
            <w:r w:rsidR="00C96F63" w:rsidRPr="00921D81">
              <w:rPr>
                <w:b/>
                <w:bCs/>
                <w:sz w:val="18"/>
                <w:szCs w:val="18"/>
              </w:rPr>
              <w:t>3</w:t>
            </w:r>
          </w:p>
        </w:tc>
        <w:tc>
          <w:tcPr>
            <w:tcW w:w="160" w:type="dxa"/>
            <w:tcBorders>
              <w:top w:val="nil"/>
              <w:left w:val="nil"/>
              <w:bottom w:val="nil"/>
              <w:right w:val="nil"/>
            </w:tcBorders>
            <w:shd w:val="clear" w:color="auto" w:fill="auto"/>
            <w:noWrap/>
            <w:vAlign w:val="center"/>
            <w:hideMark/>
          </w:tcPr>
          <w:p w14:paraId="6EB11262" w14:textId="77777777" w:rsidR="002203BC" w:rsidRPr="00921D81" w:rsidRDefault="002203BC" w:rsidP="00581A4C">
            <w:pPr>
              <w:jc w:val="right"/>
              <w:rPr>
                <w:b/>
                <w:sz w:val="18"/>
                <w:szCs w:val="18"/>
              </w:rPr>
            </w:pPr>
          </w:p>
        </w:tc>
        <w:tc>
          <w:tcPr>
            <w:tcW w:w="1541" w:type="dxa"/>
            <w:tcBorders>
              <w:top w:val="single" w:sz="4" w:space="0" w:color="auto"/>
              <w:left w:val="nil"/>
              <w:bottom w:val="single" w:sz="4" w:space="0" w:color="auto"/>
              <w:right w:val="nil"/>
            </w:tcBorders>
            <w:shd w:val="clear" w:color="auto" w:fill="auto"/>
            <w:noWrap/>
            <w:vAlign w:val="center"/>
            <w:hideMark/>
          </w:tcPr>
          <w:p w14:paraId="1A1B317D" w14:textId="5D4CDD76" w:rsidR="002203BC" w:rsidRPr="00921D81" w:rsidRDefault="002203BC" w:rsidP="00581A4C">
            <w:pPr>
              <w:jc w:val="right"/>
              <w:rPr>
                <w:b/>
                <w:sz w:val="18"/>
                <w:szCs w:val="18"/>
              </w:rPr>
            </w:pPr>
            <w:r w:rsidRPr="00921D81">
              <w:rPr>
                <w:b/>
                <w:sz w:val="18"/>
                <w:szCs w:val="18"/>
              </w:rPr>
              <w:t>116.06</w:t>
            </w:r>
            <w:r w:rsidR="00E73DCA" w:rsidRPr="00921D81">
              <w:rPr>
                <w:b/>
                <w:sz w:val="18"/>
                <w:szCs w:val="18"/>
              </w:rPr>
              <w:t>0</w:t>
            </w:r>
          </w:p>
        </w:tc>
        <w:tc>
          <w:tcPr>
            <w:tcW w:w="172" w:type="dxa"/>
            <w:tcBorders>
              <w:top w:val="nil"/>
              <w:left w:val="nil"/>
              <w:bottom w:val="nil"/>
              <w:right w:val="single" w:sz="4" w:space="0" w:color="auto"/>
            </w:tcBorders>
            <w:shd w:val="clear" w:color="auto" w:fill="auto"/>
            <w:noWrap/>
            <w:vAlign w:val="bottom"/>
            <w:hideMark/>
          </w:tcPr>
          <w:p w14:paraId="204653DD" w14:textId="77777777" w:rsidR="002203BC" w:rsidRPr="002E4251" w:rsidRDefault="002203BC" w:rsidP="002203BC">
            <w:pPr>
              <w:rPr>
                <w:sz w:val="17"/>
              </w:rPr>
            </w:pPr>
            <w:r w:rsidRPr="002E4251">
              <w:rPr>
                <w:sz w:val="17"/>
              </w:rPr>
              <w:t> </w:t>
            </w:r>
          </w:p>
        </w:tc>
      </w:tr>
      <w:tr w:rsidR="003F184D" w:rsidRPr="00581A4C" w14:paraId="0559CA05"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7C91861D"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75D2FFEB" w14:textId="77777777" w:rsidR="002203BC" w:rsidRPr="002E4251" w:rsidRDefault="002203BC" w:rsidP="002203BC">
            <w:pPr>
              <w:rPr>
                <w:b/>
                <w:sz w:val="17"/>
              </w:rPr>
            </w:pPr>
          </w:p>
        </w:tc>
        <w:tc>
          <w:tcPr>
            <w:tcW w:w="523" w:type="dxa"/>
            <w:tcBorders>
              <w:top w:val="nil"/>
              <w:left w:val="nil"/>
              <w:bottom w:val="nil"/>
              <w:right w:val="nil"/>
            </w:tcBorders>
            <w:shd w:val="clear" w:color="auto" w:fill="auto"/>
            <w:noWrap/>
            <w:vAlign w:val="bottom"/>
            <w:hideMark/>
          </w:tcPr>
          <w:p w14:paraId="3AB0BE1A"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2979BC4B"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3E3962B6" w14:textId="77777777" w:rsidR="002203BC" w:rsidRPr="00921D81" w:rsidRDefault="002203BC" w:rsidP="00581A4C">
            <w:pPr>
              <w:jc w:val="right"/>
              <w:rPr>
                <w:sz w:val="18"/>
                <w:szCs w:val="18"/>
              </w:rPr>
            </w:pPr>
          </w:p>
        </w:tc>
        <w:tc>
          <w:tcPr>
            <w:tcW w:w="1541" w:type="dxa"/>
            <w:tcBorders>
              <w:top w:val="nil"/>
              <w:left w:val="nil"/>
              <w:bottom w:val="nil"/>
              <w:right w:val="nil"/>
            </w:tcBorders>
            <w:shd w:val="clear" w:color="auto" w:fill="auto"/>
            <w:noWrap/>
            <w:vAlign w:val="center"/>
            <w:hideMark/>
          </w:tcPr>
          <w:p w14:paraId="3A8CB550" w14:textId="77777777" w:rsidR="002203BC" w:rsidRPr="00921D81" w:rsidRDefault="002203BC" w:rsidP="00581A4C">
            <w:pPr>
              <w:jc w:val="right"/>
              <w:rPr>
                <w:sz w:val="18"/>
                <w:szCs w:val="18"/>
              </w:rPr>
            </w:pPr>
          </w:p>
        </w:tc>
        <w:tc>
          <w:tcPr>
            <w:tcW w:w="172" w:type="dxa"/>
            <w:tcBorders>
              <w:top w:val="nil"/>
              <w:left w:val="nil"/>
              <w:bottom w:val="nil"/>
              <w:right w:val="single" w:sz="4" w:space="0" w:color="auto"/>
            </w:tcBorders>
            <w:shd w:val="clear" w:color="auto" w:fill="auto"/>
            <w:noWrap/>
            <w:vAlign w:val="bottom"/>
            <w:hideMark/>
          </w:tcPr>
          <w:p w14:paraId="431485B2" w14:textId="77777777" w:rsidR="002203BC" w:rsidRPr="002E4251" w:rsidRDefault="002203BC" w:rsidP="002203BC">
            <w:pPr>
              <w:rPr>
                <w:sz w:val="17"/>
              </w:rPr>
            </w:pPr>
            <w:r w:rsidRPr="002E4251">
              <w:rPr>
                <w:sz w:val="17"/>
              </w:rPr>
              <w:t> </w:t>
            </w:r>
          </w:p>
        </w:tc>
      </w:tr>
      <w:tr w:rsidR="003F184D" w:rsidRPr="00581A4C" w14:paraId="09929098"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0F513876"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39EFCF8C" w14:textId="77777777" w:rsidR="002203BC" w:rsidRPr="002E4251" w:rsidRDefault="002203BC" w:rsidP="002203BC">
            <w:pPr>
              <w:rPr>
                <w:sz w:val="17"/>
              </w:rPr>
            </w:pPr>
            <w:r w:rsidRPr="002E4251">
              <w:rPr>
                <w:sz w:val="17"/>
              </w:rPr>
              <w:t>Imposto de renda e contribuição social pagos</w:t>
            </w:r>
          </w:p>
        </w:tc>
        <w:tc>
          <w:tcPr>
            <w:tcW w:w="523" w:type="dxa"/>
            <w:tcBorders>
              <w:top w:val="nil"/>
              <w:left w:val="nil"/>
              <w:bottom w:val="nil"/>
              <w:right w:val="nil"/>
            </w:tcBorders>
            <w:shd w:val="clear" w:color="auto" w:fill="auto"/>
            <w:noWrap/>
            <w:vAlign w:val="bottom"/>
            <w:hideMark/>
          </w:tcPr>
          <w:p w14:paraId="3FFA0F0B" w14:textId="1CAADFDD" w:rsidR="002203BC" w:rsidRPr="002E4251" w:rsidRDefault="002203BC" w:rsidP="002203BC">
            <w:pPr>
              <w:jc w:val="right"/>
              <w:rPr>
                <w:sz w:val="17"/>
              </w:rPr>
            </w:pPr>
          </w:p>
        </w:tc>
        <w:tc>
          <w:tcPr>
            <w:tcW w:w="1698" w:type="dxa"/>
            <w:tcBorders>
              <w:top w:val="nil"/>
              <w:left w:val="nil"/>
              <w:bottom w:val="nil"/>
              <w:right w:val="nil"/>
            </w:tcBorders>
            <w:shd w:val="clear" w:color="auto" w:fill="auto"/>
            <w:noWrap/>
            <w:vAlign w:val="center"/>
            <w:hideMark/>
          </w:tcPr>
          <w:p w14:paraId="771FE306" w14:textId="54500F9A" w:rsidR="002203BC" w:rsidRPr="00921D81" w:rsidRDefault="002203BC" w:rsidP="00581A4C">
            <w:pPr>
              <w:jc w:val="right"/>
              <w:rPr>
                <w:bCs/>
                <w:sz w:val="18"/>
                <w:szCs w:val="18"/>
              </w:rPr>
            </w:pPr>
            <w:r w:rsidRPr="00921D81">
              <w:rPr>
                <w:bCs/>
                <w:sz w:val="18"/>
                <w:szCs w:val="18"/>
              </w:rPr>
              <w:t>(</w:t>
            </w:r>
            <w:r w:rsidR="00B31743" w:rsidRPr="00921D81">
              <w:rPr>
                <w:bCs/>
                <w:sz w:val="18"/>
                <w:szCs w:val="18"/>
              </w:rPr>
              <w:t>34.</w:t>
            </w:r>
            <w:r w:rsidR="0062484C" w:rsidRPr="00921D81">
              <w:rPr>
                <w:bCs/>
                <w:sz w:val="18"/>
                <w:szCs w:val="18"/>
              </w:rPr>
              <w:t>06</w:t>
            </w:r>
            <w:r w:rsidR="00C96F63" w:rsidRPr="00921D81">
              <w:rPr>
                <w:bCs/>
                <w:sz w:val="18"/>
                <w:szCs w:val="18"/>
              </w:rPr>
              <w:t>1</w:t>
            </w:r>
            <w:r w:rsidRPr="00921D81">
              <w:rPr>
                <w:bCs/>
                <w:sz w:val="18"/>
                <w:szCs w:val="18"/>
              </w:rPr>
              <w:t>)</w:t>
            </w:r>
          </w:p>
        </w:tc>
        <w:tc>
          <w:tcPr>
            <w:tcW w:w="160" w:type="dxa"/>
            <w:tcBorders>
              <w:top w:val="nil"/>
              <w:left w:val="nil"/>
              <w:bottom w:val="nil"/>
              <w:right w:val="nil"/>
            </w:tcBorders>
            <w:shd w:val="clear" w:color="auto" w:fill="auto"/>
            <w:noWrap/>
            <w:vAlign w:val="center"/>
            <w:hideMark/>
          </w:tcPr>
          <w:p w14:paraId="1D5548B4" w14:textId="77777777" w:rsidR="002203BC" w:rsidRPr="00921D81" w:rsidRDefault="002203BC" w:rsidP="00581A4C">
            <w:pPr>
              <w:jc w:val="right"/>
              <w:rPr>
                <w:bCs/>
                <w:sz w:val="18"/>
                <w:szCs w:val="18"/>
              </w:rPr>
            </w:pPr>
          </w:p>
        </w:tc>
        <w:tc>
          <w:tcPr>
            <w:tcW w:w="1541" w:type="dxa"/>
            <w:tcBorders>
              <w:top w:val="nil"/>
              <w:left w:val="nil"/>
              <w:bottom w:val="nil"/>
              <w:right w:val="nil"/>
            </w:tcBorders>
            <w:shd w:val="clear" w:color="auto" w:fill="auto"/>
            <w:noWrap/>
            <w:vAlign w:val="center"/>
            <w:hideMark/>
          </w:tcPr>
          <w:p w14:paraId="6BD2EE0A" w14:textId="6053C589" w:rsidR="002203BC" w:rsidRPr="00921D81" w:rsidRDefault="002203BC" w:rsidP="00581A4C">
            <w:pPr>
              <w:jc w:val="right"/>
              <w:rPr>
                <w:bCs/>
                <w:sz w:val="18"/>
                <w:szCs w:val="18"/>
              </w:rPr>
            </w:pPr>
            <w:r w:rsidRPr="00921D81">
              <w:rPr>
                <w:bCs/>
                <w:sz w:val="18"/>
                <w:szCs w:val="18"/>
              </w:rPr>
              <w:t>(38.91</w:t>
            </w:r>
            <w:r w:rsidR="00E73DCA" w:rsidRPr="00921D81">
              <w:rPr>
                <w:bCs/>
                <w:sz w:val="18"/>
                <w:szCs w:val="18"/>
              </w:rPr>
              <w:t>3</w:t>
            </w:r>
            <w:r w:rsidRPr="00921D81">
              <w:rPr>
                <w:bCs/>
                <w:sz w:val="18"/>
                <w:szCs w:val="18"/>
              </w:rPr>
              <w:t>)</w:t>
            </w:r>
          </w:p>
        </w:tc>
        <w:tc>
          <w:tcPr>
            <w:tcW w:w="172" w:type="dxa"/>
            <w:tcBorders>
              <w:top w:val="nil"/>
              <w:left w:val="nil"/>
              <w:bottom w:val="nil"/>
              <w:right w:val="single" w:sz="4" w:space="0" w:color="auto"/>
            </w:tcBorders>
            <w:shd w:val="clear" w:color="auto" w:fill="auto"/>
            <w:noWrap/>
            <w:vAlign w:val="bottom"/>
            <w:hideMark/>
          </w:tcPr>
          <w:p w14:paraId="1602EEDF" w14:textId="77777777" w:rsidR="002203BC" w:rsidRPr="002E4251" w:rsidRDefault="002203BC" w:rsidP="002203BC">
            <w:pPr>
              <w:rPr>
                <w:sz w:val="17"/>
              </w:rPr>
            </w:pPr>
            <w:r w:rsidRPr="002E4251">
              <w:rPr>
                <w:sz w:val="17"/>
              </w:rPr>
              <w:t> </w:t>
            </w:r>
          </w:p>
        </w:tc>
      </w:tr>
      <w:tr w:rsidR="003F184D" w:rsidRPr="00581A4C" w14:paraId="7019F18C"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56C1D7CE"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6580E9B4" w14:textId="77777777" w:rsidR="002203BC" w:rsidRPr="002E4251" w:rsidRDefault="002203BC" w:rsidP="002203BC">
            <w:pPr>
              <w:rPr>
                <w:b/>
                <w:sz w:val="17"/>
              </w:rPr>
            </w:pPr>
          </w:p>
        </w:tc>
        <w:tc>
          <w:tcPr>
            <w:tcW w:w="523" w:type="dxa"/>
            <w:tcBorders>
              <w:top w:val="nil"/>
              <w:left w:val="nil"/>
              <w:bottom w:val="nil"/>
              <w:right w:val="nil"/>
            </w:tcBorders>
            <w:shd w:val="clear" w:color="auto" w:fill="auto"/>
            <w:noWrap/>
            <w:vAlign w:val="bottom"/>
            <w:hideMark/>
          </w:tcPr>
          <w:p w14:paraId="1D927F80"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18321490"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544BA197" w14:textId="77777777" w:rsidR="002203BC" w:rsidRPr="00921D81" w:rsidRDefault="002203BC" w:rsidP="00581A4C">
            <w:pPr>
              <w:jc w:val="right"/>
              <w:rPr>
                <w:sz w:val="18"/>
                <w:szCs w:val="18"/>
              </w:rPr>
            </w:pPr>
          </w:p>
        </w:tc>
        <w:tc>
          <w:tcPr>
            <w:tcW w:w="1541" w:type="dxa"/>
            <w:tcBorders>
              <w:top w:val="nil"/>
              <w:left w:val="nil"/>
              <w:bottom w:val="nil"/>
              <w:right w:val="nil"/>
            </w:tcBorders>
            <w:shd w:val="clear" w:color="auto" w:fill="auto"/>
            <w:noWrap/>
            <w:vAlign w:val="center"/>
            <w:hideMark/>
          </w:tcPr>
          <w:p w14:paraId="7483106B" w14:textId="77777777" w:rsidR="002203BC" w:rsidRPr="00921D81" w:rsidRDefault="002203BC" w:rsidP="00581A4C">
            <w:pPr>
              <w:jc w:val="right"/>
              <w:rPr>
                <w:sz w:val="18"/>
                <w:szCs w:val="18"/>
              </w:rPr>
            </w:pPr>
          </w:p>
        </w:tc>
        <w:tc>
          <w:tcPr>
            <w:tcW w:w="172" w:type="dxa"/>
            <w:tcBorders>
              <w:top w:val="nil"/>
              <w:left w:val="nil"/>
              <w:bottom w:val="nil"/>
              <w:right w:val="single" w:sz="4" w:space="0" w:color="auto"/>
            </w:tcBorders>
            <w:shd w:val="clear" w:color="auto" w:fill="auto"/>
            <w:noWrap/>
            <w:vAlign w:val="bottom"/>
            <w:hideMark/>
          </w:tcPr>
          <w:p w14:paraId="6319CEA8" w14:textId="77777777" w:rsidR="002203BC" w:rsidRPr="002E4251" w:rsidRDefault="002203BC" w:rsidP="002203BC">
            <w:pPr>
              <w:rPr>
                <w:sz w:val="17"/>
              </w:rPr>
            </w:pPr>
            <w:r w:rsidRPr="002E4251">
              <w:rPr>
                <w:sz w:val="17"/>
              </w:rPr>
              <w:t> </w:t>
            </w:r>
          </w:p>
        </w:tc>
      </w:tr>
      <w:tr w:rsidR="003F184D" w:rsidRPr="00581A4C" w14:paraId="56373C37"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2E5484FE"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7B7EC4EF" w14:textId="77777777" w:rsidR="002203BC" w:rsidRPr="002E4251" w:rsidRDefault="002203BC" w:rsidP="002203BC">
            <w:pPr>
              <w:rPr>
                <w:b/>
                <w:sz w:val="17"/>
              </w:rPr>
            </w:pPr>
            <w:r w:rsidRPr="002E4251">
              <w:rPr>
                <w:b/>
                <w:sz w:val="17"/>
              </w:rPr>
              <w:t>Caixa líquido gerado pelas atividades operacionais</w:t>
            </w:r>
          </w:p>
        </w:tc>
        <w:tc>
          <w:tcPr>
            <w:tcW w:w="523" w:type="dxa"/>
            <w:tcBorders>
              <w:top w:val="nil"/>
              <w:left w:val="nil"/>
              <w:bottom w:val="nil"/>
              <w:right w:val="nil"/>
            </w:tcBorders>
            <w:shd w:val="clear" w:color="auto" w:fill="auto"/>
            <w:noWrap/>
            <w:vAlign w:val="bottom"/>
            <w:hideMark/>
          </w:tcPr>
          <w:p w14:paraId="4955FBA9" w14:textId="77777777" w:rsidR="002203BC" w:rsidRPr="002E4251" w:rsidRDefault="002203BC" w:rsidP="002203BC">
            <w:pPr>
              <w:rPr>
                <w:b/>
                <w:sz w:val="17"/>
              </w:rPr>
            </w:pPr>
          </w:p>
        </w:tc>
        <w:tc>
          <w:tcPr>
            <w:tcW w:w="1698" w:type="dxa"/>
            <w:tcBorders>
              <w:top w:val="single" w:sz="4" w:space="0" w:color="auto"/>
              <w:left w:val="nil"/>
              <w:bottom w:val="single" w:sz="4" w:space="0" w:color="auto"/>
              <w:right w:val="nil"/>
            </w:tcBorders>
            <w:shd w:val="clear" w:color="auto" w:fill="auto"/>
            <w:noWrap/>
            <w:vAlign w:val="center"/>
            <w:hideMark/>
          </w:tcPr>
          <w:p w14:paraId="02A45F89" w14:textId="4D239BDF" w:rsidR="002203BC" w:rsidRPr="00921D81" w:rsidRDefault="002203BC" w:rsidP="00581A4C">
            <w:pPr>
              <w:jc w:val="right"/>
              <w:rPr>
                <w:b/>
                <w:sz w:val="18"/>
                <w:szCs w:val="18"/>
              </w:rPr>
            </w:pPr>
            <w:r w:rsidRPr="00921D81">
              <w:rPr>
                <w:b/>
                <w:sz w:val="18"/>
                <w:szCs w:val="18"/>
              </w:rPr>
              <w:t>54.</w:t>
            </w:r>
            <w:r w:rsidR="009043F0" w:rsidRPr="00921D81">
              <w:rPr>
                <w:b/>
                <w:bCs/>
                <w:sz w:val="18"/>
                <w:szCs w:val="18"/>
              </w:rPr>
              <w:t>0</w:t>
            </w:r>
            <w:r w:rsidR="009B6B11" w:rsidRPr="00921D81">
              <w:rPr>
                <w:b/>
                <w:bCs/>
                <w:sz w:val="18"/>
                <w:szCs w:val="18"/>
              </w:rPr>
              <w:t>9</w:t>
            </w:r>
            <w:r w:rsidR="00C96F63" w:rsidRPr="00921D81">
              <w:rPr>
                <w:b/>
                <w:bCs/>
                <w:sz w:val="18"/>
                <w:szCs w:val="18"/>
              </w:rPr>
              <w:t>2</w:t>
            </w:r>
          </w:p>
        </w:tc>
        <w:tc>
          <w:tcPr>
            <w:tcW w:w="160" w:type="dxa"/>
            <w:tcBorders>
              <w:top w:val="nil"/>
              <w:left w:val="nil"/>
              <w:bottom w:val="nil"/>
              <w:right w:val="nil"/>
            </w:tcBorders>
            <w:shd w:val="clear" w:color="auto" w:fill="auto"/>
            <w:noWrap/>
            <w:vAlign w:val="center"/>
            <w:hideMark/>
          </w:tcPr>
          <w:p w14:paraId="76F1B5C6" w14:textId="77777777" w:rsidR="002203BC" w:rsidRPr="00921D81" w:rsidRDefault="002203BC" w:rsidP="00581A4C">
            <w:pPr>
              <w:jc w:val="right"/>
              <w:rPr>
                <w:b/>
                <w:sz w:val="18"/>
                <w:szCs w:val="18"/>
              </w:rPr>
            </w:pPr>
          </w:p>
        </w:tc>
        <w:tc>
          <w:tcPr>
            <w:tcW w:w="1541" w:type="dxa"/>
            <w:tcBorders>
              <w:top w:val="single" w:sz="4" w:space="0" w:color="auto"/>
              <w:left w:val="nil"/>
              <w:bottom w:val="single" w:sz="4" w:space="0" w:color="auto"/>
              <w:right w:val="nil"/>
            </w:tcBorders>
            <w:shd w:val="clear" w:color="auto" w:fill="auto"/>
            <w:noWrap/>
            <w:vAlign w:val="center"/>
            <w:hideMark/>
          </w:tcPr>
          <w:p w14:paraId="31D7772D" w14:textId="6166D19B" w:rsidR="002203BC" w:rsidRPr="00921D81" w:rsidRDefault="002203BC" w:rsidP="00581A4C">
            <w:pPr>
              <w:jc w:val="right"/>
              <w:rPr>
                <w:b/>
                <w:sz w:val="18"/>
                <w:szCs w:val="18"/>
              </w:rPr>
            </w:pPr>
            <w:r w:rsidRPr="00921D81">
              <w:rPr>
                <w:b/>
                <w:sz w:val="18"/>
                <w:szCs w:val="18"/>
              </w:rPr>
              <w:t>77.14</w:t>
            </w:r>
            <w:r w:rsidR="00C96F63" w:rsidRPr="00921D81">
              <w:rPr>
                <w:b/>
                <w:sz w:val="18"/>
                <w:szCs w:val="18"/>
              </w:rPr>
              <w:t>7</w:t>
            </w:r>
          </w:p>
        </w:tc>
        <w:tc>
          <w:tcPr>
            <w:tcW w:w="172" w:type="dxa"/>
            <w:tcBorders>
              <w:top w:val="nil"/>
              <w:left w:val="nil"/>
              <w:bottom w:val="nil"/>
              <w:right w:val="single" w:sz="4" w:space="0" w:color="auto"/>
            </w:tcBorders>
            <w:shd w:val="clear" w:color="auto" w:fill="auto"/>
            <w:noWrap/>
            <w:vAlign w:val="bottom"/>
            <w:hideMark/>
          </w:tcPr>
          <w:p w14:paraId="3203C8B3" w14:textId="77777777" w:rsidR="002203BC" w:rsidRPr="002E4251" w:rsidRDefault="002203BC" w:rsidP="002203BC">
            <w:pPr>
              <w:rPr>
                <w:sz w:val="17"/>
              </w:rPr>
            </w:pPr>
            <w:r w:rsidRPr="002E4251">
              <w:rPr>
                <w:sz w:val="17"/>
              </w:rPr>
              <w:t> </w:t>
            </w:r>
          </w:p>
        </w:tc>
      </w:tr>
      <w:tr w:rsidR="003F184D" w:rsidRPr="00581A4C" w14:paraId="6A3D208E"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200DE4DF"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5011FF26" w14:textId="77777777" w:rsidR="002203BC" w:rsidRPr="002E4251" w:rsidRDefault="002203BC" w:rsidP="002203BC">
            <w:pPr>
              <w:rPr>
                <w:b/>
                <w:sz w:val="17"/>
              </w:rPr>
            </w:pPr>
          </w:p>
        </w:tc>
        <w:tc>
          <w:tcPr>
            <w:tcW w:w="523" w:type="dxa"/>
            <w:tcBorders>
              <w:top w:val="nil"/>
              <w:left w:val="nil"/>
              <w:bottom w:val="nil"/>
              <w:right w:val="nil"/>
            </w:tcBorders>
            <w:shd w:val="clear" w:color="auto" w:fill="auto"/>
            <w:noWrap/>
            <w:vAlign w:val="bottom"/>
            <w:hideMark/>
          </w:tcPr>
          <w:p w14:paraId="5D764139"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1CB1218B"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5260924F" w14:textId="77777777" w:rsidR="002203BC" w:rsidRPr="00921D81" w:rsidRDefault="002203BC" w:rsidP="00581A4C">
            <w:pPr>
              <w:jc w:val="right"/>
              <w:rPr>
                <w:sz w:val="18"/>
                <w:szCs w:val="18"/>
              </w:rPr>
            </w:pPr>
          </w:p>
        </w:tc>
        <w:tc>
          <w:tcPr>
            <w:tcW w:w="1541" w:type="dxa"/>
            <w:tcBorders>
              <w:top w:val="nil"/>
              <w:left w:val="nil"/>
              <w:bottom w:val="nil"/>
              <w:right w:val="nil"/>
            </w:tcBorders>
            <w:shd w:val="clear" w:color="auto" w:fill="auto"/>
            <w:noWrap/>
            <w:vAlign w:val="center"/>
            <w:hideMark/>
          </w:tcPr>
          <w:p w14:paraId="5DD9BF1B" w14:textId="77777777" w:rsidR="002203BC" w:rsidRPr="00921D81" w:rsidRDefault="002203BC" w:rsidP="00581A4C">
            <w:pPr>
              <w:jc w:val="right"/>
              <w:rPr>
                <w:sz w:val="18"/>
                <w:szCs w:val="18"/>
              </w:rPr>
            </w:pPr>
          </w:p>
        </w:tc>
        <w:tc>
          <w:tcPr>
            <w:tcW w:w="172" w:type="dxa"/>
            <w:tcBorders>
              <w:top w:val="nil"/>
              <w:left w:val="nil"/>
              <w:bottom w:val="nil"/>
              <w:right w:val="single" w:sz="4" w:space="0" w:color="auto"/>
            </w:tcBorders>
            <w:shd w:val="clear" w:color="auto" w:fill="auto"/>
            <w:noWrap/>
            <w:vAlign w:val="bottom"/>
            <w:hideMark/>
          </w:tcPr>
          <w:p w14:paraId="058569EB" w14:textId="77777777" w:rsidR="002203BC" w:rsidRPr="002E4251" w:rsidRDefault="002203BC" w:rsidP="002203BC">
            <w:pPr>
              <w:rPr>
                <w:sz w:val="17"/>
              </w:rPr>
            </w:pPr>
            <w:r w:rsidRPr="002E4251">
              <w:rPr>
                <w:sz w:val="17"/>
              </w:rPr>
              <w:t> </w:t>
            </w:r>
          </w:p>
        </w:tc>
      </w:tr>
      <w:tr w:rsidR="003F184D" w:rsidRPr="00581A4C" w14:paraId="295E8BE9"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4616CCAA"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73B670DE" w14:textId="77777777" w:rsidR="002203BC" w:rsidRPr="002E4251" w:rsidRDefault="002203BC" w:rsidP="002203BC">
            <w:pPr>
              <w:rPr>
                <w:b/>
                <w:sz w:val="17"/>
              </w:rPr>
            </w:pPr>
            <w:r w:rsidRPr="002E4251">
              <w:rPr>
                <w:b/>
                <w:sz w:val="17"/>
              </w:rPr>
              <w:t>Fluxo de caixa das atividades de investimento</w:t>
            </w:r>
          </w:p>
        </w:tc>
        <w:tc>
          <w:tcPr>
            <w:tcW w:w="523" w:type="dxa"/>
            <w:tcBorders>
              <w:top w:val="nil"/>
              <w:left w:val="nil"/>
              <w:bottom w:val="nil"/>
              <w:right w:val="nil"/>
            </w:tcBorders>
            <w:shd w:val="clear" w:color="auto" w:fill="auto"/>
            <w:noWrap/>
            <w:vAlign w:val="bottom"/>
            <w:hideMark/>
          </w:tcPr>
          <w:p w14:paraId="3914F00E" w14:textId="77777777" w:rsidR="002203BC" w:rsidRPr="002E4251" w:rsidRDefault="002203BC" w:rsidP="002203BC">
            <w:pPr>
              <w:rPr>
                <w:b/>
                <w:sz w:val="17"/>
              </w:rPr>
            </w:pPr>
          </w:p>
        </w:tc>
        <w:tc>
          <w:tcPr>
            <w:tcW w:w="1698" w:type="dxa"/>
            <w:tcBorders>
              <w:top w:val="nil"/>
              <w:left w:val="nil"/>
              <w:bottom w:val="nil"/>
              <w:right w:val="nil"/>
            </w:tcBorders>
            <w:shd w:val="clear" w:color="auto" w:fill="auto"/>
            <w:noWrap/>
            <w:vAlign w:val="center"/>
            <w:hideMark/>
          </w:tcPr>
          <w:p w14:paraId="734A2937"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7F1C24E7" w14:textId="77777777" w:rsidR="002203BC" w:rsidRPr="00921D81" w:rsidRDefault="002203BC" w:rsidP="00581A4C">
            <w:pPr>
              <w:jc w:val="right"/>
              <w:rPr>
                <w:sz w:val="18"/>
                <w:szCs w:val="18"/>
              </w:rPr>
            </w:pPr>
          </w:p>
        </w:tc>
        <w:tc>
          <w:tcPr>
            <w:tcW w:w="1541" w:type="dxa"/>
            <w:tcBorders>
              <w:top w:val="nil"/>
              <w:left w:val="nil"/>
              <w:bottom w:val="nil"/>
              <w:right w:val="nil"/>
            </w:tcBorders>
            <w:shd w:val="clear" w:color="auto" w:fill="auto"/>
            <w:noWrap/>
            <w:vAlign w:val="center"/>
            <w:hideMark/>
          </w:tcPr>
          <w:p w14:paraId="75C0B0EB" w14:textId="77777777" w:rsidR="002203BC" w:rsidRPr="00921D81" w:rsidRDefault="002203BC" w:rsidP="00581A4C">
            <w:pPr>
              <w:jc w:val="right"/>
              <w:rPr>
                <w:sz w:val="18"/>
                <w:szCs w:val="18"/>
              </w:rPr>
            </w:pPr>
          </w:p>
        </w:tc>
        <w:tc>
          <w:tcPr>
            <w:tcW w:w="172" w:type="dxa"/>
            <w:tcBorders>
              <w:top w:val="nil"/>
              <w:left w:val="nil"/>
              <w:bottom w:val="nil"/>
              <w:right w:val="single" w:sz="4" w:space="0" w:color="auto"/>
            </w:tcBorders>
            <w:shd w:val="clear" w:color="auto" w:fill="auto"/>
            <w:noWrap/>
            <w:vAlign w:val="bottom"/>
            <w:hideMark/>
          </w:tcPr>
          <w:p w14:paraId="7C502313" w14:textId="77777777" w:rsidR="002203BC" w:rsidRPr="002E4251" w:rsidRDefault="002203BC" w:rsidP="002203BC">
            <w:pPr>
              <w:rPr>
                <w:sz w:val="17"/>
              </w:rPr>
            </w:pPr>
            <w:r w:rsidRPr="002E4251">
              <w:rPr>
                <w:sz w:val="17"/>
              </w:rPr>
              <w:t> </w:t>
            </w:r>
          </w:p>
        </w:tc>
      </w:tr>
      <w:tr w:rsidR="003F184D" w:rsidRPr="00581A4C" w14:paraId="113A95A7" w14:textId="77777777" w:rsidTr="00581A4C">
        <w:trPr>
          <w:trHeight w:val="118"/>
        </w:trPr>
        <w:tc>
          <w:tcPr>
            <w:tcW w:w="172" w:type="dxa"/>
            <w:tcBorders>
              <w:top w:val="nil"/>
              <w:left w:val="single" w:sz="4" w:space="0" w:color="auto"/>
              <w:bottom w:val="nil"/>
              <w:right w:val="nil"/>
            </w:tcBorders>
            <w:shd w:val="clear" w:color="auto" w:fill="auto"/>
            <w:noWrap/>
            <w:vAlign w:val="bottom"/>
            <w:hideMark/>
          </w:tcPr>
          <w:p w14:paraId="2B2A34CD"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0D385712" w14:textId="77777777" w:rsidR="002203BC" w:rsidRPr="002E4251" w:rsidRDefault="002203BC" w:rsidP="002203BC">
            <w:pPr>
              <w:rPr>
                <w:b/>
                <w:sz w:val="17"/>
              </w:rPr>
            </w:pPr>
          </w:p>
        </w:tc>
        <w:tc>
          <w:tcPr>
            <w:tcW w:w="523" w:type="dxa"/>
            <w:tcBorders>
              <w:top w:val="nil"/>
              <w:left w:val="nil"/>
              <w:bottom w:val="nil"/>
              <w:right w:val="nil"/>
            </w:tcBorders>
            <w:shd w:val="clear" w:color="auto" w:fill="auto"/>
            <w:noWrap/>
            <w:vAlign w:val="bottom"/>
            <w:hideMark/>
          </w:tcPr>
          <w:p w14:paraId="457102AA"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1B800548"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1957669D" w14:textId="77777777" w:rsidR="002203BC" w:rsidRPr="00921D81" w:rsidRDefault="002203BC" w:rsidP="00581A4C">
            <w:pPr>
              <w:jc w:val="right"/>
              <w:rPr>
                <w:sz w:val="18"/>
                <w:szCs w:val="18"/>
              </w:rPr>
            </w:pPr>
          </w:p>
        </w:tc>
        <w:tc>
          <w:tcPr>
            <w:tcW w:w="1541" w:type="dxa"/>
            <w:tcBorders>
              <w:top w:val="nil"/>
              <w:left w:val="nil"/>
              <w:bottom w:val="nil"/>
              <w:right w:val="nil"/>
            </w:tcBorders>
            <w:shd w:val="clear" w:color="auto" w:fill="auto"/>
            <w:noWrap/>
            <w:vAlign w:val="center"/>
            <w:hideMark/>
          </w:tcPr>
          <w:p w14:paraId="49084524" w14:textId="77777777" w:rsidR="002203BC" w:rsidRPr="00921D81" w:rsidRDefault="002203BC" w:rsidP="00581A4C">
            <w:pPr>
              <w:jc w:val="right"/>
              <w:rPr>
                <w:sz w:val="18"/>
                <w:szCs w:val="18"/>
              </w:rPr>
            </w:pPr>
          </w:p>
        </w:tc>
        <w:tc>
          <w:tcPr>
            <w:tcW w:w="172" w:type="dxa"/>
            <w:tcBorders>
              <w:top w:val="nil"/>
              <w:left w:val="nil"/>
              <w:bottom w:val="nil"/>
              <w:right w:val="single" w:sz="4" w:space="0" w:color="auto"/>
            </w:tcBorders>
            <w:shd w:val="clear" w:color="auto" w:fill="auto"/>
            <w:noWrap/>
            <w:vAlign w:val="bottom"/>
            <w:hideMark/>
          </w:tcPr>
          <w:p w14:paraId="5D514114" w14:textId="77777777" w:rsidR="002203BC" w:rsidRPr="002E4251" w:rsidRDefault="002203BC" w:rsidP="002203BC">
            <w:pPr>
              <w:rPr>
                <w:sz w:val="17"/>
              </w:rPr>
            </w:pPr>
            <w:r w:rsidRPr="002E4251">
              <w:rPr>
                <w:sz w:val="17"/>
              </w:rPr>
              <w:t> </w:t>
            </w:r>
          </w:p>
        </w:tc>
      </w:tr>
      <w:tr w:rsidR="003F184D" w:rsidRPr="00581A4C" w14:paraId="6AE8060D"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0F8BE50A"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04DE5B0C" w14:textId="77777777" w:rsidR="002203BC" w:rsidRPr="002E4251" w:rsidRDefault="002203BC" w:rsidP="002203BC">
            <w:pPr>
              <w:rPr>
                <w:sz w:val="17"/>
              </w:rPr>
            </w:pPr>
            <w:r w:rsidRPr="002E4251">
              <w:rPr>
                <w:sz w:val="17"/>
              </w:rPr>
              <w:t>Baixas de imobilizado e intangível</w:t>
            </w:r>
          </w:p>
        </w:tc>
        <w:tc>
          <w:tcPr>
            <w:tcW w:w="523" w:type="dxa"/>
            <w:tcBorders>
              <w:top w:val="nil"/>
              <w:left w:val="nil"/>
              <w:bottom w:val="nil"/>
              <w:right w:val="nil"/>
            </w:tcBorders>
            <w:shd w:val="clear" w:color="auto" w:fill="auto"/>
            <w:noWrap/>
            <w:vAlign w:val="bottom"/>
            <w:hideMark/>
          </w:tcPr>
          <w:p w14:paraId="6157877E"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75F5C616" w14:textId="1C5C1AD3" w:rsidR="002203BC" w:rsidRPr="00921D81" w:rsidRDefault="002203BC" w:rsidP="00581A4C">
            <w:pPr>
              <w:jc w:val="right"/>
              <w:rPr>
                <w:sz w:val="18"/>
                <w:szCs w:val="18"/>
              </w:rPr>
            </w:pPr>
            <w:r w:rsidRPr="00921D81">
              <w:rPr>
                <w:sz w:val="18"/>
                <w:szCs w:val="18"/>
              </w:rPr>
              <w:t>5</w:t>
            </w:r>
            <w:r w:rsidR="009043F0" w:rsidRPr="00921D81">
              <w:rPr>
                <w:sz w:val="18"/>
                <w:szCs w:val="18"/>
              </w:rPr>
              <w:t>33</w:t>
            </w:r>
          </w:p>
        </w:tc>
        <w:tc>
          <w:tcPr>
            <w:tcW w:w="160" w:type="dxa"/>
            <w:tcBorders>
              <w:top w:val="nil"/>
              <w:left w:val="nil"/>
              <w:bottom w:val="nil"/>
              <w:right w:val="nil"/>
            </w:tcBorders>
            <w:shd w:val="clear" w:color="000000" w:fill="FFFFFF"/>
            <w:noWrap/>
            <w:vAlign w:val="center"/>
            <w:hideMark/>
          </w:tcPr>
          <w:p w14:paraId="70BD279C" w14:textId="4928C34D" w:rsidR="002203BC" w:rsidRPr="00921D81" w:rsidRDefault="002203BC" w:rsidP="00581A4C">
            <w:pPr>
              <w:jc w:val="right"/>
              <w:rPr>
                <w:sz w:val="18"/>
                <w:szCs w:val="18"/>
              </w:rPr>
            </w:pPr>
          </w:p>
        </w:tc>
        <w:tc>
          <w:tcPr>
            <w:tcW w:w="1541" w:type="dxa"/>
            <w:tcBorders>
              <w:top w:val="nil"/>
              <w:left w:val="nil"/>
              <w:bottom w:val="nil"/>
              <w:right w:val="nil"/>
            </w:tcBorders>
            <w:shd w:val="clear" w:color="auto" w:fill="auto"/>
            <w:noWrap/>
            <w:vAlign w:val="center"/>
            <w:hideMark/>
          </w:tcPr>
          <w:p w14:paraId="23A581FC" w14:textId="61B4430F" w:rsidR="002203BC" w:rsidRPr="00921D81" w:rsidRDefault="002203BC" w:rsidP="00581A4C">
            <w:pPr>
              <w:jc w:val="right"/>
              <w:rPr>
                <w:sz w:val="18"/>
                <w:szCs w:val="18"/>
              </w:rPr>
            </w:pPr>
            <w:r w:rsidRPr="00921D81">
              <w:rPr>
                <w:sz w:val="18"/>
                <w:szCs w:val="18"/>
              </w:rPr>
              <w:t>-</w:t>
            </w:r>
          </w:p>
        </w:tc>
        <w:tc>
          <w:tcPr>
            <w:tcW w:w="172" w:type="dxa"/>
            <w:tcBorders>
              <w:top w:val="nil"/>
              <w:left w:val="nil"/>
              <w:bottom w:val="nil"/>
              <w:right w:val="single" w:sz="4" w:space="0" w:color="auto"/>
            </w:tcBorders>
            <w:shd w:val="clear" w:color="auto" w:fill="auto"/>
            <w:noWrap/>
            <w:vAlign w:val="bottom"/>
            <w:hideMark/>
          </w:tcPr>
          <w:p w14:paraId="1F787332" w14:textId="77777777" w:rsidR="002203BC" w:rsidRPr="002E4251" w:rsidRDefault="002203BC" w:rsidP="002203BC">
            <w:pPr>
              <w:rPr>
                <w:sz w:val="17"/>
              </w:rPr>
            </w:pPr>
            <w:r w:rsidRPr="002E4251">
              <w:rPr>
                <w:sz w:val="17"/>
              </w:rPr>
              <w:t> </w:t>
            </w:r>
          </w:p>
        </w:tc>
      </w:tr>
      <w:tr w:rsidR="003F184D" w:rsidRPr="00581A4C" w14:paraId="34C8D167" w14:textId="77777777" w:rsidTr="003F6F0B">
        <w:trPr>
          <w:trHeight w:val="20"/>
        </w:trPr>
        <w:tc>
          <w:tcPr>
            <w:tcW w:w="172" w:type="dxa"/>
            <w:tcBorders>
              <w:top w:val="nil"/>
              <w:left w:val="single" w:sz="4" w:space="0" w:color="auto"/>
              <w:bottom w:val="nil"/>
              <w:right w:val="nil"/>
            </w:tcBorders>
            <w:shd w:val="clear" w:color="auto" w:fill="auto"/>
            <w:noWrap/>
            <w:vAlign w:val="bottom"/>
            <w:hideMark/>
          </w:tcPr>
          <w:p w14:paraId="623D0619"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5A1FE424" w14:textId="77777777" w:rsidR="002203BC" w:rsidRPr="002E4251" w:rsidRDefault="002203BC" w:rsidP="002203BC">
            <w:pPr>
              <w:rPr>
                <w:b/>
                <w:sz w:val="17"/>
              </w:rPr>
            </w:pPr>
          </w:p>
        </w:tc>
        <w:tc>
          <w:tcPr>
            <w:tcW w:w="523" w:type="dxa"/>
            <w:tcBorders>
              <w:top w:val="nil"/>
              <w:left w:val="nil"/>
              <w:bottom w:val="nil"/>
              <w:right w:val="nil"/>
            </w:tcBorders>
            <w:shd w:val="clear" w:color="auto" w:fill="auto"/>
            <w:noWrap/>
            <w:vAlign w:val="bottom"/>
            <w:hideMark/>
          </w:tcPr>
          <w:p w14:paraId="14802AF9" w14:textId="77777777" w:rsidR="002203BC" w:rsidRPr="002E4251" w:rsidRDefault="002203BC" w:rsidP="002203BC">
            <w:pPr>
              <w:rPr>
                <w:sz w:val="17"/>
              </w:rPr>
            </w:pPr>
          </w:p>
        </w:tc>
        <w:tc>
          <w:tcPr>
            <w:tcW w:w="1698" w:type="dxa"/>
            <w:tcBorders>
              <w:top w:val="nil"/>
              <w:left w:val="nil"/>
              <w:bottom w:val="single" w:sz="4" w:space="0" w:color="auto"/>
              <w:right w:val="nil"/>
            </w:tcBorders>
            <w:shd w:val="clear" w:color="auto" w:fill="auto"/>
            <w:noWrap/>
            <w:vAlign w:val="center"/>
            <w:hideMark/>
          </w:tcPr>
          <w:p w14:paraId="13FD4988"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76FAAD49" w14:textId="77777777" w:rsidR="002203BC" w:rsidRPr="00921D81" w:rsidRDefault="002203BC" w:rsidP="00581A4C">
            <w:pPr>
              <w:jc w:val="right"/>
              <w:rPr>
                <w:sz w:val="18"/>
                <w:szCs w:val="18"/>
              </w:rPr>
            </w:pPr>
          </w:p>
        </w:tc>
        <w:tc>
          <w:tcPr>
            <w:tcW w:w="1541" w:type="dxa"/>
            <w:tcBorders>
              <w:top w:val="nil"/>
              <w:left w:val="nil"/>
              <w:bottom w:val="single" w:sz="4" w:space="0" w:color="auto"/>
              <w:right w:val="nil"/>
            </w:tcBorders>
            <w:shd w:val="clear" w:color="auto" w:fill="auto"/>
            <w:noWrap/>
            <w:vAlign w:val="center"/>
            <w:hideMark/>
          </w:tcPr>
          <w:p w14:paraId="09D6C348" w14:textId="77777777" w:rsidR="002203BC" w:rsidRPr="00921D81" w:rsidRDefault="002203BC" w:rsidP="00581A4C">
            <w:pPr>
              <w:jc w:val="right"/>
              <w:rPr>
                <w:sz w:val="18"/>
                <w:szCs w:val="18"/>
              </w:rPr>
            </w:pPr>
          </w:p>
        </w:tc>
        <w:tc>
          <w:tcPr>
            <w:tcW w:w="172" w:type="dxa"/>
            <w:tcBorders>
              <w:top w:val="nil"/>
              <w:left w:val="nil"/>
              <w:bottom w:val="nil"/>
              <w:right w:val="single" w:sz="4" w:space="0" w:color="auto"/>
            </w:tcBorders>
            <w:shd w:val="clear" w:color="auto" w:fill="auto"/>
            <w:noWrap/>
            <w:vAlign w:val="bottom"/>
            <w:hideMark/>
          </w:tcPr>
          <w:p w14:paraId="0F0E5B14" w14:textId="77777777" w:rsidR="002203BC" w:rsidRPr="002E4251" w:rsidRDefault="002203BC" w:rsidP="002203BC">
            <w:pPr>
              <w:rPr>
                <w:sz w:val="17"/>
              </w:rPr>
            </w:pPr>
            <w:r w:rsidRPr="002E4251">
              <w:rPr>
                <w:sz w:val="17"/>
              </w:rPr>
              <w:t> </w:t>
            </w:r>
          </w:p>
        </w:tc>
      </w:tr>
      <w:tr w:rsidR="003F184D" w:rsidRPr="00581A4C" w14:paraId="44AA88BD" w14:textId="77777777" w:rsidTr="003F6F0B">
        <w:trPr>
          <w:trHeight w:val="20"/>
        </w:trPr>
        <w:tc>
          <w:tcPr>
            <w:tcW w:w="172" w:type="dxa"/>
            <w:tcBorders>
              <w:top w:val="nil"/>
              <w:left w:val="single" w:sz="4" w:space="0" w:color="auto"/>
              <w:bottom w:val="nil"/>
              <w:right w:val="nil"/>
            </w:tcBorders>
            <w:shd w:val="clear" w:color="auto" w:fill="auto"/>
            <w:noWrap/>
            <w:vAlign w:val="bottom"/>
            <w:hideMark/>
          </w:tcPr>
          <w:p w14:paraId="17162CAB"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48BC6434" w14:textId="59016E0D" w:rsidR="002203BC" w:rsidRPr="002E4251" w:rsidRDefault="002203BC" w:rsidP="002203BC">
            <w:pPr>
              <w:rPr>
                <w:b/>
                <w:sz w:val="17"/>
              </w:rPr>
            </w:pPr>
            <w:r w:rsidRPr="002E4251">
              <w:rPr>
                <w:b/>
                <w:sz w:val="17"/>
              </w:rPr>
              <w:t>Caixa líquido gerado nas atividades de investimento</w:t>
            </w:r>
          </w:p>
        </w:tc>
        <w:tc>
          <w:tcPr>
            <w:tcW w:w="523" w:type="dxa"/>
            <w:tcBorders>
              <w:top w:val="nil"/>
              <w:left w:val="nil"/>
              <w:bottom w:val="nil"/>
              <w:right w:val="nil"/>
            </w:tcBorders>
            <w:shd w:val="clear" w:color="auto" w:fill="auto"/>
            <w:noWrap/>
            <w:vAlign w:val="bottom"/>
            <w:hideMark/>
          </w:tcPr>
          <w:p w14:paraId="7E5CEEB0" w14:textId="77777777" w:rsidR="002203BC" w:rsidRPr="002E4251" w:rsidRDefault="002203BC" w:rsidP="002203BC">
            <w:pPr>
              <w:rPr>
                <w:b/>
                <w:sz w:val="17"/>
              </w:rPr>
            </w:pPr>
          </w:p>
        </w:tc>
        <w:tc>
          <w:tcPr>
            <w:tcW w:w="1698" w:type="dxa"/>
            <w:tcBorders>
              <w:top w:val="single" w:sz="4" w:space="0" w:color="auto"/>
              <w:left w:val="nil"/>
              <w:bottom w:val="single" w:sz="4" w:space="0" w:color="auto"/>
              <w:right w:val="nil"/>
            </w:tcBorders>
            <w:shd w:val="clear" w:color="auto" w:fill="auto"/>
            <w:noWrap/>
            <w:vAlign w:val="center"/>
            <w:hideMark/>
          </w:tcPr>
          <w:p w14:paraId="4E3DC0EF" w14:textId="18820915" w:rsidR="002203BC" w:rsidRPr="00921D81" w:rsidRDefault="002203BC" w:rsidP="00581A4C">
            <w:pPr>
              <w:jc w:val="right"/>
              <w:rPr>
                <w:b/>
                <w:sz w:val="18"/>
                <w:szCs w:val="18"/>
              </w:rPr>
            </w:pPr>
            <w:r w:rsidRPr="00921D81">
              <w:rPr>
                <w:b/>
                <w:bCs/>
                <w:sz w:val="18"/>
                <w:szCs w:val="18"/>
              </w:rPr>
              <w:t>5</w:t>
            </w:r>
            <w:r w:rsidR="009043F0" w:rsidRPr="00921D81">
              <w:rPr>
                <w:b/>
                <w:bCs/>
                <w:sz w:val="18"/>
                <w:szCs w:val="18"/>
              </w:rPr>
              <w:t>33</w:t>
            </w:r>
          </w:p>
        </w:tc>
        <w:tc>
          <w:tcPr>
            <w:tcW w:w="160" w:type="dxa"/>
            <w:tcBorders>
              <w:top w:val="nil"/>
              <w:left w:val="nil"/>
              <w:bottom w:val="nil"/>
              <w:right w:val="nil"/>
            </w:tcBorders>
            <w:shd w:val="clear" w:color="auto" w:fill="auto"/>
            <w:noWrap/>
            <w:vAlign w:val="center"/>
            <w:hideMark/>
          </w:tcPr>
          <w:p w14:paraId="321F795A" w14:textId="77777777" w:rsidR="002203BC" w:rsidRPr="00921D81" w:rsidRDefault="002203BC" w:rsidP="00581A4C">
            <w:pPr>
              <w:jc w:val="right"/>
              <w:rPr>
                <w:b/>
                <w:sz w:val="18"/>
                <w:szCs w:val="18"/>
              </w:rPr>
            </w:pPr>
          </w:p>
        </w:tc>
        <w:tc>
          <w:tcPr>
            <w:tcW w:w="1541" w:type="dxa"/>
            <w:tcBorders>
              <w:top w:val="single" w:sz="4" w:space="0" w:color="auto"/>
              <w:left w:val="nil"/>
              <w:bottom w:val="single" w:sz="4" w:space="0" w:color="auto"/>
              <w:right w:val="nil"/>
            </w:tcBorders>
            <w:shd w:val="clear" w:color="auto" w:fill="auto"/>
            <w:noWrap/>
            <w:vAlign w:val="center"/>
            <w:hideMark/>
          </w:tcPr>
          <w:p w14:paraId="7C7F3414" w14:textId="27319639" w:rsidR="002203BC" w:rsidRPr="00921D81" w:rsidRDefault="002203BC" w:rsidP="00581A4C">
            <w:pPr>
              <w:jc w:val="right"/>
              <w:rPr>
                <w:b/>
                <w:sz w:val="18"/>
                <w:szCs w:val="18"/>
              </w:rPr>
            </w:pPr>
            <w:r w:rsidRPr="00921D81">
              <w:rPr>
                <w:b/>
                <w:sz w:val="18"/>
                <w:szCs w:val="18"/>
              </w:rPr>
              <w:t>-</w:t>
            </w:r>
          </w:p>
        </w:tc>
        <w:tc>
          <w:tcPr>
            <w:tcW w:w="172" w:type="dxa"/>
            <w:tcBorders>
              <w:top w:val="nil"/>
              <w:left w:val="nil"/>
              <w:bottom w:val="nil"/>
              <w:right w:val="single" w:sz="4" w:space="0" w:color="auto"/>
            </w:tcBorders>
            <w:shd w:val="clear" w:color="auto" w:fill="auto"/>
            <w:noWrap/>
            <w:vAlign w:val="bottom"/>
            <w:hideMark/>
          </w:tcPr>
          <w:p w14:paraId="36FDE0EC" w14:textId="77777777" w:rsidR="002203BC" w:rsidRPr="002E4251" w:rsidRDefault="002203BC" w:rsidP="002203BC">
            <w:pPr>
              <w:rPr>
                <w:sz w:val="17"/>
              </w:rPr>
            </w:pPr>
            <w:r w:rsidRPr="002E4251">
              <w:rPr>
                <w:sz w:val="17"/>
              </w:rPr>
              <w:t> </w:t>
            </w:r>
          </w:p>
        </w:tc>
      </w:tr>
      <w:tr w:rsidR="003F6F0B" w:rsidRPr="00581A4C" w14:paraId="4D0746F8" w14:textId="77777777" w:rsidTr="003F6F0B">
        <w:trPr>
          <w:trHeight w:val="20"/>
        </w:trPr>
        <w:tc>
          <w:tcPr>
            <w:tcW w:w="172" w:type="dxa"/>
            <w:tcBorders>
              <w:top w:val="nil"/>
              <w:left w:val="single" w:sz="4" w:space="0" w:color="auto"/>
              <w:bottom w:val="nil"/>
              <w:right w:val="nil"/>
            </w:tcBorders>
            <w:shd w:val="clear" w:color="auto" w:fill="auto"/>
            <w:noWrap/>
            <w:vAlign w:val="bottom"/>
          </w:tcPr>
          <w:p w14:paraId="0442D083" w14:textId="77777777" w:rsidR="003F6F0B" w:rsidRPr="002E4251" w:rsidRDefault="003F6F0B" w:rsidP="002203BC">
            <w:pPr>
              <w:rPr>
                <w:sz w:val="17"/>
              </w:rPr>
            </w:pPr>
          </w:p>
        </w:tc>
        <w:tc>
          <w:tcPr>
            <w:tcW w:w="4265" w:type="dxa"/>
            <w:tcBorders>
              <w:top w:val="nil"/>
              <w:left w:val="nil"/>
              <w:bottom w:val="nil"/>
              <w:right w:val="nil"/>
            </w:tcBorders>
            <w:shd w:val="clear" w:color="auto" w:fill="auto"/>
            <w:noWrap/>
            <w:vAlign w:val="bottom"/>
          </w:tcPr>
          <w:p w14:paraId="1245ECDC" w14:textId="77777777" w:rsidR="003F6F0B" w:rsidRPr="002E4251" w:rsidRDefault="003F6F0B" w:rsidP="002203BC">
            <w:pPr>
              <w:rPr>
                <w:b/>
                <w:sz w:val="17"/>
              </w:rPr>
            </w:pPr>
          </w:p>
        </w:tc>
        <w:tc>
          <w:tcPr>
            <w:tcW w:w="523" w:type="dxa"/>
            <w:tcBorders>
              <w:top w:val="nil"/>
              <w:left w:val="nil"/>
              <w:bottom w:val="nil"/>
              <w:right w:val="nil"/>
            </w:tcBorders>
            <w:shd w:val="clear" w:color="auto" w:fill="auto"/>
            <w:noWrap/>
            <w:vAlign w:val="bottom"/>
          </w:tcPr>
          <w:p w14:paraId="1F9C8166" w14:textId="77777777" w:rsidR="003F6F0B" w:rsidRPr="002E4251" w:rsidRDefault="003F6F0B" w:rsidP="002203BC">
            <w:pPr>
              <w:rPr>
                <w:b/>
                <w:sz w:val="17"/>
              </w:rPr>
            </w:pPr>
          </w:p>
        </w:tc>
        <w:tc>
          <w:tcPr>
            <w:tcW w:w="1698" w:type="dxa"/>
            <w:tcBorders>
              <w:top w:val="single" w:sz="4" w:space="0" w:color="auto"/>
              <w:left w:val="nil"/>
              <w:right w:val="nil"/>
            </w:tcBorders>
            <w:shd w:val="clear" w:color="auto" w:fill="auto"/>
            <w:noWrap/>
            <w:vAlign w:val="center"/>
          </w:tcPr>
          <w:p w14:paraId="521CF8DA" w14:textId="77777777" w:rsidR="003F6F0B" w:rsidRPr="00921D81" w:rsidRDefault="003F6F0B" w:rsidP="00581A4C">
            <w:pPr>
              <w:jc w:val="right"/>
              <w:rPr>
                <w:b/>
                <w:bCs/>
                <w:sz w:val="18"/>
                <w:szCs w:val="18"/>
              </w:rPr>
            </w:pPr>
          </w:p>
        </w:tc>
        <w:tc>
          <w:tcPr>
            <w:tcW w:w="160" w:type="dxa"/>
            <w:tcBorders>
              <w:top w:val="nil"/>
              <w:left w:val="nil"/>
              <w:bottom w:val="nil"/>
              <w:right w:val="nil"/>
            </w:tcBorders>
            <w:shd w:val="clear" w:color="auto" w:fill="auto"/>
            <w:noWrap/>
            <w:vAlign w:val="center"/>
          </w:tcPr>
          <w:p w14:paraId="3C839205" w14:textId="77777777" w:rsidR="003F6F0B" w:rsidRPr="00921D81" w:rsidRDefault="003F6F0B" w:rsidP="00581A4C">
            <w:pPr>
              <w:jc w:val="right"/>
              <w:rPr>
                <w:b/>
                <w:sz w:val="18"/>
                <w:szCs w:val="18"/>
              </w:rPr>
            </w:pPr>
          </w:p>
        </w:tc>
        <w:tc>
          <w:tcPr>
            <w:tcW w:w="1541" w:type="dxa"/>
            <w:tcBorders>
              <w:top w:val="single" w:sz="4" w:space="0" w:color="auto"/>
              <w:left w:val="nil"/>
              <w:right w:val="nil"/>
            </w:tcBorders>
            <w:shd w:val="clear" w:color="auto" w:fill="auto"/>
            <w:noWrap/>
            <w:vAlign w:val="center"/>
          </w:tcPr>
          <w:p w14:paraId="1E85A6F4" w14:textId="77777777" w:rsidR="003F6F0B" w:rsidRPr="00921D81" w:rsidRDefault="003F6F0B" w:rsidP="00581A4C">
            <w:pPr>
              <w:jc w:val="right"/>
              <w:rPr>
                <w:b/>
                <w:sz w:val="18"/>
                <w:szCs w:val="18"/>
              </w:rPr>
            </w:pPr>
          </w:p>
        </w:tc>
        <w:tc>
          <w:tcPr>
            <w:tcW w:w="172" w:type="dxa"/>
            <w:tcBorders>
              <w:top w:val="nil"/>
              <w:left w:val="nil"/>
              <w:bottom w:val="nil"/>
              <w:right w:val="single" w:sz="4" w:space="0" w:color="auto"/>
            </w:tcBorders>
            <w:shd w:val="clear" w:color="auto" w:fill="auto"/>
            <w:noWrap/>
            <w:vAlign w:val="bottom"/>
          </w:tcPr>
          <w:p w14:paraId="0862B004" w14:textId="77777777" w:rsidR="003F6F0B" w:rsidRPr="002E4251" w:rsidRDefault="003F6F0B" w:rsidP="002203BC">
            <w:pPr>
              <w:rPr>
                <w:sz w:val="17"/>
              </w:rPr>
            </w:pPr>
          </w:p>
        </w:tc>
      </w:tr>
      <w:tr w:rsidR="003F184D" w:rsidRPr="00581A4C" w14:paraId="5C4B5F7A" w14:textId="77777777" w:rsidTr="003F6F0B">
        <w:trPr>
          <w:trHeight w:val="20"/>
        </w:trPr>
        <w:tc>
          <w:tcPr>
            <w:tcW w:w="172" w:type="dxa"/>
            <w:tcBorders>
              <w:top w:val="nil"/>
              <w:left w:val="single" w:sz="4" w:space="0" w:color="auto"/>
              <w:bottom w:val="nil"/>
              <w:right w:val="nil"/>
            </w:tcBorders>
            <w:shd w:val="clear" w:color="auto" w:fill="auto"/>
            <w:noWrap/>
            <w:vAlign w:val="bottom"/>
            <w:hideMark/>
          </w:tcPr>
          <w:p w14:paraId="2FFA7953"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370D27EA" w14:textId="77777777" w:rsidR="002203BC" w:rsidRPr="002E4251" w:rsidRDefault="002203BC" w:rsidP="002203BC">
            <w:pPr>
              <w:rPr>
                <w:b/>
                <w:sz w:val="17"/>
              </w:rPr>
            </w:pPr>
            <w:r w:rsidRPr="002E4251">
              <w:rPr>
                <w:b/>
                <w:sz w:val="17"/>
              </w:rPr>
              <w:t>Fluxo de caixa das atividades de financiamento</w:t>
            </w:r>
          </w:p>
        </w:tc>
        <w:tc>
          <w:tcPr>
            <w:tcW w:w="523" w:type="dxa"/>
            <w:tcBorders>
              <w:top w:val="nil"/>
              <w:left w:val="nil"/>
              <w:bottom w:val="nil"/>
              <w:right w:val="nil"/>
            </w:tcBorders>
            <w:shd w:val="clear" w:color="auto" w:fill="auto"/>
            <w:noWrap/>
            <w:vAlign w:val="bottom"/>
            <w:hideMark/>
          </w:tcPr>
          <w:p w14:paraId="0EC10FC8" w14:textId="77777777" w:rsidR="002203BC" w:rsidRPr="002E4251" w:rsidRDefault="002203BC" w:rsidP="002203BC">
            <w:pPr>
              <w:rPr>
                <w:b/>
                <w:sz w:val="17"/>
              </w:rPr>
            </w:pPr>
          </w:p>
        </w:tc>
        <w:tc>
          <w:tcPr>
            <w:tcW w:w="1698" w:type="dxa"/>
            <w:tcBorders>
              <w:left w:val="nil"/>
              <w:bottom w:val="nil"/>
              <w:right w:val="nil"/>
            </w:tcBorders>
            <w:shd w:val="clear" w:color="auto" w:fill="auto"/>
            <w:noWrap/>
            <w:vAlign w:val="center"/>
            <w:hideMark/>
          </w:tcPr>
          <w:p w14:paraId="1F8721FB"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1E2F681D" w14:textId="77777777" w:rsidR="002203BC" w:rsidRPr="002E4251" w:rsidRDefault="002203BC" w:rsidP="00581A4C">
            <w:pPr>
              <w:jc w:val="right"/>
              <w:rPr>
                <w:sz w:val="17"/>
              </w:rPr>
            </w:pPr>
          </w:p>
        </w:tc>
        <w:tc>
          <w:tcPr>
            <w:tcW w:w="1541" w:type="dxa"/>
            <w:tcBorders>
              <w:left w:val="nil"/>
              <w:bottom w:val="nil"/>
              <w:right w:val="nil"/>
            </w:tcBorders>
            <w:shd w:val="clear" w:color="auto" w:fill="auto"/>
            <w:noWrap/>
            <w:vAlign w:val="center"/>
            <w:hideMark/>
          </w:tcPr>
          <w:p w14:paraId="1BB9D06B" w14:textId="77777777" w:rsidR="002203BC" w:rsidRPr="002E4251" w:rsidRDefault="002203BC" w:rsidP="00581A4C">
            <w:pPr>
              <w:jc w:val="right"/>
              <w:rPr>
                <w:sz w:val="17"/>
              </w:rPr>
            </w:pPr>
          </w:p>
        </w:tc>
        <w:tc>
          <w:tcPr>
            <w:tcW w:w="172" w:type="dxa"/>
            <w:tcBorders>
              <w:top w:val="nil"/>
              <w:left w:val="nil"/>
              <w:bottom w:val="nil"/>
              <w:right w:val="single" w:sz="4" w:space="0" w:color="auto"/>
            </w:tcBorders>
            <w:shd w:val="clear" w:color="auto" w:fill="auto"/>
            <w:noWrap/>
            <w:vAlign w:val="bottom"/>
            <w:hideMark/>
          </w:tcPr>
          <w:p w14:paraId="427D4EF8" w14:textId="77777777" w:rsidR="002203BC" w:rsidRPr="002E4251" w:rsidRDefault="002203BC" w:rsidP="002203BC">
            <w:pPr>
              <w:rPr>
                <w:sz w:val="17"/>
              </w:rPr>
            </w:pPr>
            <w:r w:rsidRPr="002E4251">
              <w:rPr>
                <w:sz w:val="17"/>
              </w:rPr>
              <w:t> </w:t>
            </w:r>
          </w:p>
        </w:tc>
      </w:tr>
      <w:tr w:rsidR="003F184D" w:rsidRPr="00581A4C" w14:paraId="4D4168C6"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529AADED"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130F3870" w14:textId="77777777" w:rsidR="002203BC" w:rsidRPr="002E4251" w:rsidRDefault="002203BC" w:rsidP="002203BC">
            <w:pPr>
              <w:rPr>
                <w:b/>
                <w:sz w:val="17"/>
              </w:rPr>
            </w:pPr>
          </w:p>
        </w:tc>
        <w:tc>
          <w:tcPr>
            <w:tcW w:w="523" w:type="dxa"/>
            <w:tcBorders>
              <w:top w:val="nil"/>
              <w:left w:val="nil"/>
              <w:bottom w:val="nil"/>
              <w:right w:val="nil"/>
            </w:tcBorders>
            <w:shd w:val="clear" w:color="auto" w:fill="auto"/>
            <w:noWrap/>
            <w:vAlign w:val="bottom"/>
            <w:hideMark/>
          </w:tcPr>
          <w:p w14:paraId="49F4E446"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52E62520"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622B1257" w14:textId="7777777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296B8C04" w14:textId="77777777" w:rsidR="002203BC" w:rsidRPr="002E4251" w:rsidRDefault="002203BC" w:rsidP="00581A4C">
            <w:pPr>
              <w:jc w:val="right"/>
              <w:rPr>
                <w:sz w:val="17"/>
              </w:rPr>
            </w:pPr>
          </w:p>
        </w:tc>
        <w:tc>
          <w:tcPr>
            <w:tcW w:w="172" w:type="dxa"/>
            <w:tcBorders>
              <w:top w:val="nil"/>
              <w:left w:val="nil"/>
              <w:bottom w:val="nil"/>
              <w:right w:val="single" w:sz="4" w:space="0" w:color="auto"/>
            </w:tcBorders>
            <w:shd w:val="clear" w:color="auto" w:fill="auto"/>
            <w:noWrap/>
            <w:vAlign w:val="bottom"/>
            <w:hideMark/>
          </w:tcPr>
          <w:p w14:paraId="1DE74B53" w14:textId="77777777" w:rsidR="002203BC" w:rsidRPr="002E4251" w:rsidRDefault="002203BC" w:rsidP="002203BC">
            <w:pPr>
              <w:rPr>
                <w:sz w:val="17"/>
              </w:rPr>
            </w:pPr>
            <w:r w:rsidRPr="002E4251">
              <w:rPr>
                <w:sz w:val="17"/>
              </w:rPr>
              <w:t> </w:t>
            </w:r>
          </w:p>
        </w:tc>
      </w:tr>
      <w:tr w:rsidR="003F184D" w:rsidRPr="00581A4C" w14:paraId="461C561A"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615D418E"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51A8C551" w14:textId="77777777" w:rsidR="002203BC" w:rsidRPr="002E4251" w:rsidRDefault="002203BC" w:rsidP="002203BC">
            <w:pPr>
              <w:rPr>
                <w:sz w:val="17"/>
              </w:rPr>
            </w:pPr>
            <w:r w:rsidRPr="002E4251">
              <w:rPr>
                <w:sz w:val="17"/>
              </w:rPr>
              <w:t>Dividendos pagos</w:t>
            </w:r>
          </w:p>
        </w:tc>
        <w:tc>
          <w:tcPr>
            <w:tcW w:w="523" w:type="dxa"/>
            <w:tcBorders>
              <w:top w:val="nil"/>
              <w:left w:val="nil"/>
              <w:bottom w:val="nil"/>
              <w:right w:val="nil"/>
            </w:tcBorders>
            <w:shd w:val="clear" w:color="auto" w:fill="auto"/>
            <w:noWrap/>
            <w:vAlign w:val="bottom"/>
            <w:hideMark/>
          </w:tcPr>
          <w:p w14:paraId="52A6A15F" w14:textId="18450A61" w:rsidR="002203BC" w:rsidRPr="002E4251" w:rsidRDefault="005D5A57" w:rsidP="00A642CF">
            <w:pPr>
              <w:jc w:val="right"/>
              <w:rPr>
                <w:sz w:val="17"/>
              </w:rPr>
            </w:pPr>
            <w:r w:rsidRPr="002E4251">
              <w:rPr>
                <w:sz w:val="17"/>
              </w:rPr>
              <w:t>11</w:t>
            </w:r>
          </w:p>
        </w:tc>
        <w:tc>
          <w:tcPr>
            <w:tcW w:w="1698" w:type="dxa"/>
            <w:tcBorders>
              <w:top w:val="nil"/>
              <w:left w:val="nil"/>
              <w:bottom w:val="nil"/>
              <w:right w:val="nil"/>
            </w:tcBorders>
            <w:shd w:val="clear" w:color="auto" w:fill="auto"/>
            <w:noWrap/>
            <w:vAlign w:val="center"/>
            <w:hideMark/>
          </w:tcPr>
          <w:p w14:paraId="5D899765" w14:textId="548A76C5" w:rsidR="002203BC" w:rsidRPr="00921D81" w:rsidRDefault="002203BC" w:rsidP="00581A4C">
            <w:pPr>
              <w:jc w:val="right"/>
              <w:rPr>
                <w:sz w:val="18"/>
                <w:szCs w:val="18"/>
              </w:rPr>
            </w:pPr>
            <w:r w:rsidRPr="00921D81">
              <w:rPr>
                <w:sz w:val="18"/>
                <w:szCs w:val="18"/>
              </w:rPr>
              <w:t>(98.</w:t>
            </w:r>
            <w:r w:rsidR="00DC795C" w:rsidRPr="00921D81">
              <w:rPr>
                <w:sz w:val="18"/>
                <w:szCs w:val="18"/>
              </w:rPr>
              <w:t>699</w:t>
            </w:r>
            <w:r w:rsidRPr="00921D81">
              <w:rPr>
                <w:sz w:val="18"/>
                <w:szCs w:val="18"/>
              </w:rPr>
              <w:t>)</w:t>
            </w:r>
          </w:p>
        </w:tc>
        <w:tc>
          <w:tcPr>
            <w:tcW w:w="160" w:type="dxa"/>
            <w:tcBorders>
              <w:top w:val="nil"/>
              <w:left w:val="nil"/>
              <w:bottom w:val="nil"/>
              <w:right w:val="nil"/>
            </w:tcBorders>
            <w:shd w:val="clear" w:color="auto" w:fill="auto"/>
            <w:noWrap/>
            <w:vAlign w:val="center"/>
            <w:hideMark/>
          </w:tcPr>
          <w:p w14:paraId="0281EE63" w14:textId="7777777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4DA306A2" w14:textId="1C09240A" w:rsidR="002203BC" w:rsidRPr="002E4251" w:rsidRDefault="002203BC" w:rsidP="00581A4C">
            <w:pPr>
              <w:jc w:val="right"/>
              <w:rPr>
                <w:sz w:val="17"/>
              </w:rPr>
            </w:pPr>
            <w:r w:rsidRPr="002E4251">
              <w:rPr>
                <w:sz w:val="17"/>
              </w:rPr>
              <w:t>(78.000)</w:t>
            </w:r>
          </w:p>
        </w:tc>
        <w:tc>
          <w:tcPr>
            <w:tcW w:w="172" w:type="dxa"/>
            <w:tcBorders>
              <w:top w:val="nil"/>
              <w:left w:val="nil"/>
              <w:bottom w:val="nil"/>
              <w:right w:val="single" w:sz="4" w:space="0" w:color="auto"/>
            </w:tcBorders>
            <w:shd w:val="clear" w:color="auto" w:fill="auto"/>
            <w:noWrap/>
            <w:vAlign w:val="bottom"/>
            <w:hideMark/>
          </w:tcPr>
          <w:p w14:paraId="02425750" w14:textId="77777777" w:rsidR="002203BC" w:rsidRPr="002E4251" w:rsidRDefault="002203BC" w:rsidP="002203BC">
            <w:pPr>
              <w:rPr>
                <w:sz w:val="17"/>
              </w:rPr>
            </w:pPr>
            <w:r w:rsidRPr="002E4251">
              <w:rPr>
                <w:sz w:val="17"/>
              </w:rPr>
              <w:t> </w:t>
            </w:r>
          </w:p>
        </w:tc>
      </w:tr>
      <w:tr w:rsidR="003F184D" w:rsidRPr="00581A4C" w14:paraId="6399B720"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48200C92"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108F27D1" w14:textId="459762D9" w:rsidR="002203BC" w:rsidRPr="002E4251" w:rsidRDefault="002203BC" w:rsidP="002203BC">
            <w:pPr>
              <w:rPr>
                <w:sz w:val="17"/>
              </w:rPr>
            </w:pPr>
            <w:r w:rsidRPr="00470B88">
              <w:rPr>
                <w:sz w:val="17"/>
              </w:rPr>
              <w:t>Empréstimos</w:t>
            </w:r>
            <w:r w:rsidR="002F75C6" w:rsidRPr="00470B88">
              <w:rPr>
                <w:sz w:val="17"/>
                <w:szCs w:val="17"/>
              </w:rPr>
              <w:t xml:space="preserve"> </w:t>
            </w:r>
          </w:p>
        </w:tc>
        <w:tc>
          <w:tcPr>
            <w:tcW w:w="523" w:type="dxa"/>
            <w:tcBorders>
              <w:top w:val="nil"/>
              <w:left w:val="nil"/>
              <w:bottom w:val="nil"/>
              <w:right w:val="nil"/>
            </w:tcBorders>
            <w:shd w:val="clear" w:color="auto" w:fill="auto"/>
            <w:noWrap/>
            <w:vAlign w:val="bottom"/>
            <w:hideMark/>
          </w:tcPr>
          <w:p w14:paraId="5EF72A2E"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4B1A1BD3" w14:textId="75FD90CF" w:rsidR="002203BC" w:rsidRPr="00921D81" w:rsidRDefault="0062484C" w:rsidP="00581A4C">
            <w:pPr>
              <w:jc w:val="right"/>
              <w:rPr>
                <w:sz w:val="18"/>
                <w:szCs w:val="18"/>
              </w:rPr>
            </w:pPr>
            <w:r w:rsidRPr="00921D81">
              <w:rPr>
                <w:sz w:val="18"/>
                <w:szCs w:val="18"/>
              </w:rPr>
              <w:t>10</w:t>
            </w:r>
          </w:p>
        </w:tc>
        <w:tc>
          <w:tcPr>
            <w:tcW w:w="160" w:type="dxa"/>
            <w:tcBorders>
              <w:top w:val="nil"/>
              <w:left w:val="nil"/>
              <w:bottom w:val="nil"/>
              <w:right w:val="nil"/>
            </w:tcBorders>
            <w:shd w:val="clear" w:color="auto" w:fill="auto"/>
            <w:noWrap/>
            <w:vAlign w:val="center"/>
            <w:hideMark/>
          </w:tcPr>
          <w:p w14:paraId="43AA43D2" w14:textId="7777777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75F8A4C7" w14:textId="287FADC9" w:rsidR="002203BC" w:rsidRPr="002E4251" w:rsidRDefault="002203BC" w:rsidP="00581A4C">
            <w:pPr>
              <w:jc w:val="right"/>
              <w:rPr>
                <w:sz w:val="17"/>
              </w:rPr>
            </w:pPr>
            <w:r w:rsidRPr="002E4251">
              <w:rPr>
                <w:sz w:val="17"/>
              </w:rPr>
              <w:t>-</w:t>
            </w:r>
          </w:p>
        </w:tc>
        <w:tc>
          <w:tcPr>
            <w:tcW w:w="172" w:type="dxa"/>
            <w:tcBorders>
              <w:top w:val="nil"/>
              <w:left w:val="nil"/>
              <w:bottom w:val="nil"/>
              <w:right w:val="single" w:sz="4" w:space="0" w:color="auto"/>
            </w:tcBorders>
            <w:shd w:val="clear" w:color="auto" w:fill="auto"/>
            <w:noWrap/>
            <w:vAlign w:val="bottom"/>
            <w:hideMark/>
          </w:tcPr>
          <w:p w14:paraId="5ED67029" w14:textId="77777777" w:rsidR="002203BC" w:rsidRPr="002E4251" w:rsidRDefault="002203BC" w:rsidP="002203BC">
            <w:pPr>
              <w:rPr>
                <w:sz w:val="17"/>
              </w:rPr>
            </w:pPr>
            <w:r w:rsidRPr="002E4251">
              <w:rPr>
                <w:sz w:val="17"/>
              </w:rPr>
              <w:t> </w:t>
            </w:r>
          </w:p>
        </w:tc>
      </w:tr>
      <w:tr w:rsidR="003F184D" w:rsidRPr="00581A4C" w14:paraId="43534538"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1B13257D" w14:textId="77777777" w:rsidR="002203BC" w:rsidRPr="002E4251" w:rsidRDefault="002203BC" w:rsidP="002203BC">
            <w:pPr>
              <w:rPr>
                <w:sz w:val="17"/>
              </w:rPr>
            </w:pPr>
            <w:r w:rsidRPr="002E4251">
              <w:rPr>
                <w:sz w:val="17"/>
              </w:rPr>
              <w:t> </w:t>
            </w:r>
          </w:p>
        </w:tc>
        <w:tc>
          <w:tcPr>
            <w:tcW w:w="4788" w:type="dxa"/>
            <w:gridSpan w:val="2"/>
            <w:tcBorders>
              <w:top w:val="nil"/>
              <w:left w:val="nil"/>
              <w:bottom w:val="nil"/>
              <w:right w:val="nil"/>
            </w:tcBorders>
            <w:shd w:val="clear" w:color="auto" w:fill="auto"/>
            <w:noWrap/>
            <w:vAlign w:val="bottom"/>
            <w:hideMark/>
          </w:tcPr>
          <w:p w14:paraId="4891DE3D" w14:textId="0ADA2BA9" w:rsidR="002203BC" w:rsidRPr="002E4251" w:rsidRDefault="002203BC" w:rsidP="002203BC">
            <w:pPr>
              <w:rPr>
                <w:b/>
                <w:sz w:val="17"/>
              </w:rPr>
            </w:pPr>
            <w:r w:rsidRPr="002E4251">
              <w:rPr>
                <w:b/>
                <w:sz w:val="17"/>
              </w:rPr>
              <w:t xml:space="preserve">Caixa Líquido usado nas atividades de </w:t>
            </w:r>
            <w:r w:rsidR="003F6F0B">
              <w:rPr>
                <w:b/>
                <w:sz w:val="17"/>
              </w:rPr>
              <w:t>f</w:t>
            </w:r>
            <w:r w:rsidRPr="002E4251">
              <w:rPr>
                <w:b/>
                <w:sz w:val="17"/>
              </w:rPr>
              <w:t>inanciamento</w:t>
            </w:r>
          </w:p>
        </w:tc>
        <w:tc>
          <w:tcPr>
            <w:tcW w:w="1698" w:type="dxa"/>
            <w:tcBorders>
              <w:top w:val="single" w:sz="4" w:space="0" w:color="auto"/>
              <w:left w:val="nil"/>
              <w:bottom w:val="single" w:sz="4" w:space="0" w:color="auto"/>
              <w:right w:val="nil"/>
            </w:tcBorders>
            <w:shd w:val="clear" w:color="auto" w:fill="auto"/>
            <w:noWrap/>
            <w:vAlign w:val="center"/>
            <w:hideMark/>
          </w:tcPr>
          <w:p w14:paraId="1F079BFC" w14:textId="5EFB5648" w:rsidR="002203BC" w:rsidRPr="00921D81" w:rsidRDefault="002203BC" w:rsidP="00581A4C">
            <w:pPr>
              <w:jc w:val="right"/>
              <w:rPr>
                <w:b/>
                <w:sz w:val="18"/>
                <w:szCs w:val="18"/>
              </w:rPr>
            </w:pPr>
            <w:r w:rsidRPr="00921D81">
              <w:rPr>
                <w:b/>
                <w:sz w:val="18"/>
                <w:szCs w:val="18"/>
              </w:rPr>
              <w:t xml:space="preserve">                 (98.</w:t>
            </w:r>
            <w:r w:rsidR="00DC795C" w:rsidRPr="00921D81">
              <w:rPr>
                <w:b/>
                <w:sz w:val="18"/>
                <w:szCs w:val="18"/>
              </w:rPr>
              <w:t>689</w:t>
            </w:r>
            <w:r w:rsidRPr="00921D81">
              <w:rPr>
                <w:b/>
                <w:sz w:val="18"/>
                <w:szCs w:val="18"/>
              </w:rPr>
              <w:t>)</w:t>
            </w:r>
          </w:p>
        </w:tc>
        <w:tc>
          <w:tcPr>
            <w:tcW w:w="160" w:type="dxa"/>
            <w:tcBorders>
              <w:top w:val="nil"/>
              <w:left w:val="nil"/>
              <w:bottom w:val="nil"/>
              <w:right w:val="nil"/>
            </w:tcBorders>
            <w:shd w:val="clear" w:color="auto" w:fill="auto"/>
            <w:noWrap/>
            <w:vAlign w:val="center"/>
            <w:hideMark/>
          </w:tcPr>
          <w:p w14:paraId="01F7D384" w14:textId="77777777" w:rsidR="002203BC" w:rsidRPr="002E4251" w:rsidRDefault="002203BC" w:rsidP="00581A4C">
            <w:pPr>
              <w:jc w:val="right"/>
              <w:rPr>
                <w:b/>
                <w:sz w:val="17"/>
              </w:rPr>
            </w:pPr>
          </w:p>
        </w:tc>
        <w:tc>
          <w:tcPr>
            <w:tcW w:w="1541" w:type="dxa"/>
            <w:tcBorders>
              <w:top w:val="single" w:sz="4" w:space="0" w:color="auto"/>
              <w:left w:val="nil"/>
              <w:bottom w:val="single" w:sz="4" w:space="0" w:color="auto"/>
              <w:right w:val="nil"/>
            </w:tcBorders>
            <w:shd w:val="clear" w:color="auto" w:fill="auto"/>
            <w:noWrap/>
            <w:vAlign w:val="center"/>
            <w:hideMark/>
          </w:tcPr>
          <w:p w14:paraId="1B7A0E93" w14:textId="31DBA7EF" w:rsidR="002203BC" w:rsidRPr="002E4251" w:rsidRDefault="002203BC" w:rsidP="00581A4C">
            <w:pPr>
              <w:jc w:val="right"/>
              <w:rPr>
                <w:b/>
                <w:sz w:val="17"/>
              </w:rPr>
            </w:pPr>
            <w:r w:rsidRPr="002E4251">
              <w:rPr>
                <w:b/>
                <w:sz w:val="17"/>
              </w:rPr>
              <w:t>(78.000)</w:t>
            </w:r>
          </w:p>
        </w:tc>
        <w:tc>
          <w:tcPr>
            <w:tcW w:w="172" w:type="dxa"/>
            <w:tcBorders>
              <w:top w:val="nil"/>
              <w:left w:val="nil"/>
              <w:bottom w:val="nil"/>
              <w:right w:val="single" w:sz="4" w:space="0" w:color="auto"/>
            </w:tcBorders>
            <w:shd w:val="clear" w:color="auto" w:fill="auto"/>
            <w:noWrap/>
            <w:vAlign w:val="bottom"/>
            <w:hideMark/>
          </w:tcPr>
          <w:p w14:paraId="348DE9E8" w14:textId="52C653CA" w:rsidR="002203BC" w:rsidRPr="002E4251" w:rsidRDefault="002203BC" w:rsidP="002203BC">
            <w:pPr>
              <w:rPr>
                <w:sz w:val="17"/>
              </w:rPr>
            </w:pPr>
          </w:p>
        </w:tc>
      </w:tr>
      <w:tr w:rsidR="003F184D" w:rsidRPr="00581A4C" w14:paraId="0F60883F"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6C934A4F"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6996B826" w14:textId="77777777" w:rsidR="002203BC" w:rsidRPr="002E4251" w:rsidRDefault="002203BC" w:rsidP="002203BC">
            <w:pPr>
              <w:rPr>
                <w:sz w:val="17"/>
              </w:rPr>
            </w:pPr>
          </w:p>
        </w:tc>
        <w:tc>
          <w:tcPr>
            <w:tcW w:w="523" w:type="dxa"/>
            <w:tcBorders>
              <w:top w:val="nil"/>
              <w:left w:val="nil"/>
              <w:bottom w:val="nil"/>
              <w:right w:val="nil"/>
            </w:tcBorders>
            <w:shd w:val="clear" w:color="auto" w:fill="auto"/>
            <w:noWrap/>
            <w:vAlign w:val="bottom"/>
            <w:hideMark/>
          </w:tcPr>
          <w:p w14:paraId="562388F5"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center"/>
            <w:hideMark/>
          </w:tcPr>
          <w:p w14:paraId="2C4A0236" w14:textId="77777777" w:rsidR="002203BC" w:rsidRPr="00921D81" w:rsidRDefault="002203BC" w:rsidP="00581A4C">
            <w:pPr>
              <w:jc w:val="right"/>
              <w:rPr>
                <w:sz w:val="18"/>
                <w:szCs w:val="18"/>
              </w:rPr>
            </w:pPr>
          </w:p>
        </w:tc>
        <w:tc>
          <w:tcPr>
            <w:tcW w:w="160" w:type="dxa"/>
            <w:tcBorders>
              <w:top w:val="nil"/>
              <w:left w:val="nil"/>
              <w:bottom w:val="nil"/>
              <w:right w:val="nil"/>
            </w:tcBorders>
            <w:shd w:val="clear" w:color="auto" w:fill="auto"/>
            <w:noWrap/>
            <w:vAlign w:val="center"/>
            <w:hideMark/>
          </w:tcPr>
          <w:p w14:paraId="2E4397FA" w14:textId="77777777" w:rsidR="002203BC" w:rsidRPr="002E4251" w:rsidRDefault="002203BC" w:rsidP="00581A4C">
            <w:pPr>
              <w:jc w:val="right"/>
              <w:rPr>
                <w:sz w:val="17"/>
              </w:rPr>
            </w:pPr>
          </w:p>
        </w:tc>
        <w:tc>
          <w:tcPr>
            <w:tcW w:w="1541" w:type="dxa"/>
            <w:tcBorders>
              <w:top w:val="nil"/>
              <w:left w:val="nil"/>
              <w:bottom w:val="nil"/>
              <w:right w:val="nil"/>
            </w:tcBorders>
            <w:shd w:val="clear" w:color="auto" w:fill="auto"/>
            <w:noWrap/>
            <w:vAlign w:val="center"/>
            <w:hideMark/>
          </w:tcPr>
          <w:p w14:paraId="722A1ACC" w14:textId="77777777" w:rsidR="002203BC" w:rsidRPr="002E4251" w:rsidRDefault="002203BC" w:rsidP="00581A4C">
            <w:pPr>
              <w:jc w:val="right"/>
              <w:rPr>
                <w:sz w:val="17"/>
              </w:rPr>
            </w:pPr>
          </w:p>
        </w:tc>
        <w:tc>
          <w:tcPr>
            <w:tcW w:w="172" w:type="dxa"/>
            <w:tcBorders>
              <w:top w:val="nil"/>
              <w:left w:val="nil"/>
              <w:bottom w:val="nil"/>
              <w:right w:val="single" w:sz="4" w:space="0" w:color="auto"/>
            </w:tcBorders>
            <w:shd w:val="clear" w:color="auto" w:fill="auto"/>
            <w:noWrap/>
            <w:vAlign w:val="bottom"/>
            <w:hideMark/>
          </w:tcPr>
          <w:p w14:paraId="5453012A" w14:textId="77777777" w:rsidR="002203BC" w:rsidRPr="002E4251" w:rsidRDefault="002203BC" w:rsidP="002203BC">
            <w:pPr>
              <w:rPr>
                <w:sz w:val="17"/>
              </w:rPr>
            </w:pPr>
            <w:r w:rsidRPr="002E4251">
              <w:rPr>
                <w:sz w:val="17"/>
              </w:rPr>
              <w:t> </w:t>
            </w:r>
          </w:p>
        </w:tc>
      </w:tr>
      <w:tr w:rsidR="003F184D" w:rsidRPr="00581A4C" w14:paraId="1A4099C6"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05578027"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08DC128A" w14:textId="77777777" w:rsidR="002203BC" w:rsidRPr="002E4251" w:rsidRDefault="002203BC" w:rsidP="002203BC">
            <w:pPr>
              <w:rPr>
                <w:b/>
                <w:sz w:val="17"/>
              </w:rPr>
            </w:pPr>
            <w:r w:rsidRPr="002E4251">
              <w:rPr>
                <w:b/>
                <w:sz w:val="17"/>
              </w:rPr>
              <w:t>Aumento (redução) líquido de caixa e equivalente de caixa</w:t>
            </w:r>
          </w:p>
        </w:tc>
        <w:tc>
          <w:tcPr>
            <w:tcW w:w="523" w:type="dxa"/>
            <w:tcBorders>
              <w:top w:val="nil"/>
              <w:left w:val="nil"/>
              <w:bottom w:val="nil"/>
              <w:right w:val="nil"/>
            </w:tcBorders>
            <w:shd w:val="clear" w:color="auto" w:fill="auto"/>
            <w:noWrap/>
            <w:vAlign w:val="bottom"/>
            <w:hideMark/>
          </w:tcPr>
          <w:p w14:paraId="7DBFFEB6" w14:textId="77777777" w:rsidR="002203BC" w:rsidRPr="002E4251" w:rsidRDefault="002203BC" w:rsidP="002203BC">
            <w:pPr>
              <w:rPr>
                <w:b/>
                <w:sz w:val="17"/>
              </w:rPr>
            </w:pPr>
          </w:p>
        </w:tc>
        <w:tc>
          <w:tcPr>
            <w:tcW w:w="1698" w:type="dxa"/>
            <w:tcBorders>
              <w:top w:val="single" w:sz="4" w:space="0" w:color="auto"/>
              <w:left w:val="nil"/>
              <w:bottom w:val="double" w:sz="6" w:space="0" w:color="auto"/>
              <w:right w:val="nil"/>
            </w:tcBorders>
            <w:shd w:val="clear" w:color="auto" w:fill="auto"/>
            <w:noWrap/>
            <w:vAlign w:val="center"/>
            <w:hideMark/>
          </w:tcPr>
          <w:p w14:paraId="499B905E" w14:textId="7F98E162" w:rsidR="002203BC" w:rsidRPr="00921D81" w:rsidRDefault="002203BC" w:rsidP="00581A4C">
            <w:pPr>
              <w:jc w:val="right"/>
              <w:rPr>
                <w:b/>
                <w:sz w:val="18"/>
                <w:szCs w:val="18"/>
              </w:rPr>
            </w:pPr>
            <w:r w:rsidRPr="00921D81">
              <w:rPr>
                <w:b/>
                <w:sz w:val="18"/>
                <w:szCs w:val="18"/>
              </w:rPr>
              <w:t>(</w:t>
            </w:r>
            <w:r w:rsidRPr="00921D81">
              <w:rPr>
                <w:b/>
                <w:bCs/>
                <w:sz w:val="18"/>
                <w:szCs w:val="18"/>
              </w:rPr>
              <w:t>44.06</w:t>
            </w:r>
            <w:r w:rsidR="00991A65">
              <w:rPr>
                <w:b/>
                <w:bCs/>
                <w:sz w:val="18"/>
                <w:szCs w:val="18"/>
              </w:rPr>
              <w:t>4</w:t>
            </w:r>
            <w:r w:rsidRPr="00921D81">
              <w:rPr>
                <w:b/>
                <w:sz w:val="18"/>
                <w:szCs w:val="18"/>
              </w:rPr>
              <w:t>)</w:t>
            </w:r>
          </w:p>
        </w:tc>
        <w:tc>
          <w:tcPr>
            <w:tcW w:w="160" w:type="dxa"/>
            <w:tcBorders>
              <w:top w:val="nil"/>
              <w:left w:val="nil"/>
              <w:bottom w:val="nil"/>
              <w:right w:val="nil"/>
            </w:tcBorders>
            <w:shd w:val="clear" w:color="auto" w:fill="auto"/>
            <w:noWrap/>
            <w:vAlign w:val="center"/>
            <w:hideMark/>
          </w:tcPr>
          <w:p w14:paraId="6FFE308D" w14:textId="77777777" w:rsidR="002203BC" w:rsidRPr="00921D81" w:rsidRDefault="002203BC" w:rsidP="00581A4C">
            <w:pPr>
              <w:jc w:val="right"/>
              <w:rPr>
                <w:b/>
                <w:sz w:val="17"/>
              </w:rPr>
            </w:pPr>
          </w:p>
        </w:tc>
        <w:tc>
          <w:tcPr>
            <w:tcW w:w="1541" w:type="dxa"/>
            <w:tcBorders>
              <w:top w:val="single" w:sz="4" w:space="0" w:color="auto"/>
              <w:left w:val="nil"/>
              <w:bottom w:val="double" w:sz="6" w:space="0" w:color="auto"/>
              <w:right w:val="nil"/>
            </w:tcBorders>
            <w:shd w:val="clear" w:color="auto" w:fill="auto"/>
            <w:noWrap/>
            <w:vAlign w:val="center"/>
            <w:hideMark/>
          </w:tcPr>
          <w:p w14:paraId="0599793A" w14:textId="1EF3E441" w:rsidR="002203BC" w:rsidRPr="002E4251" w:rsidRDefault="002203BC" w:rsidP="00581A4C">
            <w:pPr>
              <w:jc w:val="right"/>
              <w:rPr>
                <w:b/>
                <w:sz w:val="17"/>
              </w:rPr>
            </w:pPr>
            <w:r w:rsidRPr="002E4251">
              <w:rPr>
                <w:b/>
                <w:sz w:val="17"/>
              </w:rPr>
              <w:t>(853)</w:t>
            </w:r>
          </w:p>
        </w:tc>
        <w:tc>
          <w:tcPr>
            <w:tcW w:w="172" w:type="dxa"/>
            <w:tcBorders>
              <w:top w:val="nil"/>
              <w:left w:val="nil"/>
              <w:bottom w:val="nil"/>
              <w:right w:val="single" w:sz="4" w:space="0" w:color="auto"/>
            </w:tcBorders>
            <w:shd w:val="clear" w:color="auto" w:fill="auto"/>
            <w:noWrap/>
            <w:vAlign w:val="bottom"/>
            <w:hideMark/>
          </w:tcPr>
          <w:p w14:paraId="6BCC5E0A" w14:textId="77777777" w:rsidR="002203BC" w:rsidRPr="002E4251" w:rsidRDefault="002203BC" w:rsidP="002203BC">
            <w:pPr>
              <w:rPr>
                <w:sz w:val="17"/>
              </w:rPr>
            </w:pPr>
            <w:r w:rsidRPr="002E4251">
              <w:rPr>
                <w:sz w:val="17"/>
              </w:rPr>
              <w:t> </w:t>
            </w:r>
          </w:p>
        </w:tc>
      </w:tr>
      <w:tr w:rsidR="003F184D" w:rsidRPr="00581A4C" w14:paraId="51B87468"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3B580963" w14:textId="77777777" w:rsidR="002203BC" w:rsidRPr="002E4251" w:rsidRDefault="002203BC" w:rsidP="002203BC">
            <w:pPr>
              <w:rPr>
                <w:b/>
                <w:sz w:val="17"/>
              </w:rPr>
            </w:pPr>
            <w:r w:rsidRPr="002E4251">
              <w:rPr>
                <w:b/>
                <w:sz w:val="17"/>
              </w:rPr>
              <w:t> </w:t>
            </w:r>
          </w:p>
        </w:tc>
        <w:tc>
          <w:tcPr>
            <w:tcW w:w="4265" w:type="dxa"/>
            <w:tcBorders>
              <w:top w:val="nil"/>
              <w:left w:val="nil"/>
              <w:bottom w:val="nil"/>
              <w:right w:val="nil"/>
            </w:tcBorders>
            <w:shd w:val="clear" w:color="auto" w:fill="auto"/>
            <w:noWrap/>
            <w:vAlign w:val="bottom"/>
            <w:hideMark/>
          </w:tcPr>
          <w:p w14:paraId="3B6CE73E" w14:textId="77777777" w:rsidR="002203BC" w:rsidRPr="002E4251" w:rsidRDefault="002203BC" w:rsidP="002203BC">
            <w:pPr>
              <w:rPr>
                <w:b/>
                <w:sz w:val="17"/>
              </w:rPr>
            </w:pPr>
          </w:p>
        </w:tc>
        <w:tc>
          <w:tcPr>
            <w:tcW w:w="523" w:type="dxa"/>
            <w:tcBorders>
              <w:top w:val="nil"/>
              <w:left w:val="nil"/>
              <w:bottom w:val="nil"/>
              <w:right w:val="nil"/>
            </w:tcBorders>
            <w:shd w:val="clear" w:color="auto" w:fill="auto"/>
            <w:noWrap/>
            <w:vAlign w:val="bottom"/>
            <w:hideMark/>
          </w:tcPr>
          <w:p w14:paraId="5BF00BEA"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bottom"/>
            <w:hideMark/>
          </w:tcPr>
          <w:p w14:paraId="2305FA68" w14:textId="77777777" w:rsidR="002203BC" w:rsidRPr="00921D81" w:rsidRDefault="002203BC" w:rsidP="002203BC">
            <w:pPr>
              <w:jc w:val="right"/>
              <w:rPr>
                <w:sz w:val="18"/>
                <w:szCs w:val="18"/>
              </w:rPr>
            </w:pPr>
          </w:p>
        </w:tc>
        <w:tc>
          <w:tcPr>
            <w:tcW w:w="160" w:type="dxa"/>
            <w:tcBorders>
              <w:top w:val="nil"/>
              <w:left w:val="nil"/>
              <w:bottom w:val="nil"/>
              <w:right w:val="nil"/>
            </w:tcBorders>
            <w:shd w:val="clear" w:color="auto" w:fill="auto"/>
            <w:noWrap/>
            <w:vAlign w:val="bottom"/>
            <w:hideMark/>
          </w:tcPr>
          <w:p w14:paraId="37643EEC" w14:textId="77777777" w:rsidR="002203BC" w:rsidRPr="002E4251" w:rsidRDefault="002203BC" w:rsidP="002203BC">
            <w:pPr>
              <w:jc w:val="right"/>
              <w:rPr>
                <w:sz w:val="17"/>
              </w:rPr>
            </w:pPr>
          </w:p>
        </w:tc>
        <w:tc>
          <w:tcPr>
            <w:tcW w:w="1541" w:type="dxa"/>
            <w:tcBorders>
              <w:top w:val="nil"/>
              <w:left w:val="nil"/>
              <w:bottom w:val="nil"/>
              <w:right w:val="nil"/>
            </w:tcBorders>
            <w:shd w:val="clear" w:color="auto" w:fill="auto"/>
            <w:noWrap/>
            <w:vAlign w:val="bottom"/>
            <w:hideMark/>
          </w:tcPr>
          <w:p w14:paraId="1BCEC718" w14:textId="77777777" w:rsidR="002203BC" w:rsidRPr="002E4251" w:rsidRDefault="002203BC" w:rsidP="002203BC">
            <w:pPr>
              <w:jc w:val="right"/>
              <w:rPr>
                <w:sz w:val="17"/>
              </w:rPr>
            </w:pPr>
          </w:p>
        </w:tc>
        <w:tc>
          <w:tcPr>
            <w:tcW w:w="172" w:type="dxa"/>
            <w:tcBorders>
              <w:top w:val="nil"/>
              <w:left w:val="nil"/>
              <w:bottom w:val="nil"/>
              <w:right w:val="single" w:sz="4" w:space="0" w:color="auto"/>
            </w:tcBorders>
            <w:shd w:val="clear" w:color="auto" w:fill="auto"/>
            <w:noWrap/>
            <w:vAlign w:val="bottom"/>
            <w:hideMark/>
          </w:tcPr>
          <w:p w14:paraId="66B891A6" w14:textId="77777777" w:rsidR="002203BC" w:rsidRPr="002E4251" w:rsidRDefault="002203BC" w:rsidP="002203BC">
            <w:pPr>
              <w:rPr>
                <w:sz w:val="17"/>
              </w:rPr>
            </w:pPr>
            <w:r w:rsidRPr="002E4251">
              <w:rPr>
                <w:sz w:val="17"/>
              </w:rPr>
              <w:t> </w:t>
            </w:r>
          </w:p>
        </w:tc>
      </w:tr>
      <w:tr w:rsidR="003F184D" w:rsidRPr="00581A4C" w14:paraId="19287CA7"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2C569139"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100E1093" w14:textId="77777777" w:rsidR="002203BC" w:rsidRPr="002E4251" w:rsidRDefault="002203BC" w:rsidP="002203BC">
            <w:pPr>
              <w:rPr>
                <w:sz w:val="17"/>
              </w:rPr>
            </w:pPr>
            <w:r w:rsidRPr="002E4251">
              <w:rPr>
                <w:sz w:val="17"/>
              </w:rPr>
              <w:t>Caixa e equivalente de caixa no início do período</w:t>
            </w:r>
          </w:p>
        </w:tc>
        <w:tc>
          <w:tcPr>
            <w:tcW w:w="523" w:type="dxa"/>
            <w:tcBorders>
              <w:top w:val="nil"/>
              <w:left w:val="nil"/>
              <w:bottom w:val="nil"/>
              <w:right w:val="nil"/>
            </w:tcBorders>
            <w:shd w:val="clear" w:color="auto" w:fill="auto"/>
            <w:noWrap/>
            <w:vAlign w:val="bottom"/>
            <w:hideMark/>
          </w:tcPr>
          <w:p w14:paraId="069E9B37"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bottom"/>
            <w:hideMark/>
          </w:tcPr>
          <w:p w14:paraId="0DB54F38" w14:textId="69287707" w:rsidR="002203BC" w:rsidRPr="00921D81" w:rsidRDefault="002203BC" w:rsidP="002203BC">
            <w:pPr>
              <w:jc w:val="right"/>
              <w:rPr>
                <w:sz w:val="18"/>
                <w:szCs w:val="18"/>
              </w:rPr>
            </w:pPr>
            <w:r w:rsidRPr="00921D81">
              <w:rPr>
                <w:sz w:val="18"/>
                <w:szCs w:val="18"/>
              </w:rPr>
              <w:t>52.721</w:t>
            </w:r>
          </w:p>
        </w:tc>
        <w:tc>
          <w:tcPr>
            <w:tcW w:w="160" w:type="dxa"/>
            <w:tcBorders>
              <w:top w:val="nil"/>
              <w:left w:val="nil"/>
              <w:bottom w:val="nil"/>
              <w:right w:val="nil"/>
            </w:tcBorders>
            <w:shd w:val="clear" w:color="auto" w:fill="auto"/>
            <w:noWrap/>
            <w:vAlign w:val="bottom"/>
            <w:hideMark/>
          </w:tcPr>
          <w:p w14:paraId="7FACE0B2" w14:textId="77777777" w:rsidR="002203BC" w:rsidRPr="002E4251" w:rsidRDefault="002203BC" w:rsidP="002203BC">
            <w:pPr>
              <w:jc w:val="right"/>
              <w:rPr>
                <w:sz w:val="17"/>
              </w:rPr>
            </w:pPr>
          </w:p>
        </w:tc>
        <w:tc>
          <w:tcPr>
            <w:tcW w:w="1541" w:type="dxa"/>
            <w:tcBorders>
              <w:top w:val="nil"/>
              <w:left w:val="nil"/>
              <w:bottom w:val="nil"/>
              <w:right w:val="nil"/>
            </w:tcBorders>
            <w:shd w:val="clear" w:color="auto" w:fill="auto"/>
            <w:noWrap/>
            <w:vAlign w:val="bottom"/>
            <w:hideMark/>
          </w:tcPr>
          <w:p w14:paraId="26350633" w14:textId="139C2207" w:rsidR="002203BC" w:rsidRPr="002E4251" w:rsidRDefault="002203BC" w:rsidP="002203BC">
            <w:pPr>
              <w:jc w:val="right"/>
              <w:rPr>
                <w:sz w:val="17"/>
              </w:rPr>
            </w:pPr>
            <w:r w:rsidRPr="002E4251">
              <w:rPr>
                <w:sz w:val="17"/>
              </w:rPr>
              <w:t>53.574</w:t>
            </w:r>
          </w:p>
        </w:tc>
        <w:tc>
          <w:tcPr>
            <w:tcW w:w="172" w:type="dxa"/>
            <w:tcBorders>
              <w:top w:val="nil"/>
              <w:left w:val="nil"/>
              <w:bottom w:val="nil"/>
              <w:right w:val="single" w:sz="4" w:space="0" w:color="auto"/>
            </w:tcBorders>
            <w:shd w:val="clear" w:color="auto" w:fill="auto"/>
            <w:noWrap/>
            <w:vAlign w:val="bottom"/>
            <w:hideMark/>
          </w:tcPr>
          <w:p w14:paraId="5B3B9DFB" w14:textId="77777777" w:rsidR="002203BC" w:rsidRPr="002E4251" w:rsidRDefault="002203BC" w:rsidP="002203BC">
            <w:pPr>
              <w:rPr>
                <w:sz w:val="17"/>
              </w:rPr>
            </w:pPr>
            <w:r w:rsidRPr="002E4251">
              <w:rPr>
                <w:sz w:val="17"/>
              </w:rPr>
              <w:t> </w:t>
            </w:r>
          </w:p>
        </w:tc>
      </w:tr>
      <w:tr w:rsidR="003F184D" w:rsidRPr="00581A4C" w14:paraId="6049F34B"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4142DDAC"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3D3EE281" w14:textId="77777777" w:rsidR="002203BC" w:rsidRPr="002E4251" w:rsidRDefault="002203BC" w:rsidP="002203BC">
            <w:pPr>
              <w:rPr>
                <w:sz w:val="17"/>
              </w:rPr>
            </w:pPr>
            <w:r w:rsidRPr="002E4251">
              <w:rPr>
                <w:sz w:val="17"/>
              </w:rPr>
              <w:t>Caixa e equivalente de caixa no fim do período</w:t>
            </w:r>
          </w:p>
        </w:tc>
        <w:tc>
          <w:tcPr>
            <w:tcW w:w="523" w:type="dxa"/>
            <w:tcBorders>
              <w:top w:val="nil"/>
              <w:left w:val="nil"/>
              <w:bottom w:val="nil"/>
              <w:right w:val="nil"/>
            </w:tcBorders>
            <w:shd w:val="clear" w:color="auto" w:fill="auto"/>
            <w:noWrap/>
            <w:vAlign w:val="bottom"/>
            <w:hideMark/>
          </w:tcPr>
          <w:p w14:paraId="30845298"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bottom"/>
            <w:hideMark/>
          </w:tcPr>
          <w:p w14:paraId="5F6161FD" w14:textId="41593160" w:rsidR="002203BC" w:rsidRPr="00921D81" w:rsidRDefault="002203BC" w:rsidP="002203BC">
            <w:pPr>
              <w:jc w:val="right"/>
              <w:rPr>
                <w:sz w:val="18"/>
                <w:szCs w:val="18"/>
              </w:rPr>
            </w:pPr>
            <w:r w:rsidRPr="00921D81">
              <w:rPr>
                <w:sz w:val="18"/>
                <w:szCs w:val="18"/>
              </w:rPr>
              <w:t>8.657</w:t>
            </w:r>
          </w:p>
        </w:tc>
        <w:tc>
          <w:tcPr>
            <w:tcW w:w="160" w:type="dxa"/>
            <w:tcBorders>
              <w:top w:val="nil"/>
              <w:left w:val="nil"/>
              <w:bottom w:val="nil"/>
              <w:right w:val="nil"/>
            </w:tcBorders>
            <w:shd w:val="clear" w:color="auto" w:fill="auto"/>
            <w:noWrap/>
            <w:vAlign w:val="bottom"/>
            <w:hideMark/>
          </w:tcPr>
          <w:p w14:paraId="35F91FC5" w14:textId="77777777" w:rsidR="002203BC" w:rsidRPr="002E4251" w:rsidRDefault="002203BC" w:rsidP="002203BC">
            <w:pPr>
              <w:jc w:val="right"/>
              <w:rPr>
                <w:sz w:val="17"/>
              </w:rPr>
            </w:pPr>
          </w:p>
        </w:tc>
        <w:tc>
          <w:tcPr>
            <w:tcW w:w="1541" w:type="dxa"/>
            <w:tcBorders>
              <w:top w:val="nil"/>
              <w:left w:val="nil"/>
              <w:bottom w:val="nil"/>
              <w:right w:val="nil"/>
            </w:tcBorders>
            <w:shd w:val="clear" w:color="auto" w:fill="auto"/>
            <w:noWrap/>
            <w:vAlign w:val="bottom"/>
            <w:hideMark/>
          </w:tcPr>
          <w:p w14:paraId="3144A1E2" w14:textId="1047AD79" w:rsidR="002203BC" w:rsidRPr="002E4251" w:rsidRDefault="002203BC" w:rsidP="002203BC">
            <w:pPr>
              <w:jc w:val="right"/>
              <w:rPr>
                <w:sz w:val="17"/>
              </w:rPr>
            </w:pPr>
            <w:r w:rsidRPr="002E4251">
              <w:rPr>
                <w:sz w:val="17"/>
              </w:rPr>
              <w:t>52.721</w:t>
            </w:r>
          </w:p>
        </w:tc>
        <w:tc>
          <w:tcPr>
            <w:tcW w:w="172" w:type="dxa"/>
            <w:tcBorders>
              <w:top w:val="nil"/>
              <w:left w:val="nil"/>
              <w:bottom w:val="nil"/>
              <w:right w:val="single" w:sz="4" w:space="0" w:color="auto"/>
            </w:tcBorders>
            <w:shd w:val="clear" w:color="auto" w:fill="auto"/>
            <w:noWrap/>
            <w:vAlign w:val="bottom"/>
            <w:hideMark/>
          </w:tcPr>
          <w:p w14:paraId="3103225C" w14:textId="77777777" w:rsidR="002203BC" w:rsidRPr="002E4251" w:rsidRDefault="002203BC" w:rsidP="002203BC">
            <w:pPr>
              <w:rPr>
                <w:sz w:val="17"/>
              </w:rPr>
            </w:pPr>
            <w:r w:rsidRPr="002E4251">
              <w:rPr>
                <w:sz w:val="17"/>
              </w:rPr>
              <w:t> </w:t>
            </w:r>
          </w:p>
        </w:tc>
      </w:tr>
      <w:tr w:rsidR="003F184D" w:rsidRPr="00581A4C" w14:paraId="6B4B3073"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10077637"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094EDA06" w14:textId="77777777" w:rsidR="002203BC" w:rsidRPr="002E4251" w:rsidRDefault="002203BC" w:rsidP="002203BC">
            <w:pPr>
              <w:rPr>
                <w:sz w:val="17"/>
              </w:rPr>
            </w:pPr>
          </w:p>
        </w:tc>
        <w:tc>
          <w:tcPr>
            <w:tcW w:w="523" w:type="dxa"/>
            <w:tcBorders>
              <w:top w:val="nil"/>
              <w:left w:val="nil"/>
              <w:bottom w:val="nil"/>
              <w:right w:val="nil"/>
            </w:tcBorders>
            <w:shd w:val="clear" w:color="auto" w:fill="auto"/>
            <w:noWrap/>
            <w:vAlign w:val="bottom"/>
            <w:hideMark/>
          </w:tcPr>
          <w:p w14:paraId="310EDAF1" w14:textId="77777777" w:rsidR="002203BC" w:rsidRPr="002E4251" w:rsidRDefault="002203BC" w:rsidP="002203BC">
            <w:pPr>
              <w:rPr>
                <w:sz w:val="17"/>
              </w:rPr>
            </w:pPr>
          </w:p>
        </w:tc>
        <w:tc>
          <w:tcPr>
            <w:tcW w:w="1698" w:type="dxa"/>
            <w:tcBorders>
              <w:top w:val="nil"/>
              <w:left w:val="nil"/>
              <w:bottom w:val="nil"/>
              <w:right w:val="nil"/>
            </w:tcBorders>
            <w:shd w:val="clear" w:color="auto" w:fill="auto"/>
            <w:noWrap/>
            <w:vAlign w:val="bottom"/>
            <w:hideMark/>
          </w:tcPr>
          <w:p w14:paraId="21F22353" w14:textId="77777777" w:rsidR="002203BC" w:rsidRPr="00921D81" w:rsidRDefault="002203BC" w:rsidP="002203BC">
            <w:pPr>
              <w:jc w:val="right"/>
              <w:rPr>
                <w:sz w:val="18"/>
                <w:szCs w:val="18"/>
              </w:rPr>
            </w:pPr>
          </w:p>
        </w:tc>
        <w:tc>
          <w:tcPr>
            <w:tcW w:w="160" w:type="dxa"/>
            <w:tcBorders>
              <w:top w:val="nil"/>
              <w:left w:val="nil"/>
              <w:bottom w:val="nil"/>
              <w:right w:val="nil"/>
            </w:tcBorders>
            <w:shd w:val="clear" w:color="auto" w:fill="auto"/>
            <w:noWrap/>
            <w:vAlign w:val="bottom"/>
            <w:hideMark/>
          </w:tcPr>
          <w:p w14:paraId="6141DD79" w14:textId="77777777" w:rsidR="002203BC" w:rsidRPr="002E4251" w:rsidRDefault="002203BC" w:rsidP="002203BC">
            <w:pPr>
              <w:jc w:val="right"/>
              <w:rPr>
                <w:sz w:val="17"/>
              </w:rPr>
            </w:pPr>
          </w:p>
        </w:tc>
        <w:tc>
          <w:tcPr>
            <w:tcW w:w="1541" w:type="dxa"/>
            <w:tcBorders>
              <w:top w:val="nil"/>
              <w:left w:val="nil"/>
              <w:bottom w:val="nil"/>
              <w:right w:val="nil"/>
            </w:tcBorders>
            <w:shd w:val="clear" w:color="auto" w:fill="auto"/>
            <w:noWrap/>
            <w:vAlign w:val="bottom"/>
            <w:hideMark/>
          </w:tcPr>
          <w:p w14:paraId="36DA5F3F" w14:textId="77777777" w:rsidR="002203BC" w:rsidRPr="002E4251" w:rsidRDefault="002203BC" w:rsidP="002203BC">
            <w:pPr>
              <w:jc w:val="right"/>
              <w:rPr>
                <w:sz w:val="17"/>
              </w:rPr>
            </w:pPr>
          </w:p>
        </w:tc>
        <w:tc>
          <w:tcPr>
            <w:tcW w:w="172" w:type="dxa"/>
            <w:tcBorders>
              <w:top w:val="nil"/>
              <w:left w:val="nil"/>
              <w:bottom w:val="nil"/>
              <w:right w:val="single" w:sz="4" w:space="0" w:color="auto"/>
            </w:tcBorders>
            <w:shd w:val="clear" w:color="auto" w:fill="auto"/>
            <w:noWrap/>
            <w:vAlign w:val="bottom"/>
            <w:hideMark/>
          </w:tcPr>
          <w:p w14:paraId="7284CA20" w14:textId="77777777" w:rsidR="002203BC" w:rsidRPr="002E4251" w:rsidRDefault="002203BC" w:rsidP="002203BC">
            <w:pPr>
              <w:rPr>
                <w:sz w:val="17"/>
              </w:rPr>
            </w:pPr>
            <w:r w:rsidRPr="002E4251">
              <w:rPr>
                <w:sz w:val="17"/>
              </w:rPr>
              <w:t> </w:t>
            </w:r>
          </w:p>
        </w:tc>
      </w:tr>
      <w:tr w:rsidR="003F184D" w:rsidRPr="00581A4C" w14:paraId="64DAAA6A" w14:textId="77777777" w:rsidTr="00581A4C">
        <w:trPr>
          <w:trHeight w:val="20"/>
        </w:trPr>
        <w:tc>
          <w:tcPr>
            <w:tcW w:w="172" w:type="dxa"/>
            <w:tcBorders>
              <w:top w:val="nil"/>
              <w:left w:val="single" w:sz="4" w:space="0" w:color="auto"/>
              <w:bottom w:val="nil"/>
              <w:right w:val="nil"/>
            </w:tcBorders>
            <w:shd w:val="clear" w:color="auto" w:fill="auto"/>
            <w:noWrap/>
            <w:vAlign w:val="bottom"/>
            <w:hideMark/>
          </w:tcPr>
          <w:p w14:paraId="3E8E8B50" w14:textId="77777777" w:rsidR="002203BC" w:rsidRPr="002E4251" w:rsidRDefault="002203BC" w:rsidP="002203BC">
            <w:pPr>
              <w:rPr>
                <w:sz w:val="17"/>
              </w:rPr>
            </w:pPr>
            <w:r w:rsidRPr="002E4251">
              <w:rPr>
                <w:sz w:val="17"/>
              </w:rPr>
              <w:t> </w:t>
            </w:r>
          </w:p>
        </w:tc>
        <w:tc>
          <w:tcPr>
            <w:tcW w:w="4265" w:type="dxa"/>
            <w:tcBorders>
              <w:top w:val="nil"/>
              <w:left w:val="nil"/>
              <w:bottom w:val="nil"/>
              <w:right w:val="nil"/>
            </w:tcBorders>
            <w:shd w:val="clear" w:color="auto" w:fill="auto"/>
            <w:noWrap/>
            <w:vAlign w:val="bottom"/>
            <w:hideMark/>
          </w:tcPr>
          <w:p w14:paraId="7D834650" w14:textId="77777777" w:rsidR="002203BC" w:rsidRPr="002E4251" w:rsidRDefault="002203BC" w:rsidP="002203BC">
            <w:pPr>
              <w:rPr>
                <w:b/>
                <w:sz w:val="17"/>
              </w:rPr>
            </w:pPr>
            <w:r w:rsidRPr="002E4251">
              <w:rPr>
                <w:b/>
                <w:sz w:val="17"/>
              </w:rPr>
              <w:t>Aumento (redução) líquido de caixa e equivalente de caixa</w:t>
            </w:r>
          </w:p>
        </w:tc>
        <w:tc>
          <w:tcPr>
            <w:tcW w:w="523" w:type="dxa"/>
            <w:tcBorders>
              <w:top w:val="nil"/>
              <w:left w:val="nil"/>
              <w:bottom w:val="nil"/>
              <w:right w:val="nil"/>
            </w:tcBorders>
            <w:shd w:val="clear" w:color="auto" w:fill="auto"/>
            <w:noWrap/>
            <w:vAlign w:val="bottom"/>
            <w:hideMark/>
          </w:tcPr>
          <w:p w14:paraId="302D6B7E" w14:textId="77777777" w:rsidR="002203BC" w:rsidRPr="002E4251" w:rsidRDefault="002203BC" w:rsidP="002203BC">
            <w:pPr>
              <w:rPr>
                <w:b/>
                <w:sz w:val="17"/>
              </w:rPr>
            </w:pPr>
          </w:p>
        </w:tc>
        <w:tc>
          <w:tcPr>
            <w:tcW w:w="1698" w:type="dxa"/>
            <w:tcBorders>
              <w:top w:val="single" w:sz="4" w:space="0" w:color="auto"/>
              <w:left w:val="nil"/>
              <w:bottom w:val="double" w:sz="6" w:space="0" w:color="auto"/>
              <w:right w:val="nil"/>
            </w:tcBorders>
            <w:shd w:val="clear" w:color="auto" w:fill="auto"/>
            <w:noWrap/>
            <w:vAlign w:val="bottom"/>
            <w:hideMark/>
          </w:tcPr>
          <w:p w14:paraId="59818123" w14:textId="7B6E372F" w:rsidR="002203BC" w:rsidRPr="00921D81" w:rsidRDefault="002203BC" w:rsidP="002203BC">
            <w:pPr>
              <w:jc w:val="right"/>
              <w:rPr>
                <w:b/>
                <w:sz w:val="18"/>
                <w:szCs w:val="18"/>
              </w:rPr>
            </w:pPr>
            <w:r w:rsidRPr="00921D81">
              <w:rPr>
                <w:b/>
                <w:sz w:val="18"/>
                <w:szCs w:val="18"/>
              </w:rPr>
              <w:t>(</w:t>
            </w:r>
            <w:r w:rsidRPr="00921D81">
              <w:rPr>
                <w:b/>
                <w:bCs/>
                <w:sz w:val="18"/>
                <w:szCs w:val="18"/>
              </w:rPr>
              <w:t>44.06</w:t>
            </w:r>
            <w:r w:rsidR="00991A65">
              <w:rPr>
                <w:b/>
                <w:bCs/>
                <w:sz w:val="18"/>
                <w:szCs w:val="18"/>
              </w:rPr>
              <w:t>4</w:t>
            </w:r>
            <w:r w:rsidRPr="00921D81">
              <w:rPr>
                <w:b/>
                <w:sz w:val="18"/>
                <w:szCs w:val="18"/>
              </w:rPr>
              <w:t>)</w:t>
            </w:r>
          </w:p>
        </w:tc>
        <w:tc>
          <w:tcPr>
            <w:tcW w:w="160" w:type="dxa"/>
            <w:tcBorders>
              <w:top w:val="nil"/>
              <w:left w:val="nil"/>
              <w:bottom w:val="nil"/>
              <w:right w:val="nil"/>
            </w:tcBorders>
            <w:shd w:val="clear" w:color="auto" w:fill="auto"/>
            <w:noWrap/>
            <w:vAlign w:val="bottom"/>
            <w:hideMark/>
          </w:tcPr>
          <w:p w14:paraId="5843F6AD" w14:textId="77777777" w:rsidR="002203BC" w:rsidRPr="002E4251" w:rsidRDefault="002203BC" w:rsidP="002203BC">
            <w:pPr>
              <w:jc w:val="right"/>
              <w:rPr>
                <w:b/>
                <w:sz w:val="17"/>
              </w:rPr>
            </w:pPr>
          </w:p>
        </w:tc>
        <w:tc>
          <w:tcPr>
            <w:tcW w:w="1541" w:type="dxa"/>
            <w:tcBorders>
              <w:top w:val="single" w:sz="4" w:space="0" w:color="auto"/>
              <w:left w:val="nil"/>
              <w:bottom w:val="double" w:sz="6" w:space="0" w:color="auto"/>
              <w:right w:val="nil"/>
            </w:tcBorders>
            <w:shd w:val="clear" w:color="auto" w:fill="auto"/>
            <w:noWrap/>
            <w:vAlign w:val="bottom"/>
            <w:hideMark/>
          </w:tcPr>
          <w:p w14:paraId="425B3851" w14:textId="4D82C966" w:rsidR="002203BC" w:rsidRPr="002E4251" w:rsidRDefault="002203BC" w:rsidP="002203BC">
            <w:pPr>
              <w:jc w:val="right"/>
              <w:rPr>
                <w:b/>
                <w:sz w:val="17"/>
              </w:rPr>
            </w:pPr>
            <w:r w:rsidRPr="002E4251">
              <w:rPr>
                <w:b/>
                <w:sz w:val="17"/>
              </w:rPr>
              <w:t>(853)</w:t>
            </w:r>
          </w:p>
        </w:tc>
        <w:tc>
          <w:tcPr>
            <w:tcW w:w="172" w:type="dxa"/>
            <w:tcBorders>
              <w:top w:val="nil"/>
              <w:left w:val="nil"/>
              <w:bottom w:val="nil"/>
              <w:right w:val="single" w:sz="4" w:space="0" w:color="auto"/>
            </w:tcBorders>
            <w:shd w:val="clear" w:color="auto" w:fill="auto"/>
            <w:noWrap/>
            <w:vAlign w:val="bottom"/>
            <w:hideMark/>
          </w:tcPr>
          <w:p w14:paraId="408C63BA" w14:textId="77777777" w:rsidR="002203BC" w:rsidRPr="002E4251" w:rsidRDefault="002203BC" w:rsidP="002203BC">
            <w:pPr>
              <w:rPr>
                <w:sz w:val="17"/>
              </w:rPr>
            </w:pPr>
            <w:r w:rsidRPr="002E4251">
              <w:rPr>
                <w:sz w:val="17"/>
              </w:rPr>
              <w:t> </w:t>
            </w:r>
          </w:p>
        </w:tc>
      </w:tr>
      <w:tr w:rsidR="003F184D" w:rsidRPr="00581A4C" w14:paraId="407838BA" w14:textId="77777777" w:rsidTr="00581A4C">
        <w:trPr>
          <w:trHeight w:val="20"/>
        </w:trPr>
        <w:tc>
          <w:tcPr>
            <w:tcW w:w="172" w:type="dxa"/>
            <w:tcBorders>
              <w:top w:val="nil"/>
              <w:left w:val="single" w:sz="4" w:space="0" w:color="auto"/>
              <w:bottom w:val="single" w:sz="4" w:space="0" w:color="auto"/>
              <w:right w:val="nil"/>
            </w:tcBorders>
            <w:shd w:val="clear" w:color="auto" w:fill="auto"/>
            <w:noWrap/>
            <w:vAlign w:val="bottom"/>
            <w:hideMark/>
          </w:tcPr>
          <w:p w14:paraId="33C8882A" w14:textId="77777777" w:rsidR="002203BC" w:rsidRPr="002E4251" w:rsidRDefault="002203BC" w:rsidP="002203BC">
            <w:pPr>
              <w:rPr>
                <w:sz w:val="17"/>
              </w:rPr>
            </w:pPr>
            <w:r w:rsidRPr="002E4251">
              <w:rPr>
                <w:sz w:val="17"/>
              </w:rPr>
              <w:t> </w:t>
            </w:r>
          </w:p>
        </w:tc>
        <w:tc>
          <w:tcPr>
            <w:tcW w:w="4265" w:type="dxa"/>
            <w:tcBorders>
              <w:top w:val="nil"/>
              <w:left w:val="nil"/>
              <w:bottom w:val="single" w:sz="4" w:space="0" w:color="auto"/>
              <w:right w:val="nil"/>
            </w:tcBorders>
            <w:shd w:val="clear" w:color="auto" w:fill="auto"/>
            <w:noWrap/>
            <w:vAlign w:val="bottom"/>
            <w:hideMark/>
          </w:tcPr>
          <w:p w14:paraId="2F1C7D10" w14:textId="77777777" w:rsidR="002203BC" w:rsidRPr="002E4251" w:rsidRDefault="002203BC" w:rsidP="002203BC">
            <w:pPr>
              <w:rPr>
                <w:sz w:val="17"/>
              </w:rPr>
            </w:pPr>
          </w:p>
        </w:tc>
        <w:tc>
          <w:tcPr>
            <w:tcW w:w="523" w:type="dxa"/>
            <w:tcBorders>
              <w:top w:val="nil"/>
              <w:left w:val="nil"/>
              <w:bottom w:val="single" w:sz="4" w:space="0" w:color="auto"/>
              <w:right w:val="nil"/>
            </w:tcBorders>
            <w:shd w:val="clear" w:color="auto" w:fill="auto"/>
            <w:noWrap/>
            <w:vAlign w:val="bottom"/>
            <w:hideMark/>
          </w:tcPr>
          <w:p w14:paraId="72F6A56D" w14:textId="77777777" w:rsidR="002203BC" w:rsidRPr="002E4251" w:rsidRDefault="002203BC" w:rsidP="002203BC">
            <w:pPr>
              <w:rPr>
                <w:sz w:val="17"/>
              </w:rPr>
            </w:pPr>
          </w:p>
        </w:tc>
        <w:tc>
          <w:tcPr>
            <w:tcW w:w="1698" w:type="dxa"/>
            <w:tcBorders>
              <w:top w:val="nil"/>
              <w:left w:val="nil"/>
              <w:bottom w:val="single" w:sz="4" w:space="0" w:color="auto"/>
              <w:right w:val="nil"/>
            </w:tcBorders>
            <w:shd w:val="clear" w:color="auto" w:fill="auto"/>
            <w:noWrap/>
            <w:vAlign w:val="bottom"/>
            <w:hideMark/>
          </w:tcPr>
          <w:p w14:paraId="7B3545E6" w14:textId="77777777" w:rsidR="002203BC" w:rsidRPr="002E4251" w:rsidRDefault="002203BC" w:rsidP="002203BC">
            <w:pPr>
              <w:rPr>
                <w:sz w:val="17"/>
              </w:rPr>
            </w:pPr>
          </w:p>
        </w:tc>
        <w:tc>
          <w:tcPr>
            <w:tcW w:w="160" w:type="dxa"/>
            <w:tcBorders>
              <w:top w:val="nil"/>
              <w:left w:val="nil"/>
              <w:bottom w:val="single" w:sz="4" w:space="0" w:color="auto"/>
              <w:right w:val="nil"/>
            </w:tcBorders>
            <w:shd w:val="clear" w:color="auto" w:fill="auto"/>
            <w:noWrap/>
            <w:vAlign w:val="bottom"/>
            <w:hideMark/>
          </w:tcPr>
          <w:p w14:paraId="45C779C5" w14:textId="77777777" w:rsidR="002203BC" w:rsidRPr="002E4251" w:rsidRDefault="002203BC" w:rsidP="002203BC">
            <w:pPr>
              <w:rPr>
                <w:sz w:val="17"/>
              </w:rPr>
            </w:pPr>
          </w:p>
        </w:tc>
        <w:tc>
          <w:tcPr>
            <w:tcW w:w="1541" w:type="dxa"/>
            <w:tcBorders>
              <w:top w:val="nil"/>
              <w:left w:val="nil"/>
              <w:bottom w:val="single" w:sz="4" w:space="0" w:color="auto"/>
              <w:right w:val="nil"/>
            </w:tcBorders>
            <w:shd w:val="clear" w:color="auto" w:fill="auto"/>
            <w:noWrap/>
            <w:vAlign w:val="bottom"/>
            <w:hideMark/>
          </w:tcPr>
          <w:p w14:paraId="10976617" w14:textId="77777777" w:rsidR="002203BC" w:rsidRPr="002E4251" w:rsidRDefault="002203BC" w:rsidP="002203BC">
            <w:pPr>
              <w:rPr>
                <w:sz w:val="17"/>
              </w:rPr>
            </w:pPr>
          </w:p>
        </w:tc>
        <w:tc>
          <w:tcPr>
            <w:tcW w:w="172" w:type="dxa"/>
            <w:tcBorders>
              <w:top w:val="nil"/>
              <w:left w:val="nil"/>
              <w:bottom w:val="single" w:sz="4" w:space="0" w:color="auto"/>
              <w:right w:val="single" w:sz="4" w:space="0" w:color="auto"/>
            </w:tcBorders>
            <w:shd w:val="clear" w:color="auto" w:fill="auto"/>
            <w:noWrap/>
            <w:vAlign w:val="bottom"/>
            <w:hideMark/>
          </w:tcPr>
          <w:p w14:paraId="1B344CEF" w14:textId="77777777" w:rsidR="002203BC" w:rsidRPr="002E4251" w:rsidRDefault="002203BC" w:rsidP="002203BC">
            <w:pPr>
              <w:rPr>
                <w:sz w:val="17"/>
              </w:rPr>
            </w:pPr>
            <w:r w:rsidRPr="002E4251">
              <w:rPr>
                <w:sz w:val="17"/>
              </w:rPr>
              <w:t> </w:t>
            </w:r>
          </w:p>
        </w:tc>
      </w:tr>
    </w:tbl>
    <w:p w14:paraId="6A0944F1" w14:textId="1F8D4B93" w:rsidR="005B2C6A" w:rsidRDefault="005B2C6A"/>
    <w:p w14:paraId="1124ACCA" w14:textId="7E2E3A99" w:rsidR="005B2C6A" w:rsidRDefault="005B2C6A">
      <w:pPr>
        <w:sectPr w:rsidR="005B2C6A" w:rsidSect="00AA7A8B">
          <w:headerReference w:type="default" r:id="rId35"/>
          <w:footerReference w:type="default" r:id="rId36"/>
          <w:pgSz w:w="11907" w:h="16839" w:code="9"/>
          <w:pgMar w:top="2448" w:right="1699" w:bottom="1728" w:left="1699" w:header="864" w:footer="1008" w:gutter="0"/>
          <w:cols w:space="720"/>
          <w:docGrid w:linePitch="360"/>
        </w:sectPr>
      </w:pPr>
    </w:p>
    <w:tbl>
      <w:tblPr>
        <w:tblW w:w="5111" w:type="pct"/>
        <w:tblCellMar>
          <w:left w:w="70" w:type="dxa"/>
          <w:right w:w="70" w:type="dxa"/>
        </w:tblCellMar>
        <w:tblLook w:val="04A0" w:firstRow="1" w:lastRow="0" w:firstColumn="1" w:lastColumn="0" w:noHBand="0" w:noVBand="1"/>
      </w:tblPr>
      <w:tblGrid>
        <w:gridCol w:w="185"/>
        <w:gridCol w:w="5908"/>
        <w:gridCol w:w="385"/>
        <w:gridCol w:w="1085"/>
        <w:gridCol w:w="185"/>
        <w:gridCol w:w="755"/>
        <w:gridCol w:w="185"/>
      </w:tblGrid>
      <w:tr w:rsidR="00DC3992" w:rsidRPr="00581A4C" w14:paraId="6BF5E1B8" w14:textId="77777777" w:rsidTr="000C1678">
        <w:trPr>
          <w:trHeight w:val="255"/>
        </w:trPr>
        <w:tc>
          <w:tcPr>
            <w:tcW w:w="106" w:type="pct"/>
            <w:tcBorders>
              <w:top w:val="single" w:sz="4" w:space="0" w:color="auto"/>
              <w:left w:val="single" w:sz="4" w:space="0" w:color="auto"/>
              <w:bottom w:val="nil"/>
              <w:right w:val="nil"/>
            </w:tcBorders>
            <w:shd w:val="clear" w:color="000000" w:fill="FFFFFF"/>
            <w:noWrap/>
            <w:vAlign w:val="bottom"/>
            <w:hideMark/>
          </w:tcPr>
          <w:p w14:paraId="654970EB" w14:textId="77777777" w:rsidR="00DC3992" w:rsidRPr="00581A4C" w:rsidRDefault="00DC3992" w:rsidP="00DC3992">
            <w:pPr>
              <w:rPr>
                <w:sz w:val="18"/>
                <w:szCs w:val="18"/>
              </w:rPr>
            </w:pPr>
            <w:r w:rsidRPr="00581A4C">
              <w:rPr>
                <w:sz w:val="18"/>
                <w:szCs w:val="18"/>
              </w:rPr>
              <w:lastRenderedPageBreak/>
              <w:t> </w:t>
            </w:r>
          </w:p>
        </w:tc>
        <w:tc>
          <w:tcPr>
            <w:tcW w:w="3400" w:type="pct"/>
            <w:tcBorders>
              <w:top w:val="single" w:sz="4" w:space="0" w:color="auto"/>
              <w:left w:val="nil"/>
              <w:bottom w:val="nil"/>
              <w:right w:val="nil"/>
            </w:tcBorders>
            <w:shd w:val="clear" w:color="000000" w:fill="FFFFFF"/>
            <w:noWrap/>
            <w:vAlign w:val="bottom"/>
            <w:hideMark/>
          </w:tcPr>
          <w:p w14:paraId="4D7DC81A" w14:textId="77777777" w:rsidR="00DC3992" w:rsidRPr="00581A4C" w:rsidRDefault="00DC3992" w:rsidP="00DC3992">
            <w:pPr>
              <w:rPr>
                <w:sz w:val="18"/>
                <w:szCs w:val="18"/>
              </w:rPr>
            </w:pPr>
            <w:r w:rsidRPr="00581A4C">
              <w:rPr>
                <w:sz w:val="18"/>
                <w:szCs w:val="18"/>
              </w:rPr>
              <w:t> </w:t>
            </w:r>
          </w:p>
        </w:tc>
        <w:tc>
          <w:tcPr>
            <w:tcW w:w="222" w:type="pct"/>
            <w:tcBorders>
              <w:top w:val="single" w:sz="4" w:space="0" w:color="auto"/>
              <w:left w:val="nil"/>
              <w:bottom w:val="nil"/>
              <w:right w:val="nil"/>
            </w:tcBorders>
            <w:shd w:val="clear" w:color="000000" w:fill="FFFFFF"/>
            <w:noWrap/>
            <w:vAlign w:val="bottom"/>
            <w:hideMark/>
          </w:tcPr>
          <w:p w14:paraId="6D727A63" w14:textId="77777777" w:rsidR="00DC3992" w:rsidRPr="00581A4C" w:rsidRDefault="00DC3992" w:rsidP="00DC3992">
            <w:pPr>
              <w:rPr>
                <w:sz w:val="18"/>
                <w:szCs w:val="18"/>
              </w:rPr>
            </w:pPr>
            <w:r w:rsidRPr="00581A4C">
              <w:rPr>
                <w:sz w:val="18"/>
                <w:szCs w:val="18"/>
              </w:rPr>
              <w:t> </w:t>
            </w:r>
          </w:p>
        </w:tc>
        <w:tc>
          <w:tcPr>
            <w:tcW w:w="624" w:type="pct"/>
            <w:tcBorders>
              <w:top w:val="single" w:sz="4" w:space="0" w:color="auto"/>
              <w:left w:val="nil"/>
              <w:bottom w:val="nil"/>
              <w:right w:val="nil"/>
            </w:tcBorders>
            <w:shd w:val="clear" w:color="000000" w:fill="FFFFFF"/>
            <w:noWrap/>
            <w:vAlign w:val="bottom"/>
            <w:hideMark/>
          </w:tcPr>
          <w:p w14:paraId="5BCE2C36" w14:textId="77777777" w:rsidR="00DC3992" w:rsidRPr="00581A4C" w:rsidRDefault="00DC3992" w:rsidP="00DC3992">
            <w:pPr>
              <w:jc w:val="right"/>
              <w:rPr>
                <w:b/>
                <w:bCs/>
                <w:sz w:val="18"/>
                <w:szCs w:val="18"/>
              </w:rPr>
            </w:pPr>
            <w:r w:rsidRPr="00581A4C">
              <w:rPr>
                <w:b/>
                <w:bCs/>
                <w:sz w:val="18"/>
                <w:szCs w:val="18"/>
              </w:rPr>
              <w:t>Dez/22</w:t>
            </w:r>
          </w:p>
        </w:tc>
        <w:tc>
          <w:tcPr>
            <w:tcW w:w="106" w:type="pct"/>
            <w:tcBorders>
              <w:top w:val="single" w:sz="4" w:space="0" w:color="auto"/>
              <w:left w:val="nil"/>
              <w:bottom w:val="nil"/>
              <w:right w:val="nil"/>
            </w:tcBorders>
            <w:shd w:val="clear" w:color="000000" w:fill="FFFFFF"/>
            <w:noWrap/>
            <w:vAlign w:val="bottom"/>
            <w:hideMark/>
          </w:tcPr>
          <w:p w14:paraId="0F830463" w14:textId="77777777" w:rsidR="00DC3992" w:rsidRPr="00581A4C" w:rsidRDefault="00DC3992" w:rsidP="00DC3992">
            <w:pPr>
              <w:rPr>
                <w:b/>
                <w:bCs/>
                <w:sz w:val="18"/>
                <w:szCs w:val="18"/>
              </w:rPr>
            </w:pPr>
            <w:r w:rsidRPr="00581A4C">
              <w:rPr>
                <w:b/>
                <w:bCs/>
                <w:sz w:val="18"/>
                <w:szCs w:val="18"/>
              </w:rPr>
              <w:t> </w:t>
            </w:r>
          </w:p>
        </w:tc>
        <w:tc>
          <w:tcPr>
            <w:tcW w:w="435" w:type="pct"/>
            <w:tcBorders>
              <w:top w:val="single" w:sz="4" w:space="0" w:color="auto"/>
              <w:left w:val="nil"/>
              <w:bottom w:val="nil"/>
              <w:right w:val="nil"/>
            </w:tcBorders>
            <w:shd w:val="clear" w:color="000000" w:fill="FFFFFF"/>
            <w:noWrap/>
            <w:vAlign w:val="bottom"/>
            <w:hideMark/>
          </w:tcPr>
          <w:p w14:paraId="304C0B9A" w14:textId="77777777" w:rsidR="00DC3992" w:rsidRPr="00581A4C" w:rsidRDefault="00DC3992" w:rsidP="00DC3992">
            <w:pPr>
              <w:jc w:val="right"/>
              <w:rPr>
                <w:b/>
                <w:bCs/>
                <w:sz w:val="18"/>
                <w:szCs w:val="18"/>
              </w:rPr>
            </w:pPr>
            <w:r w:rsidRPr="00581A4C">
              <w:rPr>
                <w:b/>
                <w:bCs/>
                <w:sz w:val="18"/>
                <w:szCs w:val="18"/>
              </w:rPr>
              <w:t>Dez/21</w:t>
            </w:r>
          </w:p>
        </w:tc>
        <w:tc>
          <w:tcPr>
            <w:tcW w:w="92" w:type="pct"/>
            <w:tcBorders>
              <w:top w:val="single" w:sz="4" w:space="0" w:color="auto"/>
              <w:left w:val="nil"/>
              <w:bottom w:val="nil"/>
              <w:right w:val="single" w:sz="4" w:space="0" w:color="auto"/>
            </w:tcBorders>
            <w:shd w:val="clear" w:color="000000" w:fill="FFFFFF"/>
            <w:noWrap/>
            <w:vAlign w:val="bottom"/>
            <w:hideMark/>
          </w:tcPr>
          <w:p w14:paraId="7065F147" w14:textId="77777777" w:rsidR="00DC3992" w:rsidRPr="00581A4C" w:rsidRDefault="00DC3992" w:rsidP="00DC3992">
            <w:pPr>
              <w:rPr>
                <w:sz w:val="18"/>
                <w:szCs w:val="18"/>
              </w:rPr>
            </w:pPr>
            <w:r w:rsidRPr="00581A4C">
              <w:rPr>
                <w:sz w:val="18"/>
                <w:szCs w:val="18"/>
              </w:rPr>
              <w:t> </w:t>
            </w:r>
          </w:p>
        </w:tc>
      </w:tr>
      <w:tr w:rsidR="00DC3992" w:rsidRPr="00581A4C" w14:paraId="16809132"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4523AD48"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04BB6F70"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25AECBB8"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3DCA15E1" w14:textId="1887C54A" w:rsidR="00DC3992" w:rsidRPr="00581A4C"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0CB62FE2" w14:textId="2BA85823" w:rsidR="00DC3992" w:rsidRPr="00581A4C" w:rsidRDefault="00DC3992" w:rsidP="00DC3992">
            <w:pPr>
              <w:rPr>
                <w:sz w:val="18"/>
                <w:szCs w:val="18"/>
              </w:rPr>
            </w:pPr>
          </w:p>
        </w:tc>
        <w:tc>
          <w:tcPr>
            <w:tcW w:w="435" w:type="pct"/>
            <w:tcBorders>
              <w:top w:val="nil"/>
              <w:left w:val="nil"/>
              <w:bottom w:val="nil"/>
              <w:right w:val="nil"/>
            </w:tcBorders>
            <w:shd w:val="clear" w:color="000000" w:fill="FFFFFF"/>
            <w:noWrap/>
            <w:vAlign w:val="bottom"/>
            <w:hideMark/>
          </w:tcPr>
          <w:p w14:paraId="4457AE18" w14:textId="744A0FA7" w:rsidR="00DC3992" w:rsidRPr="00581A4C"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72BEA303" w14:textId="77777777" w:rsidR="00DC3992" w:rsidRPr="00581A4C" w:rsidRDefault="00DC3992" w:rsidP="00DC3992">
            <w:pPr>
              <w:rPr>
                <w:sz w:val="18"/>
                <w:szCs w:val="18"/>
              </w:rPr>
            </w:pPr>
            <w:r w:rsidRPr="00581A4C">
              <w:rPr>
                <w:sz w:val="18"/>
                <w:szCs w:val="18"/>
              </w:rPr>
              <w:t> </w:t>
            </w:r>
          </w:p>
        </w:tc>
      </w:tr>
      <w:tr w:rsidR="00DC3992" w:rsidRPr="00581A4C" w14:paraId="0C276F53"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5D4EDC3E"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35640F64" w14:textId="77777777" w:rsidR="00DC3992" w:rsidRPr="00581A4C" w:rsidRDefault="00DC3992" w:rsidP="00DC3992">
            <w:pPr>
              <w:rPr>
                <w:b/>
                <w:bCs/>
                <w:sz w:val="18"/>
                <w:szCs w:val="18"/>
              </w:rPr>
            </w:pPr>
            <w:r w:rsidRPr="00581A4C">
              <w:rPr>
                <w:b/>
                <w:bCs/>
                <w:sz w:val="18"/>
                <w:szCs w:val="18"/>
              </w:rPr>
              <w:t>Receitas</w:t>
            </w:r>
          </w:p>
        </w:tc>
        <w:tc>
          <w:tcPr>
            <w:tcW w:w="222" w:type="pct"/>
            <w:tcBorders>
              <w:top w:val="nil"/>
              <w:left w:val="nil"/>
              <w:bottom w:val="nil"/>
              <w:right w:val="nil"/>
            </w:tcBorders>
            <w:shd w:val="clear" w:color="000000" w:fill="FFFFFF"/>
            <w:noWrap/>
            <w:vAlign w:val="bottom"/>
            <w:hideMark/>
          </w:tcPr>
          <w:p w14:paraId="5AAF3323"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nil"/>
              <w:right w:val="nil"/>
            </w:tcBorders>
            <w:shd w:val="clear" w:color="000000" w:fill="FFFFFF"/>
            <w:noWrap/>
            <w:vAlign w:val="bottom"/>
            <w:hideMark/>
          </w:tcPr>
          <w:p w14:paraId="0E49AE51" w14:textId="58476ACF" w:rsidR="00DC3992" w:rsidRPr="00581A4C"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3BB122C8" w14:textId="46D96BD4" w:rsidR="00DC3992" w:rsidRPr="00581A4C" w:rsidRDefault="00DC3992" w:rsidP="00DC3992">
            <w:pPr>
              <w:rPr>
                <w:sz w:val="18"/>
                <w:szCs w:val="18"/>
              </w:rPr>
            </w:pPr>
          </w:p>
        </w:tc>
        <w:tc>
          <w:tcPr>
            <w:tcW w:w="435" w:type="pct"/>
            <w:tcBorders>
              <w:top w:val="nil"/>
              <w:left w:val="nil"/>
              <w:bottom w:val="nil"/>
              <w:right w:val="nil"/>
            </w:tcBorders>
            <w:shd w:val="clear" w:color="000000" w:fill="FFFFFF"/>
            <w:noWrap/>
            <w:vAlign w:val="bottom"/>
            <w:hideMark/>
          </w:tcPr>
          <w:p w14:paraId="159025D4" w14:textId="1E0A7BAF" w:rsidR="00DC3992" w:rsidRPr="00581A4C"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56080151" w14:textId="77777777" w:rsidR="00DC3992" w:rsidRPr="00581A4C" w:rsidRDefault="00DC3992" w:rsidP="00DC3992">
            <w:pPr>
              <w:rPr>
                <w:sz w:val="18"/>
                <w:szCs w:val="18"/>
              </w:rPr>
            </w:pPr>
            <w:r w:rsidRPr="00581A4C">
              <w:rPr>
                <w:sz w:val="18"/>
                <w:szCs w:val="18"/>
              </w:rPr>
              <w:t> </w:t>
            </w:r>
          </w:p>
        </w:tc>
      </w:tr>
      <w:tr w:rsidR="00DC3992" w:rsidRPr="00581A4C" w14:paraId="10D69046"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5FE67008"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2664DB8B" w14:textId="77777777" w:rsidR="00DC3992" w:rsidRPr="00581A4C" w:rsidRDefault="00DC3992" w:rsidP="00DC3992">
            <w:pPr>
              <w:rPr>
                <w:sz w:val="18"/>
                <w:szCs w:val="18"/>
              </w:rPr>
            </w:pPr>
            <w:r w:rsidRPr="00581A4C">
              <w:rPr>
                <w:sz w:val="18"/>
                <w:szCs w:val="18"/>
              </w:rPr>
              <w:t>Juros sobre arrendamento mercantil</w:t>
            </w:r>
          </w:p>
        </w:tc>
        <w:tc>
          <w:tcPr>
            <w:tcW w:w="222" w:type="pct"/>
            <w:tcBorders>
              <w:top w:val="nil"/>
              <w:left w:val="nil"/>
              <w:bottom w:val="nil"/>
              <w:right w:val="nil"/>
            </w:tcBorders>
            <w:shd w:val="clear" w:color="000000" w:fill="FFFFFF"/>
            <w:noWrap/>
            <w:vAlign w:val="bottom"/>
            <w:hideMark/>
          </w:tcPr>
          <w:p w14:paraId="064727E9" w14:textId="580143A3" w:rsidR="00DC3992" w:rsidRPr="00581A4C" w:rsidRDefault="005D5A57" w:rsidP="00DC3992">
            <w:pPr>
              <w:jc w:val="right"/>
              <w:rPr>
                <w:sz w:val="18"/>
                <w:szCs w:val="18"/>
              </w:rPr>
            </w:pPr>
            <w:r w:rsidRPr="00581A4C">
              <w:rPr>
                <w:sz w:val="18"/>
                <w:szCs w:val="18"/>
              </w:rPr>
              <w:t>5</w:t>
            </w:r>
          </w:p>
        </w:tc>
        <w:tc>
          <w:tcPr>
            <w:tcW w:w="624" w:type="pct"/>
            <w:tcBorders>
              <w:top w:val="nil"/>
              <w:left w:val="nil"/>
              <w:bottom w:val="nil"/>
              <w:right w:val="nil"/>
            </w:tcBorders>
            <w:shd w:val="clear" w:color="000000" w:fill="FFFFFF"/>
            <w:noWrap/>
            <w:vAlign w:val="bottom"/>
            <w:hideMark/>
          </w:tcPr>
          <w:p w14:paraId="72D2C2E6" w14:textId="5B8B4DE7" w:rsidR="00DC3992" w:rsidRPr="000C1678" w:rsidRDefault="00DC3992" w:rsidP="00DC3992">
            <w:pPr>
              <w:jc w:val="right"/>
              <w:rPr>
                <w:sz w:val="18"/>
                <w:szCs w:val="18"/>
              </w:rPr>
            </w:pPr>
            <w:r w:rsidRPr="000C1678">
              <w:rPr>
                <w:sz w:val="18"/>
                <w:szCs w:val="18"/>
              </w:rPr>
              <w:t>2.516</w:t>
            </w:r>
          </w:p>
        </w:tc>
        <w:tc>
          <w:tcPr>
            <w:tcW w:w="106" w:type="pct"/>
            <w:tcBorders>
              <w:top w:val="nil"/>
              <w:left w:val="nil"/>
              <w:bottom w:val="nil"/>
              <w:right w:val="nil"/>
            </w:tcBorders>
            <w:shd w:val="clear" w:color="000000" w:fill="FFFFFF"/>
            <w:noWrap/>
            <w:vAlign w:val="bottom"/>
            <w:hideMark/>
          </w:tcPr>
          <w:p w14:paraId="1A8BE6AC" w14:textId="0A387EB2"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041D045E" w14:textId="5F9E54D4" w:rsidR="00DC3992" w:rsidRPr="000C1678" w:rsidRDefault="00DC3992" w:rsidP="00DC3992">
            <w:pPr>
              <w:jc w:val="right"/>
              <w:rPr>
                <w:sz w:val="18"/>
                <w:szCs w:val="18"/>
              </w:rPr>
            </w:pPr>
            <w:r w:rsidRPr="000C1678">
              <w:rPr>
                <w:sz w:val="18"/>
                <w:szCs w:val="18"/>
              </w:rPr>
              <w:t>15.239</w:t>
            </w:r>
          </w:p>
        </w:tc>
        <w:tc>
          <w:tcPr>
            <w:tcW w:w="92" w:type="pct"/>
            <w:tcBorders>
              <w:top w:val="nil"/>
              <w:left w:val="nil"/>
              <w:bottom w:val="nil"/>
              <w:right w:val="single" w:sz="4" w:space="0" w:color="auto"/>
            </w:tcBorders>
            <w:shd w:val="clear" w:color="000000" w:fill="FFFFFF"/>
            <w:noWrap/>
            <w:vAlign w:val="bottom"/>
            <w:hideMark/>
          </w:tcPr>
          <w:p w14:paraId="683D403F" w14:textId="77777777" w:rsidR="00DC3992" w:rsidRPr="000C1678" w:rsidRDefault="00DC3992" w:rsidP="00DC3992">
            <w:pPr>
              <w:rPr>
                <w:sz w:val="18"/>
                <w:szCs w:val="18"/>
              </w:rPr>
            </w:pPr>
            <w:r w:rsidRPr="000C1678">
              <w:rPr>
                <w:sz w:val="18"/>
                <w:szCs w:val="18"/>
              </w:rPr>
              <w:t> </w:t>
            </w:r>
          </w:p>
        </w:tc>
      </w:tr>
      <w:tr w:rsidR="00DC3992" w:rsidRPr="00581A4C" w14:paraId="50799174"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126989AD" w14:textId="77777777" w:rsidR="00DC3992" w:rsidRPr="00581A4C" w:rsidRDefault="00DC3992" w:rsidP="00DC3992">
            <w:pPr>
              <w:rPr>
                <w:sz w:val="18"/>
                <w:szCs w:val="18"/>
              </w:rPr>
            </w:pPr>
            <w:r w:rsidRPr="00581A4C">
              <w:rPr>
                <w:sz w:val="18"/>
                <w:szCs w:val="18"/>
              </w:rPr>
              <w:t> </w:t>
            </w:r>
          </w:p>
        </w:tc>
        <w:tc>
          <w:tcPr>
            <w:tcW w:w="3622" w:type="pct"/>
            <w:gridSpan w:val="2"/>
            <w:tcBorders>
              <w:top w:val="nil"/>
              <w:left w:val="nil"/>
              <w:bottom w:val="nil"/>
              <w:right w:val="nil"/>
            </w:tcBorders>
            <w:shd w:val="clear" w:color="000000" w:fill="FFFFFF"/>
            <w:noWrap/>
            <w:vAlign w:val="bottom"/>
            <w:hideMark/>
          </w:tcPr>
          <w:p w14:paraId="75D366D2" w14:textId="29A90AC8" w:rsidR="00DC3992" w:rsidRPr="00581A4C" w:rsidRDefault="009E4C3A" w:rsidP="00DC3992">
            <w:pPr>
              <w:rPr>
                <w:sz w:val="18"/>
                <w:szCs w:val="18"/>
              </w:rPr>
            </w:pPr>
            <w:r w:rsidRPr="00470B88">
              <w:rPr>
                <w:sz w:val="18"/>
                <w:szCs w:val="18"/>
              </w:rPr>
              <w:t>R</w:t>
            </w:r>
            <w:r w:rsidR="00DC3992" w:rsidRPr="00470B88">
              <w:rPr>
                <w:sz w:val="18"/>
                <w:szCs w:val="18"/>
              </w:rPr>
              <w:t>eceitas operacionais sobre o arrendamento mercantil</w:t>
            </w:r>
          </w:p>
        </w:tc>
        <w:tc>
          <w:tcPr>
            <w:tcW w:w="624" w:type="pct"/>
            <w:tcBorders>
              <w:top w:val="nil"/>
              <w:left w:val="nil"/>
              <w:bottom w:val="nil"/>
              <w:right w:val="nil"/>
            </w:tcBorders>
            <w:shd w:val="clear" w:color="000000" w:fill="FFFFFF"/>
            <w:noWrap/>
            <w:vAlign w:val="bottom"/>
            <w:hideMark/>
          </w:tcPr>
          <w:p w14:paraId="4A1C703D" w14:textId="77777777" w:rsidR="00DC3992" w:rsidRPr="000C1678" w:rsidRDefault="00DC3992" w:rsidP="00DC3992">
            <w:pPr>
              <w:jc w:val="right"/>
              <w:rPr>
                <w:sz w:val="18"/>
                <w:szCs w:val="18"/>
              </w:rPr>
            </w:pPr>
            <w:r w:rsidRPr="000C1678">
              <w:rPr>
                <w:sz w:val="18"/>
                <w:szCs w:val="18"/>
              </w:rPr>
              <w:t xml:space="preserve">          38.640 </w:t>
            </w:r>
          </w:p>
        </w:tc>
        <w:tc>
          <w:tcPr>
            <w:tcW w:w="106" w:type="pct"/>
            <w:tcBorders>
              <w:top w:val="nil"/>
              <w:left w:val="nil"/>
              <w:bottom w:val="nil"/>
              <w:right w:val="nil"/>
            </w:tcBorders>
            <w:shd w:val="clear" w:color="000000" w:fill="FFFFFF"/>
            <w:noWrap/>
            <w:vAlign w:val="bottom"/>
            <w:hideMark/>
          </w:tcPr>
          <w:p w14:paraId="400AA801" w14:textId="582923D4"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73DC1204" w14:textId="752D2386" w:rsidR="00DC3992" w:rsidRPr="000C1678" w:rsidRDefault="00DC3992" w:rsidP="00DC3992">
            <w:pPr>
              <w:jc w:val="right"/>
              <w:rPr>
                <w:sz w:val="18"/>
                <w:szCs w:val="18"/>
              </w:rPr>
            </w:pPr>
            <w:r w:rsidRPr="000C1678">
              <w:rPr>
                <w:sz w:val="18"/>
                <w:szCs w:val="18"/>
              </w:rPr>
              <w:t>18.588</w:t>
            </w:r>
          </w:p>
        </w:tc>
        <w:tc>
          <w:tcPr>
            <w:tcW w:w="92" w:type="pct"/>
            <w:tcBorders>
              <w:top w:val="nil"/>
              <w:left w:val="nil"/>
              <w:bottom w:val="nil"/>
              <w:right w:val="single" w:sz="4" w:space="0" w:color="auto"/>
            </w:tcBorders>
            <w:shd w:val="clear" w:color="000000" w:fill="FFFFFF"/>
            <w:noWrap/>
            <w:vAlign w:val="bottom"/>
            <w:hideMark/>
          </w:tcPr>
          <w:p w14:paraId="5CAC139F" w14:textId="5FB8C3CA" w:rsidR="00DC3992" w:rsidRPr="000C1678" w:rsidRDefault="00DC3992" w:rsidP="00DC3992">
            <w:pPr>
              <w:rPr>
                <w:sz w:val="18"/>
                <w:szCs w:val="18"/>
              </w:rPr>
            </w:pPr>
          </w:p>
        </w:tc>
      </w:tr>
      <w:tr w:rsidR="008169D4" w:rsidRPr="00581A4C" w14:paraId="702F75C4"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62CDEF0C"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11588C62"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0D0E4A18" w14:textId="77777777" w:rsidR="00DC3992" w:rsidRPr="00581A4C" w:rsidRDefault="00DC3992" w:rsidP="00DC3992">
            <w:pPr>
              <w:rPr>
                <w:sz w:val="18"/>
                <w:szCs w:val="18"/>
              </w:rPr>
            </w:pPr>
            <w:r w:rsidRPr="00581A4C">
              <w:rPr>
                <w:sz w:val="18"/>
                <w:szCs w:val="18"/>
              </w:rPr>
              <w:t> </w:t>
            </w:r>
          </w:p>
        </w:tc>
        <w:tc>
          <w:tcPr>
            <w:tcW w:w="624" w:type="pct"/>
            <w:tcBorders>
              <w:top w:val="single" w:sz="4" w:space="0" w:color="auto"/>
              <w:left w:val="nil"/>
              <w:bottom w:val="nil"/>
              <w:right w:val="nil"/>
            </w:tcBorders>
            <w:shd w:val="clear" w:color="000000" w:fill="FFFFFF"/>
            <w:noWrap/>
            <w:vAlign w:val="bottom"/>
            <w:hideMark/>
          </w:tcPr>
          <w:p w14:paraId="783D40EC" w14:textId="1A1A4916" w:rsidR="00DC3992" w:rsidRPr="000C1678" w:rsidRDefault="00DC3992" w:rsidP="00DC3992">
            <w:pPr>
              <w:jc w:val="right"/>
              <w:rPr>
                <w:b/>
                <w:bCs/>
                <w:sz w:val="18"/>
                <w:szCs w:val="18"/>
              </w:rPr>
            </w:pPr>
            <w:r w:rsidRPr="000C1678">
              <w:rPr>
                <w:b/>
                <w:bCs/>
                <w:sz w:val="18"/>
                <w:szCs w:val="18"/>
              </w:rPr>
              <w:t>41.156</w:t>
            </w:r>
          </w:p>
        </w:tc>
        <w:tc>
          <w:tcPr>
            <w:tcW w:w="106" w:type="pct"/>
            <w:tcBorders>
              <w:top w:val="nil"/>
              <w:left w:val="nil"/>
              <w:bottom w:val="nil"/>
              <w:right w:val="nil"/>
            </w:tcBorders>
            <w:shd w:val="clear" w:color="000000" w:fill="FFFFFF"/>
            <w:noWrap/>
            <w:vAlign w:val="bottom"/>
            <w:hideMark/>
          </w:tcPr>
          <w:p w14:paraId="60F0A581" w14:textId="7D729D0A" w:rsidR="00DC3992" w:rsidRPr="000C1678" w:rsidRDefault="00DC3992" w:rsidP="00292B82">
            <w:pPr>
              <w:jc w:val="right"/>
              <w:rPr>
                <w:sz w:val="18"/>
                <w:szCs w:val="18"/>
              </w:rPr>
            </w:pPr>
          </w:p>
        </w:tc>
        <w:tc>
          <w:tcPr>
            <w:tcW w:w="435" w:type="pct"/>
            <w:tcBorders>
              <w:top w:val="single" w:sz="4" w:space="0" w:color="auto"/>
              <w:left w:val="nil"/>
              <w:bottom w:val="nil"/>
              <w:right w:val="nil"/>
            </w:tcBorders>
            <w:shd w:val="clear" w:color="000000" w:fill="FFFFFF"/>
            <w:noWrap/>
            <w:vAlign w:val="bottom"/>
            <w:hideMark/>
          </w:tcPr>
          <w:p w14:paraId="0B0A24CD" w14:textId="35BD41E4" w:rsidR="00DC3992" w:rsidRPr="000C1678" w:rsidRDefault="00DC3992" w:rsidP="00DC3992">
            <w:pPr>
              <w:jc w:val="right"/>
              <w:rPr>
                <w:b/>
                <w:bCs/>
                <w:sz w:val="18"/>
                <w:szCs w:val="18"/>
              </w:rPr>
            </w:pPr>
            <w:r w:rsidRPr="000C1678">
              <w:rPr>
                <w:b/>
                <w:bCs/>
                <w:sz w:val="18"/>
                <w:szCs w:val="18"/>
              </w:rPr>
              <w:t>33.827</w:t>
            </w:r>
          </w:p>
        </w:tc>
        <w:tc>
          <w:tcPr>
            <w:tcW w:w="92" w:type="pct"/>
            <w:tcBorders>
              <w:top w:val="nil"/>
              <w:left w:val="nil"/>
              <w:bottom w:val="nil"/>
              <w:right w:val="single" w:sz="4" w:space="0" w:color="auto"/>
            </w:tcBorders>
            <w:shd w:val="clear" w:color="000000" w:fill="FFFFFF"/>
            <w:noWrap/>
            <w:vAlign w:val="bottom"/>
            <w:hideMark/>
          </w:tcPr>
          <w:p w14:paraId="1F328545" w14:textId="77777777" w:rsidR="00DC3992" w:rsidRPr="000C1678" w:rsidRDefault="00DC3992" w:rsidP="00DC3992">
            <w:pPr>
              <w:rPr>
                <w:sz w:val="18"/>
                <w:szCs w:val="18"/>
              </w:rPr>
            </w:pPr>
            <w:r w:rsidRPr="000C1678">
              <w:rPr>
                <w:sz w:val="18"/>
                <w:szCs w:val="18"/>
              </w:rPr>
              <w:t> </w:t>
            </w:r>
          </w:p>
        </w:tc>
      </w:tr>
      <w:tr w:rsidR="00DC3992" w:rsidRPr="00581A4C" w14:paraId="07A29A1C"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67C5C7E7"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2992D1BF"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0085444A"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13996B54" w14:textId="3895990D"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7FB741F1" w14:textId="5E1D5DAA"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3469AA62" w14:textId="279F29B6"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54BA3C27" w14:textId="77777777" w:rsidR="00DC3992" w:rsidRPr="000C1678" w:rsidRDefault="00DC3992" w:rsidP="00DC3992">
            <w:pPr>
              <w:rPr>
                <w:sz w:val="18"/>
                <w:szCs w:val="18"/>
              </w:rPr>
            </w:pPr>
            <w:r w:rsidRPr="000C1678">
              <w:rPr>
                <w:sz w:val="18"/>
                <w:szCs w:val="18"/>
              </w:rPr>
              <w:t> </w:t>
            </w:r>
          </w:p>
        </w:tc>
      </w:tr>
      <w:tr w:rsidR="00DC3992" w:rsidRPr="00581A4C" w14:paraId="125451DF"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03FED3E8"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62141371" w14:textId="77777777" w:rsidR="00DC3992" w:rsidRPr="00581A4C" w:rsidRDefault="00DC3992" w:rsidP="00DC3992">
            <w:pPr>
              <w:rPr>
                <w:b/>
                <w:bCs/>
                <w:sz w:val="18"/>
                <w:szCs w:val="18"/>
              </w:rPr>
            </w:pPr>
            <w:r w:rsidRPr="00581A4C">
              <w:rPr>
                <w:b/>
                <w:bCs/>
                <w:sz w:val="18"/>
                <w:szCs w:val="18"/>
              </w:rPr>
              <w:t>Insumos adquiridos de terceiros</w:t>
            </w:r>
          </w:p>
        </w:tc>
        <w:tc>
          <w:tcPr>
            <w:tcW w:w="222" w:type="pct"/>
            <w:tcBorders>
              <w:top w:val="nil"/>
              <w:left w:val="nil"/>
              <w:bottom w:val="nil"/>
              <w:right w:val="nil"/>
            </w:tcBorders>
            <w:shd w:val="clear" w:color="000000" w:fill="FFFFFF"/>
            <w:noWrap/>
            <w:vAlign w:val="bottom"/>
            <w:hideMark/>
          </w:tcPr>
          <w:p w14:paraId="373ABDAD"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nil"/>
              <w:right w:val="nil"/>
            </w:tcBorders>
            <w:shd w:val="clear" w:color="000000" w:fill="FFFFFF"/>
            <w:noWrap/>
            <w:vAlign w:val="bottom"/>
            <w:hideMark/>
          </w:tcPr>
          <w:p w14:paraId="638B77B4" w14:textId="200FF4A0"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787C16C5" w14:textId="1F2858DF"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4B82705D" w14:textId="69E62612"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661D6FBB" w14:textId="77777777" w:rsidR="00DC3992" w:rsidRPr="000C1678" w:rsidRDefault="00DC3992" w:rsidP="00DC3992">
            <w:pPr>
              <w:rPr>
                <w:sz w:val="18"/>
                <w:szCs w:val="18"/>
              </w:rPr>
            </w:pPr>
            <w:r w:rsidRPr="000C1678">
              <w:rPr>
                <w:sz w:val="18"/>
                <w:szCs w:val="18"/>
              </w:rPr>
              <w:t> </w:t>
            </w:r>
          </w:p>
        </w:tc>
      </w:tr>
      <w:tr w:rsidR="00DC3992" w:rsidRPr="00581A4C" w14:paraId="294F61C0"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47D591EE"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674C40F5" w14:textId="77777777" w:rsidR="00DC3992" w:rsidRPr="00581A4C" w:rsidRDefault="00DC3992" w:rsidP="00DC3992">
            <w:pPr>
              <w:rPr>
                <w:sz w:val="18"/>
                <w:szCs w:val="18"/>
              </w:rPr>
            </w:pPr>
            <w:r w:rsidRPr="00581A4C">
              <w:rPr>
                <w:sz w:val="18"/>
                <w:szCs w:val="18"/>
              </w:rPr>
              <w:t>Serviços prestados por terceiros</w:t>
            </w:r>
          </w:p>
        </w:tc>
        <w:tc>
          <w:tcPr>
            <w:tcW w:w="222" w:type="pct"/>
            <w:tcBorders>
              <w:top w:val="nil"/>
              <w:left w:val="nil"/>
              <w:bottom w:val="nil"/>
              <w:right w:val="nil"/>
            </w:tcBorders>
            <w:shd w:val="clear" w:color="000000" w:fill="FFFFFF"/>
            <w:noWrap/>
            <w:vAlign w:val="bottom"/>
            <w:hideMark/>
          </w:tcPr>
          <w:p w14:paraId="7364ED9D" w14:textId="438C9CEE" w:rsidR="00DC3992" w:rsidRPr="00581A4C" w:rsidRDefault="005D5A57" w:rsidP="00DC3992">
            <w:pPr>
              <w:jc w:val="right"/>
              <w:rPr>
                <w:sz w:val="18"/>
                <w:szCs w:val="18"/>
              </w:rPr>
            </w:pPr>
            <w:r w:rsidRPr="00581A4C">
              <w:rPr>
                <w:sz w:val="18"/>
                <w:szCs w:val="18"/>
              </w:rPr>
              <w:t>7</w:t>
            </w:r>
          </w:p>
        </w:tc>
        <w:tc>
          <w:tcPr>
            <w:tcW w:w="624" w:type="pct"/>
            <w:tcBorders>
              <w:top w:val="nil"/>
              <w:left w:val="nil"/>
              <w:bottom w:val="nil"/>
              <w:right w:val="nil"/>
            </w:tcBorders>
            <w:shd w:val="clear" w:color="000000" w:fill="FFFFFF"/>
            <w:noWrap/>
            <w:vAlign w:val="bottom"/>
            <w:hideMark/>
          </w:tcPr>
          <w:p w14:paraId="01FC8E7C" w14:textId="64EF9C68" w:rsidR="00DC3992" w:rsidRPr="000C1678" w:rsidRDefault="00DC3992" w:rsidP="00DC3992">
            <w:pPr>
              <w:jc w:val="right"/>
              <w:rPr>
                <w:sz w:val="18"/>
                <w:szCs w:val="18"/>
              </w:rPr>
            </w:pPr>
            <w:r w:rsidRPr="000C1678">
              <w:rPr>
                <w:sz w:val="18"/>
                <w:szCs w:val="18"/>
              </w:rPr>
              <w:t>(2.229)</w:t>
            </w:r>
          </w:p>
        </w:tc>
        <w:tc>
          <w:tcPr>
            <w:tcW w:w="106" w:type="pct"/>
            <w:tcBorders>
              <w:top w:val="nil"/>
              <w:left w:val="nil"/>
              <w:bottom w:val="nil"/>
              <w:right w:val="nil"/>
            </w:tcBorders>
            <w:shd w:val="clear" w:color="000000" w:fill="FFFFFF"/>
            <w:noWrap/>
            <w:vAlign w:val="bottom"/>
            <w:hideMark/>
          </w:tcPr>
          <w:p w14:paraId="50F2D4A2" w14:textId="575035B2"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0ED41D6E" w14:textId="0BD793B1" w:rsidR="00DC3992" w:rsidRPr="000C1678" w:rsidRDefault="00DC3992" w:rsidP="00DC3992">
            <w:pPr>
              <w:jc w:val="right"/>
              <w:rPr>
                <w:sz w:val="18"/>
                <w:szCs w:val="18"/>
              </w:rPr>
            </w:pPr>
            <w:r w:rsidRPr="000C1678">
              <w:rPr>
                <w:sz w:val="18"/>
                <w:szCs w:val="18"/>
              </w:rPr>
              <w:t>(2.644)</w:t>
            </w:r>
          </w:p>
        </w:tc>
        <w:tc>
          <w:tcPr>
            <w:tcW w:w="92" w:type="pct"/>
            <w:tcBorders>
              <w:top w:val="nil"/>
              <w:left w:val="nil"/>
              <w:bottom w:val="nil"/>
              <w:right w:val="single" w:sz="4" w:space="0" w:color="auto"/>
            </w:tcBorders>
            <w:shd w:val="clear" w:color="000000" w:fill="FFFFFF"/>
            <w:noWrap/>
            <w:vAlign w:val="bottom"/>
            <w:hideMark/>
          </w:tcPr>
          <w:p w14:paraId="7A79AF84" w14:textId="77777777" w:rsidR="00DC3992" w:rsidRPr="000C1678" w:rsidRDefault="00DC3992" w:rsidP="00DC3992">
            <w:pPr>
              <w:rPr>
                <w:sz w:val="18"/>
                <w:szCs w:val="18"/>
              </w:rPr>
            </w:pPr>
            <w:r w:rsidRPr="000C1678">
              <w:rPr>
                <w:sz w:val="18"/>
                <w:szCs w:val="18"/>
              </w:rPr>
              <w:t> </w:t>
            </w:r>
          </w:p>
        </w:tc>
      </w:tr>
      <w:tr w:rsidR="00DC3992" w:rsidRPr="00581A4C" w14:paraId="11C383B8"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6565D3E5"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0E7EED88" w14:textId="77777777" w:rsidR="00DC3992" w:rsidRPr="00581A4C" w:rsidRDefault="00DC3992" w:rsidP="00DC3992">
            <w:pPr>
              <w:rPr>
                <w:sz w:val="18"/>
                <w:szCs w:val="18"/>
              </w:rPr>
            </w:pPr>
            <w:r w:rsidRPr="00581A4C">
              <w:rPr>
                <w:sz w:val="18"/>
                <w:szCs w:val="18"/>
              </w:rPr>
              <w:t>Gastos administrativos</w:t>
            </w:r>
          </w:p>
        </w:tc>
        <w:tc>
          <w:tcPr>
            <w:tcW w:w="222" w:type="pct"/>
            <w:tcBorders>
              <w:top w:val="nil"/>
              <w:left w:val="nil"/>
              <w:bottom w:val="nil"/>
              <w:right w:val="nil"/>
            </w:tcBorders>
            <w:shd w:val="clear" w:color="000000" w:fill="FFFFFF"/>
            <w:noWrap/>
            <w:vAlign w:val="bottom"/>
            <w:hideMark/>
          </w:tcPr>
          <w:p w14:paraId="366B3F1E" w14:textId="046D32B4" w:rsidR="00DC3992" w:rsidRPr="00581A4C" w:rsidRDefault="005D5A57" w:rsidP="00DC3992">
            <w:pPr>
              <w:jc w:val="right"/>
              <w:rPr>
                <w:sz w:val="18"/>
                <w:szCs w:val="18"/>
              </w:rPr>
            </w:pPr>
            <w:r w:rsidRPr="00581A4C">
              <w:rPr>
                <w:sz w:val="18"/>
                <w:szCs w:val="18"/>
              </w:rPr>
              <w:t>7</w:t>
            </w:r>
          </w:p>
        </w:tc>
        <w:tc>
          <w:tcPr>
            <w:tcW w:w="624" w:type="pct"/>
            <w:tcBorders>
              <w:top w:val="nil"/>
              <w:left w:val="nil"/>
              <w:bottom w:val="nil"/>
              <w:right w:val="nil"/>
            </w:tcBorders>
            <w:shd w:val="clear" w:color="000000" w:fill="FFFFFF"/>
            <w:noWrap/>
            <w:vAlign w:val="bottom"/>
            <w:hideMark/>
          </w:tcPr>
          <w:p w14:paraId="4B612B07" w14:textId="2BB9998F" w:rsidR="00DC3992" w:rsidRPr="000C1678" w:rsidRDefault="00DC3992" w:rsidP="00DC3992">
            <w:pPr>
              <w:jc w:val="right"/>
              <w:rPr>
                <w:sz w:val="18"/>
                <w:szCs w:val="18"/>
              </w:rPr>
            </w:pPr>
            <w:r w:rsidRPr="000C1678">
              <w:rPr>
                <w:sz w:val="18"/>
                <w:szCs w:val="18"/>
              </w:rPr>
              <w:t>(285)</w:t>
            </w:r>
          </w:p>
        </w:tc>
        <w:tc>
          <w:tcPr>
            <w:tcW w:w="106" w:type="pct"/>
            <w:tcBorders>
              <w:top w:val="nil"/>
              <w:left w:val="nil"/>
              <w:bottom w:val="nil"/>
              <w:right w:val="nil"/>
            </w:tcBorders>
            <w:shd w:val="clear" w:color="000000" w:fill="FFFFFF"/>
            <w:noWrap/>
            <w:vAlign w:val="bottom"/>
            <w:hideMark/>
          </w:tcPr>
          <w:p w14:paraId="69BC902B" w14:textId="0A44CCE8"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01F3BFA8" w14:textId="77DFE262" w:rsidR="00DC3992" w:rsidRPr="000C1678" w:rsidRDefault="00DC3992" w:rsidP="00DC3992">
            <w:pPr>
              <w:jc w:val="right"/>
              <w:rPr>
                <w:sz w:val="18"/>
                <w:szCs w:val="18"/>
              </w:rPr>
            </w:pPr>
            <w:r w:rsidRPr="000C1678">
              <w:rPr>
                <w:sz w:val="18"/>
                <w:szCs w:val="18"/>
              </w:rPr>
              <w:t>(763)</w:t>
            </w:r>
          </w:p>
        </w:tc>
        <w:tc>
          <w:tcPr>
            <w:tcW w:w="92" w:type="pct"/>
            <w:tcBorders>
              <w:top w:val="nil"/>
              <w:left w:val="nil"/>
              <w:bottom w:val="nil"/>
              <w:right w:val="single" w:sz="4" w:space="0" w:color="auto"/>
            </w:tcBorders>
            <w:shd w:val="clear" w:color="000000" w:fill="FFFFFF"/>
            <w:noWrap/>
            <w:vAlign w:val="bottom"/>
            <w:hideMark/>
          </w:tcPr>
          <w:p w14:paraId="7F0C3112" w14:textId="77777777" w:rsidR="00DC3992" w:rsidRPr="000C1678" w:rsidRDefault="00DC3992" w:rsidP="00DC3992">
            <w:pPr>
              <w:rPr>
                <w:sz w:val="18"/>
                <w:szCs w:val="18"/>
              </w:rPr>
            </w:pPr>
            <w:r w:rsidRPr="000C1678">
              <w:rPr>
                <w:sz w:val="18"/>
                <w:szCs w:val="18"/>
              </w:rPr>
              <w:t> </w:t>
            </w:r>
          </w:p>
        </w:tc>
      </w:tr>
      <w:tr w:rsidR="00DC3992" w:rsidRPr="00581A4C" w14:paraId="5CD93216"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14A0DDEC"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7A6E636C"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77E92B61"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47321FE6" w14:textId="62FCC35C"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68FE978A" w14:textId="15DF80B5"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0A0872EF" w14:textId="3A5962E4"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012E0096" w14:textId="77777777" w:rsidR="00DC3992" w:rsidRPr="000C1678" w:rsidRDefault="00DC3992" w:rsidP="00DC3992">
            <w:pPr>
              <w:rPr>
                <w:sz w:val="18"/>
                <w:szCs w:val="18"/>
              </w:rPr>
            </w:pPr>
            <w:r w:rsidRPr="000C1678">
              <w:rPr>
                <w:sz w:val="18"/>
                <w:szCs w:val="18"/>
              </w:rPr>
              <w:t> </w:t>
            </w:r>
          </w:p>
        </w:tc>
      </w:tr>
      <w:tr w:rsidR="008169D4" w:rsidRPr="00581A4C" w14:paraId="5FFE23E7"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13636DA8"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6872880A" w14:textId="77777777" w:rsidR="00DC3992" w:rsidRPr="00581A4C" w:rsidRDefault="00DC3992" w:rsidP="00DC3992">
            <w:pPr>
              <w:rPr>
                <w:b/>
                <w:bCs/>
                <w:sz w:val="18"/>
                <w:szCs w:val="18"/>
              </w:rPr>
            </w:pPr>
            <w:r w:rsidRPr="00581A4C">
              <w:rPr>
                <w:b/>
                <w:bCs/>
                <w:sz w:val="18"/>
                <w:szCs w:val="18"/>
              </w:rPr>
              <w:t>Valor adicionado bruto</w:t>
            </w:r>
          </w:p>
        </w:tc>
        <w:tc>
          <w:tcPr>
            <w:tcW w:w="222" w:type="pct"/>
            <w:tcBorders>
              <w:top w:val="nil"/>
              <w:left w:val="nil"/>
              <w:bottom w:val="nil"/>
              <w:right w:val="nil"/>
            </w:tcBorders>
            <w:shd w:val="clear" w:color="000000" w:fill="FFFFFF"/>
            <w:noWrap/>
            <w:vAlign w:val="bottom"/>
            <w:hideMark/>
          </w:tcPr>
          <w:p w14:paraId="0CD9E8D0"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single" w:sz="4" w:space="0" w:color="auto"/>
              <w:right w:val="nil"/>
            </w:tcBorders>
            <w:shd w:val="clear" w:color="000000" w:fill="FFFFFF"/>
            <w:noWrap/>
            <w:vAlign w:val="bottom"/>
            <w:hideMark/>
          </w:tcPr>
          <w:p w14:paraId="1EC52CBC" w14:textId="2C4A0F0F" w:rsidR="00DC3992" w:rsidRPr="000C1678" w:rsidRDefault="00DC3992" w:rsidP="00DC3992">
            <w:pPr>
              <w:jc w:val="right"/>
              <w:rPr>
                <w:b/>
                <w:bCs/>
                <w:sz w:val="18"/>
                <w:szCs w:val="18"/>
              </w:rPr>
            </w:pPr>
            <w:r w:rsidRPr="000C1678">
              <w:rPr>
                <w:b/>
                <w:bCs/>
                <w:sz w:val="18"/>
                <w:szCs w:val="18"/>
              </w:rPr>
              <w:t>38.642</w:t>
            </w:r>
          </w:p>
        </w:tc>
        <w:tc>
          <w:tcPr>
            <w:tcW w:w="106" w:type="pct"/>
            <w:tcBorders>
              <w:top w:val="nil"/>
              <w:left w:val="nil"/>
              <w:bottom w:val="nil"/>
              <w:right w:val="nil"/>
            </w:tcBorders>
            <w:shd w:val="clear" w:color="000000" w:fill="FFFFFF"/>
            <w:noWrap/>
            <w:vAlign w:val="bottom"/>
            <w:hideMark/>
          </w:tcPr>
          <w:p w14:paraId="0D51F27B" w14:textId="30308459" w:rsidR="00DC3992" w:rsidRPr="000C1678" w:rsidRDefault="00DC3992" w:rsidP="00292B82">
            <w:pPr>
              <w:jc w:val="right"/>
              <w:rPr>
                <w:sz w:val="18"/>
                <w:szCs w:val="18"/>
              </w:rPr>
            </w:pPr>
          </w:p>
        </w:tc>
        <w:tc>
          <w:tcPr>
            <w:tcW w:w="435" w:type="pct"/>
            <w:tcBorders>
              <w:top w:val="nil"/>
              <w:left w:val="nil"/>
              <w:bottom w:val="single" w:sz="4" w:space="0" w:color="auto"/>
              <w:right w:val="nil"/>
            </w:tcBorders>
            <w:shd w:val="clear" w:color="000000" w:fill="FFFFFF"/>
            <w:noWrap/>
            <w:vAlign w:val="bottom"/>
            <w:hideMark/>
          </w:tcPr>
          <w:p w14:paraId="1BD0056B" w14:textId="68C24755" w:rsidR="00DC3992" w:rsidRPr="000C1678" w:rsidRDefault="00DC3992" w:rsidP="00DC3992">
            <w:pPr>
              <w:jc w:val="right"/>
              <w:rPr>
                <w:b/>
                <w:bCs/>
                <w:sz w:val="18"/>
                <w:szCs w:val="18"/>
              </w:rPr>
            </w:pPr>
            <w:r w:rsidRPr="000C1678">
              <w:rPr>
                <w:b/>
                <w:bCs/>
                <w:sz w:val="18"/>
                <w:szCs w:val="18"/>
              </w:rPr>
              <w:t>30.420</w:t>
            </w:r>
          </w:p>
        </w:tc>
        <w:tc>
          <w:tcPr>
            <w:tcW w:w="92" w:type="pct"/>
            <w:tcBorders>
              <w:top w:val="nil"/>
              <w:left w:val="nil"/>
              <w:bottom w:val="nil"/>
              <w:right w:val="single" w:sz="4" w:space="0" w:color="auto"/>
            </w:tcBorders>
            <w:shd w:val="clear" w:color="000000" w:fill="FFFFFF"/>
            <w:noWrap/>
            <w:vAlign w:val="bottom"/>
            <w:hideMark/>
          </w:tcPr>
          <w:p w14:paraId="166C9E35" w14:textId="77777777" w:rsidR="00DC3992" w:rsidRPr="000C1678" w:rsidRDefault="00DC3992" w:rsidP="00DC3992">
            <w:pPr>
              <w:rPr>
                <w:sz w:val="18"/>
                <w:szCs w:val="18"/>
              </w:rPr>
            </w:pPr>
            <w:r w:rsidRPr="000C1678">
              <w:rPr>
                <w:sz w:val="18"/>
                <w:szCs w:val="18"/>
              </w:rPr>
              <w:t> </w:t>
            </w:r>
          </w:p>
        </w:tc>
      </w:tr>
      <w:tr w:rsidR="00DC3992" w:rsidRPr="00581A4C" w14:paraId="7FCDE819"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33B44E27"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272703F6" w14:textId="77777777" w:rsidR="00DC3992" w:rsidRPr="00581A4C" w:rsidRDefault="00DC3992" w:rsidP="00DC3992">
            <w:pPr>
              <w:rPr>
                <w:b/>
                <w:bCs/>
                <w:sz w:val="18"/>
                <w:szCs w:val="18"/>
              </w:rPr>
            </w:pPr>
            <w:r w:rsidRPr="00581A4C">
              <w:rPr>
                <w:b/>
                <w:bCs/>
                <w:sz w:val="18"/>
                <w:szCs w:val="18"/>
              </w:rPr>
              <w:t> </w:t>
            </w:r>
          </w:p>
        </w:tc>
        <w:tc>
          <w:tcPr>
            <w:tcW w:w="222" w:type="pct"/>
            <w:tcBorders>
              <w:top w:val="nil"/>
              <w:left w:val="nil"/>
              <w:bottom w:val="nil"/>
              <w:right w:val="nil"/>
            </w:tcBorders>
            <w:shd w:val="clear" w:color="000000" w:fill="FFFFFF"/>
            <w:noWrap/>
            <w:vAlign w:val="bottom"/>
            <w:hideMark/>
          </w:tcPr>
          <w:p w14:paraId="1ECFCD62"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nil"/>
              <w:right w:val="nil"/>
            </w:tcBorders>
            <w:shd w:val="clear" w:color="000000" w:fill="FFFFFF"/>
            <w:noWrap/>
            <w:vAlign w:val="bottom"/>
            <w:hideMark/>
          </w:tcPr>
          <w:p w14:paraId="2506FA5A" w14:textId="0037779A" w:rsidR="00DC3992" w:rsidRPr="000C1678" w:rsidRDefault="00DC3992" w:rsidP="00DC3992">
            <w:pPr>
              <w:jc w:val="right"/>
              <w:rPr>
                <w:b/>
                <w:bCs/>
                <w:sz w:val="18"/>
                <w:szCs w:val="18"/>
              </w:rPr>
            </w:pPr>
          </w:p>
        </w:tc>
        <w:tc>
          <w:tcPr>
            <w:tcW w:w="106" w:type="pct"/>
            <w:tcBorders>
              <w:top w:val="nil"/>
              <w:left w:val="nil"/>
              <w:bottom w:val="nil"/>
              <w:right w:val="nil"/>
            </w:tcBorders>
            <w:shd w:val="clear" w:color="000000" w:fill="FFFFFF"/>
            <w:noWrap/>
            <w:vAlign w:val="bottom"/>
            <w:hideMark/>
          </w:tcPr>
          <w:p w14:paraId="17BF08B1" w14:textId="6AF3FBC0"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16BD3868" w14:textId="2D0DE66B" w:rsidR="00DC3992" w:rsidRPr="000C1678" w:rsidRDefault="00DC3992" w:rsidP="00DC3992">
            <w:pPr>
              <w:jc w:val="right"/>
              <w:rPr>
                <w:b/>
                <w:bCs/>
                <w:sz w:val="18"/>
                <w:szCs w:val="18"/>
              </w:rPr>
            </w:pPr>
          </w:p>
        </w:tc>
        <w:tc>
          <w:tcPr>
            <w:tcW w:w="92" w:type="pct"/>
            <w:tcBorders>
              <w:top w:val="nil"/>
              <w:left w:val="nil"/>
              <w:bottom w:val="nil"/>
              <w:right w:val="single" w:sz="4" w:space="0" w:color="auto"/>
            </w:tcBorders>
            <w:shd w:val="clear" w:color="000000" w:fill="FFFFFF"/>
            <w:noWrap/>
            <w:vAlign w:val="bottom"/>
            <w:hideMark/>
          </w:tcPr>
          <w:p w14:paraId="7429B9E8" w14:textId="77777777" w:rsidR="00DC3992" w:rsidRPr="000C1678" w:rsidRDefault="00DC3992" w:rsidP="00DC3992">
            <w:pPr>
              <w:rPr>
                <w:sz w:val="18"/>
                <w:szCs w:val="18"/>
              </w:rPr>
            </w:pPr>
            <w:r w:rsidRPr="000C1678">
              <w:rPr>
                <w:sz w:val="18"/>
                <w:szCs w:val="18"/>
              </w:rPr>
              <w:t> </w:t>
            </w:r>
          </w:p>
        </w:tc>
      </w:tr>
      <w:tr w:rsidR="00DC3992" w:rsidRPr="00581A4C" w14:paraId="0B285744"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194DF9CD"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5F74E48B" w14:textId="77777777" w:rsidR="00DC3992" w:rsidRPr="00581A4C" w:rsidRDefault="00DC3992" w:rsidP="00DC3992">
            <w:pPr>
              <w:rPr>
                <w:sz w:val="18"/>
                <w:szCs w:val="18"/>
              </w:rPr>
            </w:pPr>
            <w:r w:rsidRPr="00581A4C">
              <w:rPr>
                <w:sz w:val="18"/>
                <w:szCs w:val="18"/>
              </w:rPr>
              <w:t>Depreciação e Amortização</w:t>
            </w:r>
          </w:p>
        </w:tc>
        <w:tc>
          <w:tcPr>
            <w:tcW w:w="222" w:type="pct"/>
            <w:tcBorders>
              <w:top w:val="nil"/>
              <w:left w:val="nil"/>
              <w:bottom w:val="nil"/>
              <w:right w:val="nil"/>
            </w:tcBorders>
            <w:shd w:val="clear" w:color="000000" w:fill="FFFFFF"/>
            <w:noWrap/>
            <w:vAlign w:val="bottom"/>
            <w:hideMark/>
          </w:tcPr>
          <w:p w14:paraId="227095BE"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542D6D6B" w14:textId="722F4E4A" w:rsidR="00DC3992" w:rsidRPr="000C1678" w:rsidRDefault="00DC3992" w:rsidP="00DC3992">
            <w:pPr>
              <w:jc w:val="right"/>
              <w:rPr>
                <w:sz w:val="18"/>
                <w:szCs w:val="18"/>
              </w:rPr>
            </w:pPr>
            <w:r w:rsidRPr="000C1678">
              <w:rPr>
                <w:sz w:val="18"/>
                <w:szCs w:val="18"/>
              </w:rPr>
              <w:t>(21)</w:t>
            </w:r>
          </w:p>
        </w:tc>
        <w:tc>
          <w:tcPr>
            <w:tcW w:w="106" w:type="pct"/>
            <w:tcBorders>
              <w:top w:val="nil"/>
              <w:left w:val="nil"/>
              <w:bottom w:val="nil"/>
              <w:right w:val="nil"/>
            </w:tcBorders>
            <w:shd w:val="clear" w:color="000000" w:fill="FFFFFF"/>
            <w:noWrap/>
            <w:vAlign w:val="bottom"/>
            <w:hideMark/>
          </w:tcPr>
          <w:p w14:paraId="6DCB8214" w14:textId="1BDB50C4"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334A1BCC" w14:textId="447F0297" w:rsidR="00DC3992" w:rsidRPr="000C1678" w:rsidRDefault="00DC3992" w:rsidP="00DC3992">
            <w:pPr>
              <w:jc w:val="right"/>
              <w:rPr>
                <w:sz w:val="18"/>
                <w:szCs w:val="18"/>
              </w:rPr>
            </w:pPr>
            <w:r w:rsidRPr="000C1678">
              <w:rPr>
                <w:sz w:val="18"/>
                <w:szCs w:val="18"/>
              </w:rPr>
              <w:t>(35)</w:t>
            </w:r>
          </w:p>
        </w:tc>
        <w:tc>
          <w:tcPr>
            <w:tcW w:w="92" w:type="pct"/>
            <w:tcBorders>
              <w:top w:val="nil"/>
              <w:left w:val="nil"/>
              <w:bottom w:val="nil"/>
              <w:right w:val="single" w:sz="4" w:space="0" w:color="auto"/>
            </w:tcBorders>
            <w:shd w:val="clear" w:color="000000" w:fill="FFFFFF"/>
            <w:noWrap/>
            <w:vAlign w:val="bottom"/>
            <w:hideMark/>
          </w:tcPr>
          <w:p w14:paraId="3D19358E" w14:textId="77777777" w:rsidR="00DC3992" w:rsidRPr="000C1678" w:rsidRDefault="00DC3992" w:rsidP="00DC3992">
            <w:pPr>
              <w:rPr>
                <w:sz w:val="18"/>
                <w:szCs w:val="18"/>
              </w:rPr>
            </w:pPr>
            <w:r w:rsidRPr="000C1678">
              <w:rPr>
                <w:sz w:val="18"/>
                <w:szCs w:val="18"/>
              </w:rPr>
              <w:t> </w:t>
            </w:r>
          </w:p>
        </w:tc>
      </w:tr>
      <w:tr w:rsidR="00DC3992" w:rsidRPr="00581A4C" w14:paraId="48E88394"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25A8748A"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4A8BABBF"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6B48A184"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5C692AB4" w14:textId="57932DE0"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49982F01" w14:textId="4453CE1B"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6E501D9D" w14:textId="5E16B294"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128D1197" w14:textId="77777777" w:rsidR="00DC3992" w:rsidRPr="000C1678" w:rsidRDefault="00DC3992" w:rsidP="00DC3992">
            <w:pPr>
              <w:rPr>
                <w:sz w:val="18"/>
                <w:szCs w:val="18"/>
              </w:rPr>
            </w:pPr>
            <w:r w:rsidRPr="000C1678">
              <w:rPr>
                <w:sz w:val="18"/>
                <w:szCs w:val="18"/>
              </w:rPr>
              <w:t> </w:t>
            </w:r>
          </w:p>
        </w:tc>
      </w:tr>
      <w:tr w:rsidR="008169D4" w:rsidRPr="00581A4C" w14:paraId="11D3C0D2"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1B0CA7AC"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4F894255" w14:textId="77777777" w:rsidR="00DC3992" w:rsidRPr="00581A4C" w:rsidRDefault="00DC3992" w:rsidP="00DC3992">
            <w:pPr>
              <w:rPr>
                <w:b/>
                <w:bCs/>
                <w:sz w:val="18"/>
                <w:szCs w:val="18"/>
              </w:rPr>
            </w:pPr>
            <w:r w:rsidRPr="00581A4C">
              <w:rPr>
                <w:b/>
                <w:bCs/>
                <w:sz w:val="18"/>
                <w:szCs w:val="18"/>
              </w:rPr>
              <w:t>Valor adicionado líquido</w:t>
            </w:r>
          </w:p>
        </w:tc>
        <w:tc>
          <w:tcPr>
            <w:tcW w:w="222" w:type="pct"/>
            <w:tcBorders>
              <w:top w:val="nil"/>
              <w:left w:val="nil"/>
              <w:bottom w:val="nil"/>
              <w:right w:val="nil"/>
            </w:tcBorders>
            <w:shd w:val="clear" w:color="000000" w:fill="FFFFFF"/>
            <w:noWrap/>
            <w:vAlign w:val="bottom"/>
            <w:hideMark/>
          </w:tcPr>
          <w:p w14:paraId="5FC29057"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single" w:sz="4" w:space="0" w:color="auto"/>
              <w:right w:val="nil"/>
            </w:tcBorders>
            <w:shd w:val="clear" w:color="000000" w:fill="FFFFFF"/>
            <w:noWrap/>
            <w:vAlign w:val="bottom"/>
            <w:hideMark/>
          </w:tcPr>
          <w:p w14:paraId="4628552A" w14:textId="18F5853C" w:rsidR="00DC3992" w:rsidRPr="000C1678" w:rsidRDefault="00DC3992" w:rsidP="00DC3992">
            <w:pPr>
              <w:jc w:val="right"/>
              <w:rPr>
                <w:b/>
                <w:bCs/>
                <w:sz w:val="18"/>
                <w:szCs w:val="18"/>
              </w:rPr>
            </w:pPr>
            <w:r w:rsidRPr="000C1678">
              <w:rPr>
                <w:b/>
                <w:bCs/>
                <w:sz w:val="18"/>
                <w:szCs w:val="18"/>
              </w:rPr>
              <w:t>38.621</w:t>
            </w:r>
          </w:p>
        </w:tc>
        <w:tc>
          <w:tcPr>
            <w:tcW w:w="106" w:type="pct"/>
            <w:tcBorders>
              <w:top w:val="nil"/>
              <w:left w:val="nil"/>
              <w:bottom w:val="nil"/>
              <w:right w:val="nil"/>
            </w:tcBorders>
            <w:shd w:val="clear" w:color="000000" w:fill="FFFFFF"/>
            <w:noWrap/>
            <w:vAlign w:val="bottom"/>
            <w:hideMark/>
          </w:tcPr>
          <w:p w14:paraId="1457F3E4" w14:textId="1E050858" w:rsidR="00DC3992" w:rsidRPr="000C1678" w:rsidRDefault="00DC3992" w:rsidP="00292B82">
            <w:pPr>
              <w:jc w:val="right"/>
              <w:rPr>
                <w:sz w:val="18"/>
                <w:szCs w:val="18"/>
              </w:rPr>
            </w:pPr>
          </w:p>
        </w:tc>
        <w:tc>
          <w:tcPr>
            <w:tcW w:w="435" w:type="pct"/>
            <w:tcBorders>
              <w:top w:val="nil"/>
              <w:left w:val="nil"/>
              <w:bottom w:val="single" w:sz="4" w:space="0" w:color="auto"/>
              <w:right w:val="nil"/>
            </w:tcBorders>
            <w:shd w:val="clear" w:color="000000" w:fill="FFFFFF"/>
            <w:noWrap/>
            <w:vAlign w:val="bottom"/>
            <w:hideMark/>
          </w:tcPr>
          <w:p w14:paraId="0D343E2F" w14:textId="02D6F813" w:rsidR="00DC3992" w:rsidRPr="000C1678" w:rsidRDefault="00DC3992" w:rsidP="00DC3992">
            <w:pPr>
              <w:jc w:val="right"/>
              <w:rPr>
                <w:b/>
                <w:bCs/>
                <w:sz w:val="18"/>
                <w:szCs w:val="18"/>
              </w:rPr>
            </w:pPr>
            <w:r w:rsidRPr="000C1678">
              <w:rPr>
                <w:b/>
                <w:bCs/>
                <w:sz w:val="18"/>
                <w:szCs w:val="18"/>
              </w:rPr>
              <w:t>30.385</w:t>
            </w:r>
          </w:p>
        </w:tc>
        <w:tc>
          <w:tcPr>
            <w:tcW w:w="92" w:type="pct"/>
            <w:tcBorders>
              <w:top w:val="nil"/>
              <w:left w:val="nil"/>
              <w:bottom w:val="nil"/>
              <w:right w:val="single" w:sz="4" w:space="0" w:color="auto"/>
            </w:tcBorders>
            <w:shd w:val="clear" w:color="000000" w:fill="FFFFFF"/>
            <w:noWrap/>
            <w:vAlign w:val="bottom"/>
            <w:hideMark/>
          </w:tcPr>
          <w:p w14:paraId="28424813" w14:textId="77777777" w:rsidR="00DC3992" w:rsidRPr="000C1678" w:rsidRDefault="00DC3992" w:rsidP="00DC3992">
            <w:pPr>
              <w:rPr>
                <w:sz w:val="18"/>
                <w:szCs w:val="18"/>
              </w:rPr>
            </w:pPr>
            <w:r w:rsidRPr="000C1678">
              <w:rPr>
                <w:sz w:val="18"/>
                <w:szCs w:val="18"/>
              </w:rPr>
              <w:t> </w:t>
            </w:r>
          </w:p>
        </w:tc>
      </w:tr>
      <w:tr w:rsidR="00DC3992" w:rsidRPr="00581A4C" w14:paraId="76E9C9F5"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0398E972"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1C4073E3"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6FAA8B27"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7CA94024" w14:textId="0BF7B35E"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040E915A" w14:textId="38A8D50C"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3DEAEF4E" w14:textId="40020B29"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78EB535B" w14:textId="77777777" w:rsidR="00DC3992" w:rsidRPr="000C1678" w:rsidRDefault="00DC3992" w:rsidP="00DC3992">
            <w:pPr>
              <w:rPr>
                <w:sz w:val="18"/>
                <w:szCs w:val="18"/>
              </w:rPr>
            </w:pPr>
            <w:r w:rsidRPr="000C1678">
              <w:rPr>
                <w:sz w:val="18"/>
                <w:szCs w:val="18"/>
              </w:rPr>
              <w:t> </w:t>
            </w:r>
          </w:p>
        </w:tc>
      </w:tr>
      <w:tr w:rsidR="00DC3992" w:rsidRPr="00581A4C" w14:paraId="28C8EF85"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01F5BE9C" w14:textId="77777777" w:rsidR="00DC3992" w:rsidRPr="00581A4C" w:rsidRDefault="00DC3992" w:rsidP="00DC3992">
            <w:pPr>
              <w:rPr>
                <w:sz w:val="18"/>
                <w:szCs w:val="18"/>
              </w:rPr>
            </w:pPr>
            <w:r w:rsidRPr="00581A4C">
              <w:rPr>
                <w:sz w:val="18"/>
                <w:szCs w:val="18"/>
              </w:rPr>
              <w:t> </w:t>
            </w:r>
          </w:p>
        </w:tc>
        <w:tc>
          <w:tcPr>
            <w:tcW w:w="3622" w:type="pct"/>
            <w:gridSpan w:val="2"/>
            <w:tcBorders>
              <w:top w:val="nil"/>
              <w:left w:val="nil"/>
              <w:bottom w:val="nil"/>
              <w:right w:val="nil"/>
            </w:tcBorders>
            <w:shd w:val="clear" w:color="000000" w:fill="FFFFFF"/>
            <w:noWrap/>
            <w:vAlign w:val="bottom"/>
            <w:hideMark/>
          </w:tcPr>
          <w:p w14:paraId="4B9E0ADD" w14:textId="77777777" w:rsidR="00DC3992" w:rsidRPr="00581A4C" w:rsidRDefault="00DC3992" w:rsidP="00DC3992">
            <w:pPr>
              <w:rPr>
                <w:b/>
                <w:bCs/>
                <w:sz w:val="18"/>
                <w:szCs w:val="18"/>
              </w:rPr>
            </w:pPr>
            <w:r w:rsidRPr="00581A4C">
              <w:rPr>
                <w:b/>
                <w:bCs/>
                <w:sz w:val="18"/>
                <w:szCs w:val="18"/>
              </w:rPr>
              <w:t>Valor adicionado recebido em transferência</w:t>
            </w:r>
          </w:p>
        </w:tc>
        <w:tc>
          <w:tcPr>
            <w:tcW w:w="624" w:type="pct"/>
            <w:tcBorders>
              <w:top w:val="nil"/>
              <w:left w:val="nil"/>
              <w:bottom w:val="nil"/>
              <w:right w:val="nil"/>
            </w:tcBorders>
            <w:shd w:val="clear" w:color="000000" w:fill="FFFFFF"/>
            <w:noWrap/>
            <w:vAlign w:val="bottom"/>
            <w:hideMark/>
          </w:tcPr>
          <w:p w14:paraId="09138FDD" w14:textId="77777777" w:rsidR="00DC3992" w:rsidRPr="000C1678" w:rsidRDefault="00DC3992" w:rsidP="00DC3992">
            <w:pPr>
              <w:jc w:val="right"/>
              <w:rPr>
                <w:sz w:val="18"/>
                <w:szCs w:val="18"/>
              </w:rPr>
            </w:pPr>
            <w:r w:rsidRPr="000C1678">
              <w:rPr>
                <w:sz w:val="18"/>
                <w:szCs w:val="18"/>
              </w:rPr>
              <w:t> </w:t>
            </w:r>
          </w:p>
        </w:tc>
        <w:tc>
          <w:tcPr>
            <w:tcW w:w="106" w:type="pct"/>
            <w:tcBorders>
              <w:top w:val="nil"/>
              <w:left w:val="nil"/>
              <w:bottom w:val="nil"/>
              <w:right w:val="nil"/>
            </w:tcBorders>
            <w:shd w:val="clear" w:color="000000" w:fill="FFFFFF"/>
            <w:noWrap/>
            <w:vAlign w:val="bottom"/>
            <w:hideMark/>
          </w:tcPr>
          <w:p w14:paraId="4E82D804" w14:textId="2972FE56"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0CA5FD47" w14:textId="3B93E5EF"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56F24EE1" w14:textId="33E8E09C" w:rsidR="00DC3992" w:rsidRPr="000C1678" w:rsidRDefault="00DC3992" w:rsidP="00DC3992">
            <w:pPr>
              <w:rPr>
                <w:sz w:val="18"/>
                <w:szCs w:val="18"/>
              </w:rPr>
            </w:pPr>
          </w:p>
        </w:tc>
      </w:tr>
      <w:tr w:rsidR="00DC3992" w:rsidRPr="00581A4C" w14:paraId="11389D53"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3F999CBB"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031E7C7E" w14:textId="77777777" w:rsidR="00DC3992" w:rsidRPr="00581A4C" w:rsidRDefault="00DC3992" w:rsidP="00DC3992">
            <w:pPr>
              <w:rPr>
                <w:sz w:val="18"/>
                <w:szCs w:val="18"/>
              </w:rPr>
            </w:pPr>
            <w:r w:rsidRPr="00581A4C">
              <w:rPr>
                <w:sz w:val="18"/>
                <w:szCs w:val="18"/>
              </w:rPr>
              <w:t>Receitas financeiras</w:t>
            </w:r>
          </w:p>
        </w:tc>
        <w:tc>
          <w:tcPr>
            <w:tcW w:w="222" w:type="pct"/>
            <w:tcBorders>
              <w:top w:val="nil"/>
              <w:left w:val="nil"/>
              <w:bottom w:val="nil"/>
              <w:right w:val="nil"/>
            </w:tcBorders>
            <w:shd w:val="clear" w:color="000000" w:fill="FFFFFF"/>
            <w:noWrap/>
            <w:vAlign w:val="bottom"/>
            <w:hideMark/>
          </w:tcPr>
          <w:p w14:paraId="439A96FC"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1C9F17A5" w14:textId="780AA002" w:rsidR="00DC3992" w:rsidRPr="000C1678" w:rsidRDefault="00DC3992" w:rsidP="00DC3992">
            <w:pPr>
              <w:jc w:val="right"/>
              <w:rPr>
                <w:sz w:val="18"/>
                <w:szCs w:val="18"/>
              </w:rPr>
            </w:pPr>
            <w:r w:rsidRPr="000C1678">
              <w:rPr>
                <w:sz w:val="18"/>
                <w:szCs w:val="18"/>
              </w:rPr>
              <w:t>3.809</w:t>
            </w:r>
          </w:p>
        </w:tc>
        <w:tc>
          <w:tcPr>
            <w:tcW w:w="106" w:type="pct"/>
            <w:tcBorders>
              <w:top w:val="nil"/>
              <w:left w:val="nil"/>
              <w:bottom w:val="nil"/>
              <w:right w:val="nil"/>
            </w:tcBorders>
            <w:shd w:val="clear" w:color="000000" w:fill="FFFFFF"/>
            <w:noWrap/>
            <w:vAlign w:val="bottom"/>
            <w:hideMark/>
          </w:tcPr>
          <w:p w14:paraId="1E5AD41C" w14:textId="4AA951F4"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1D87EE5F" w14:textId="45852F89" w:rsidR="00DC3992" w:rsidRPr="000C1678" w:rsidRDefault="00DC3992" w:rsidP="00DC3992">
            <w:pPr>
              <w:jc w:val="right"/>
              <w:rPr>
                <w:sz w:val="18"/>
                <w:szCs w:val="18"/>
              </w:rPr>
            </w:pPr>
            <w:r w:rsidRPr="000C1678">
              <w:rPr>
                <w:sz w:val="18"/>
                <w:szCs w:val="18"/>
              </w:rPr>
              <w:t>8.411</w:t>
            </w:r>
          </w:p>
        </w:tc>
        <w:tc>
          <w:tcPr>
            <w:tcW w:w="92" w:type="pct"/>
            <w:tcBorders>
              <w:top w:val="nil"/>
              <w:left w:val="nil"/>
              <w:bottom w:val="nil"/>
              <w:right w:val="single" w:sz="4" w:space="0" w:color="auto"/>
            </w:tcBorders>
            <w:shd w:val="clear" w:color="000000" w:fill="FFFFFF"/>
            <w:noWrap/>
            <w:vAlign w:val="bottom"/>
            <w:hideMark/>
          </w:tcPr>
          <w:p w14:paraId="02D06ED5" w14:textId="77777777" w:rsidR="00DC3992" w:rsidRPr="000C1678" w:rsidRDefault="00DC3992" w:rsidP="00DC3992">
            <w:pPr>
              <w:rPr>
                <w:sz w:val="18"/>
                <w:szCs w:val="18"/>
              </w:rPr>
            </w:pPr>
            <w:r w:rsidRPr="000C1678">
              <w:rPr>
                <w:sz w:val="18"/>
                <w:szCs w:val="18"/>
              </w:rPr>
              <w:t> </w:t>
            </w:r>
          </w:p>
        </w:tc>
      </w:tr>
      <w:tr w:rsidR="00DC3992" w:rsidRPr="00581A4C" w14:paraId="204008BB"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43F8389E"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24A0F079"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4D361B16"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2FB9FF9F" w14:textId="217D84B8"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0D904E6E" w14:textId="67595A89"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741D995D" w14:textId="69F335D9"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2E9188F6" w14:textId="77777777" w:rsidR="00DC3992" w:rsidRPr="000C1678" w:rsidRDefault="00DC3992" w:rsidP="00DC3992">
            <w:pPr>
              <w:rPr>
                <w:sz w:val="18"/>
                <w:szCs w:val="18"/>
              </w:rPr>
            </w:pPr>
            <w:r w:rsidRPr="000C1678">
              <w:rPr>
                <w:sz w:val="18"/>
                <w:szCs w:val="18"/>
              </w:rPr>
              <w:t> </w:t>
            </w:r>
          </w:p>
        </w:tc>
      </w:tr>
      <w:tr w:rsidR="005B2C6A" w:rsidRPr="00581A4C" w14:paraId="5580E50A" w14:textId="77777777" w:rsidTr="000C1678">
        <w:trPr>
          <w:trHeight w:val="270"/>
        </w:trPr>
        <w:tc>
          <w:tcPr>
            <w:tcW w:w="106" w:type="pct"/>
            <w:tcBorders>
              <w:top w:val="nil"/>
              <w:left w:val="single" w:sz="4" w:space="0" w:color="auto"/>
              <w:bottom w:val="nil"/>
              <w:right w:val="nil"/>
            </w:tcBorders>
            <w:shd w:val="clear" w:color="000000" w:fill="FFFFFF"/>
            <w:noWrap/>
            <w:vAlign w:val="bottom"/>
            <w:hideMark/>
          </w:tcPr>
          <w:p w14:paraId="539BACB9"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163E174B" w14:textId="77777777" w:rsidR="00DC3992" w:rsidRPr="00581A4C" w:rsidRDefault="00DC3992" w:rsidP="00DC3992">
            <w:pPr>
              <w:rPr>
                <w:b/>
                <w:bCs/>
                <w:sz w:val="18"/>
                <w:szCs w:val="18"/>
              </w:rPr>
            </w:pPr>
            <w:r w:rsidRPr="00581A4C">
              <w:rPr>
                <w:b/>
                <w:bCs/>
                <w:sz w:val="18"/>
                <w:szCs w:val="18"/>
              </w:rPr>
              <w:t>Valor adicionado para distribuição</w:t>
            </w:r>
          </w:p>
        </w:tc>
        <w:tc>
          <w:tcPr>
            <w:tcW w:w="222" w:type="pct"/>
            <w:tcBorders>
              <w:top w:val="nil"/>
              <w:left w:val="nil"/>
              <w:bottom w:val="nil"/>
              <w:right w:val="nil"/>
            </w:tcBorders>
            <w:shd w:val="clear" w:color="000000" w:fill="FFFFFF"/>
            <w:noWrap/>
            <w:vAlign w:val="bottom"/>
            <w:hideMark/>
          </w:tcPr>
          <w:p w14:paraId="671042CE" w14:textId="77777777" w:rsidR="00DC3992" w:rsidRPr="00581A4C" w:rsidRDefault="00DC3992" w:rsidP="00DC3992">
            <w:pPr>
              <w:rPr>
                <w:b/>
                <w:bCs/>
                <w:sz w:val="18"/>
                <w:szCs w:val="18"/>
              </w:rPr>
            </w:pPr>
            <w:r w:rsidRPr="00581A4C">
              <w:rPr>
                <w:b/>
                <w:bCs/>
                <w:sz w:val="18"/>
                <w:szCs w:val="18"/>
              </w:rPr>
              <w:t> </w:t>
            </w:r>
          </w:p>
        </w:tc>
        <w:tc>
          <w:tcPr>
            <w:tcW w:w="624" w:type="pct"/>
            <w:tcBorders>
              <w:top w:val="single" w:sz="4" w:space="0" w:color="auto"/>
              <w:left w:val="nil"/>
              <w:bottom w:val="double" w:sz="6" w:space="0" w:color="auto"/>
              <w:right w:val="nil"/>
            </w:tcBorders>
            <w:shd w:val="clear" w:color="000000" w:fill="FFFFFF"/>
            <w:noWrap/>
            <w:vAlign w:val="bottom"/>
            <w:hideMark/>
          </w:tcPr>
          <w:p w14:paraId="75DFB944" w14:textId="3AD7E6E4" w:rsidR="00DC3992" w:rsidRPr="000C1678" w:rsidRDefault="00DC3992" w:rsidP="00DC3992">
            <w:pPr>
              <w:jc w:val="right"/>
              <w:rPr>
                <w:b/>
                <w:bCs/>
                <w:sz w:val="18"/>
                <w:szCs w:val="18"/>
              </w:rPr>
            </w:pPr>
            <w:r w:rsidRPr="000C1678">
              <w:rPr>
                <w:b/>
                <w:bCs/>
                <w:sz w:val="18"/>
                <w:szCs w:val="18"/>
              </w:rPr>
              <w:t>42.430</w:t>
            </w:r>
          </w:p>
        </w:tc>
        <w:tc>
          <w:tcPr>
            <w:tcW w:w="106" w:type="pct"/>
            <w:tcBorders>
              <w:top w:val="nil"/>
              <w:left w:val="nil"/>
              <w:bottom w:val="nil"/>
              <w:right w:val="nil"/>
            </w:tcBorders>
            <w:shd w:val="clear" w:color="000000" w:fill="FFFFFF"/>
            <w:noWrap/>
            <w:vAlign w:val="bottom"/>
            <w:hideMark/>
          </w:tcPr>
          <w:p w14:paraId="22D35D24" w14:textId="07C184A9" w:rsidR="00DC3992" w:rsidRPr="000C1678" w:rsidRDefault="00DC3992" w:rsidP="00292B82">
            <w:pPr>
              <w:jc w:val="right"/>
              <w:rPr>
                <w:sz w:val="18"/>
                <w:szCs w:val="18"/>
              </w:rPr>
            </w:pPr>
          </w:p>
        </w:tc>
        <w:tc>
          <w:tcPr>
            <w:tcW w:w="435" w:type="pct"/>
            <w:tcBorders>
              <w:top w:val="single" w:sz="4" w:space="0" w:color="auto"/>
              <w:left w:val="nil"/>
              <w:bottom w:val="double" w:sz="6" w:space="0" w:color="auto"/>
              <w:right w:val="nil"/>
            </w:tcBorders>
            <w:shd w:val="clear" w:color="000000" w:fill="FFFFFF"/>
            <w:noWrap/>
            <w:vAlign w:val="bottom"/>
            <w:hideMark/>
          </w:tcPr>
          <w:p w14:paraId="21A8F63C" w14:textId="09252D85" w:rsidR="00DC3992" w:rsidRPr="000C1678" w:rsidRDefault="00DC3992" w:rsidP="00DC3992">
            <w:pPr>
              <w:jc w:val="right"/>
              <w:rPr>
                <w:b/>
                <w:bCs/>
                <w:sz w:val="18"/>
                <w:szCs w:val="18"/>
              </w:rPr>
            </w:pPr>
            <w:r w:rsidRPr="000C1678">
              <w:rPr>
                <w:b/>
                <w:bCs/>
                <w:sz w:val="18"/>
                <w:szCs w:val="18"/>
              </w:rPr>
              <w:t>38.796</w:t>
            </w:r>
          </w:p>
        </w:tc>
        <w:tc>
          <w:tcPr>
            <w:tcW w:w="92" w:type="pct"/>
            <w:tcBorders>
              <w:top w:val="nil"/>
              <w:left w:val="nil"/>
              <w:bottom w:val="nil"/>
              <w:right w:val="single" w:sz="4" w:space="0" w:color="auto"/>
            </w:tcBorders>
            <w:shd w:val="clear" w:color="000000" w:fill="FFFFFF"/>
            <w:noWrap/>
            <w:vAlign w:val="bottom"/>
            <w:hideMark/>
          </w:tcPr>
          <w:p w14:paraId="69FB3290" w14:textId="77777777" w:rsidR="00DC3992" w:rsidRPr="000C1678" w:rsidRDefault="00DC3992" w:rsidP="00DC3992">
            <w:pPr>
              <w:rPr>
                <w:sz w:val="18"/>
                <w:szCs w:val="18"/>
              </w:rPr>
            </w:pPr>
            <w:r w:rsidRPr="000C1678">
              <w:rPr>
                <w:sz w:val="18"/>
                <w:szCs w:val="18"/>
              </w:rPr>
              <w:t> </w:t>
            </w:r>
          </w:p>
        </w:tc>
      </w:tr>
      <w:tr w:rsidR="00DC3992" w:rsidRPr="00581A4C" w14:paraId="3B3B8CB7" w14:textId="77777777" w:rsidTr="000C1678">
        <w:trPr>
          <w:trHeight w:val="270"/>
        </w:trPr>
        <w:tc>
          <w:tcPr>
            <w:tcW w:w="106" w:type="pct"/>
            <w:tcBorders>
              <w:top w:val="nil"/>
              <w:left w:val="single" w:sz="4" w:space="0" w:color="auto"/>
              <w:bottom w:val="nil"/>
              <w:right w:val="nil"/>
            </w:tcBorders>
            <w:shd w:val="clear" w:color="000000" w:fill="FFFFFF"/>
            <w:noWrap/>
            <w:vAlign w:val="bottom"/>
            <w:hideMark/>
          </w:tcPr>
          <w:p w14:paraId="0D010B57"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7C1CC778"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771D2FA4"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35B999E5" w14:textId="724FF10C"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2C51AEA6" w14:textId="7FDF603A"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54A5E295" w14:textId="377B8F7A"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7AF24485" w14:textId="77777777" w:rsidR="00DC3992" w:rsidRPr="000C1678" w:rsidRDefault="00DC3992" w:rsidP="00DC3992">
            <w:pPr>
              <w:rPr>
                <w:sz w:val="18"/>
                <w:szCs w:val="18"/>
              </w:rPr>
            </w:pPr>
            <w:r w:rsidRPr="000C1678">
              <w:rPr>
                <w:sz w:val="18"/>
                <w:szCs w:val="18"/>
              </w:rPr>
              <w:t> </w:t>
            </w:r>
          </w:p>
        </w:tc>
      </w:tr>
      <w:tr w:rsidR="00DC3992" w:rsidRPr="00581A4C" w14:paraId="6862EA9A"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76921F9E"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5ED3FA1D" w14:textId="77777777" w:rsidR="00DC3992" w:rsidRPr="00581A4C" w:rsidRDefault="00DC3992" w:rsidP="00DC3992">
            <w:pPr>
              <w:rPr>
                <w:b/>
                <w:bCs/>
                <w:sz w:val="18"/>
                <w:szCs w:val="18"/>
              </w:rPr>
            </w:pPr>
            <w:r w:rsidRPr="00581A4C">
              <w:rPr>
                <w:b/>
                <w:bCs/>
                <w:sz w:val="18"/>
                <w:szCs w:val="18"/>
              </w:rPr>
              <w:t>Distribuição do valor adicionado</w:t>
            </w:r>
          </w:p>
        </w:tc>
        <w:tc>
          <w:tcPr>
            <w:tcW w:w="222" w:type="pct"/>
            <w:tcBorders>
              <w:top w:val="nil"/>
              <w:left w:val="nil"/>
              <w:bottom w:val="nil"/>
              <w:right w:val="nil"/>
            </w:tcBorders>
            <w:shd w:val="clear" w:color="000000" w:fill="FFFFFF"/>
            <w:noWrap/>
            <w:vAlign w:val="bottom"/>
            <w:hideMark/>
          </w:tcPr>
          <w:p w14:paraId="052F2559"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nil"/>
              <w:right w:val="nil"/>
            </w:tcBorders>
            <w:shd w:val="clear" w:color="000000" w:fill="FFFFFF"/>
            <w:noWrap/>
            <w:vAlign w:val="bottom"/>
            <w:hideMark/>
          </w:tcPr>
          <w:p w14:paraId="7CB86FA4" w14:textId="1A3BFF48"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4A9FDC24" w14:textId="0ABD3D55"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71CD2AC4" w14:textId="18E6A6FF"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66EE8B4D" w14:textId="77777777" w:rsidR="00DC3992" w:rsidRPr="000C1678" w:rsidRDefault="00DC3992" w:rsidP="00DC3992">
            <w:pPr>
              <w:rPr>
                <w:sz w:val="18"/>
                <w:szCs w:val="18"/>
              </w:rPr>
            </w:pPr>
            <w:r w:rsidRPr="000C1678">
              <w:rPr>
                <w:sz w:val="18"/>
                <w:szCs w:val="18"/>
              </w:rPr>
              <w:t> </w:t>
            </w:r>
          </w:p>
        </w:tc>
      </w:tr>
      <w:tr w:rsidR="00DC3992" w:rsidRPr="00581A4C" w14:paraId="73A85B36"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35CF09C9"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62B736D0"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29BEBEC1"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15A8A8E4" w14:textId="63A13231"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0263DDD7" w14:textId="3A0F6C6D"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4C423E9F" w14:textId="7CBF5747"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2469387A" w14:textId="77777777" w:rsidR="00DC3992" w:rsidRPr="000C1678" w:rsidRDefault="00DC3992" w:rsidP="00DC3992">
            <w:pPr>
              <w:rPr>
                <w:sz w:val="18"/>
                <w:szCs w:val="18"/>
              </w:rPr>
            </w:pPr>
            <w:r w:rsidRPr="000C1678">
              <w:rPr>
                <w:sz w:val="18"/>
                <w:szCs w:val="18"/>
              </w:rPr>
              <w:t> </w:t>
            </w:r>
          </w:p>
        </w:tc>
      </w:tr>
      <w:tr w:rsidR="00DC3992" w:rsidRPr="00581A4C" w14:paraId="569E7F35"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1CC01DFB"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114AE74D" w14:textId="77777777" w:rsidR="00DC3992" w:rsidRPr="00581A4C" w:rsidRDefault="00DC3992" w:rsidP="00DC3992">
            <w:pPr>
              <w:rPr>
                <w:b/>
                <w:bCs/>
                <w:sz w:val="18"/>
                <w:szCs w:val="18"/>
              </w:rPr>
            </w:pPr>
            <w:r w:rsidRPr="00581A4C">
              <w:rPr>
                <w:b/>
                <w:bCs/>
                <w:sz w:val="18"/>
                <w:szCs w:val="18"/>
              </w:rPr>
              <w:t>Pessoal</w:t>
            </w:r>
          </w:p>
        </w:tc>
        <w:tc>
          <w:tcPr>
            <w:tcW w:w="222" w:type="pct"/>
            <w:tcBorders>
              <w:top w:val="nil"/>
              <w:left w:val="nil"/>
              <w:bottom w:val="nil"/>
              <w:right w:val="nil"/>
            </w:tcBorders>
            <w:shd w:val="clear" w:color="000000" w:fill="FFFFFF"/>
            <w:noWrap/>
            <w:vAlign w:val="bottom"/>
            <w:hideMark/>
          </w:tcPr>
          <w:p w14:paraId="01982288"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nil"/>
              <w:right w:val="nil"/>
            </w:tcBorders>
            <w:shd w:val="clear" w:color="000000" w:fill="FFFFFF"/>
            <w:noWrap/>
            <w:vAlign w:val="bottom"/>
            <w:hideMark/>
          </w:tcPr>
          <w:p w14:paraId="44717FAA" w14:textId="53843C26"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513B88CE" w14:textId="1304534D"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73FC294A" w14:textId="27FC6E1E"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2BC8EFA6" w14:textId="77777777" w:rsidR="00DC3992" w:rsidRPr="000C1678" w:rsidRDefault="00DC3992" w:rsidP="00DC3992">
            <w:pPr>
              <w:rPr>
                <w:sz w:val="18"/>
                <w:szCs w:val="18"/>
              </w:rPr>
            </w:pPr>
            <w:r w:rsidRPr="000C1678">
              <w:rPr>
                <w:sz w:val="18"/>
                <w:szCs w:val="18"/>
              </w:rPr>
              <w:t> </w:t>
            </w:r>
          </w:p>
        </w:tc>
      </w:tr>
      <w:tr w:rsidR="00DC3992" w:rsidRPr="00581A4C" w14:paraId="09EE9684"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1982EE2C"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4EF7C043" w14:textId="77777777" w:rsidR="00DC3992" w:rsidRPr="00581A4C" w:rsidRDefault="00DC3992" w:rsidP="00DC3992">
            <w:pPr>
              <w:rPr>
                <w:sz w:val="18"/>
                <w:szCs w:val="18"/>
              </w:rPr>
            </w:pPr>
            <w:r w:rsidRPr="00581A4C">
              <w:rPr>
                <w:sz w:val="18"/>
                <w:szCs w:val="18"/>
              </w:rPr>
              <w:t>Salários</w:t>
            </w:r>
          </w:p>
        </w:tc>
        <w:tc>
          <w:tcPr>
            <w:tcW w:w="222" w:type="pct"/>
            <w:tcBorders>
              <w:top w:val="nil"/>
              <w:left w:val="nil"/>
              <w:bottom w:val="nil"/>
              <w:right w:val="nil"/>
            </w:tcBorders>
            <w:shd w:val="clear" w:color="000000" w:fill="FFFFFF"/>
            <w:noWrap/>
            <w:vAlign w:val="bottom"/>
            <w:hideMark/>
          </w:tcPr>
          <w:p w14:paraId="11979F9D" w14:textId="6C3EC781" w:rsidR="00DC3992" w:rsidRPr="00581A4C" w:rsidRDefault="005D5A57" w:rsidP="00DC3992">
            <w:pPr>
              <w:jc w:val="right"/>
              <w:rPr>
                <w:sz w:val="18"/>
                <w:szCs w:val="18"/>
              </w:rPr>
            </w:pPr>
            <w:r w:rsidRPr="00581A4C">
              <w:rPr>
                <w:sz w:val="18"/>
                <w:szCs w:val="18"/>
              </w:rPr>
              <w:t>7</w:t>
            </w:r>
          </w:p>
        </w:tc>
        <w:tc>
          <w:tcPr>
            <w:tcW w:w="624" w:type="pct"/>
            <w:tcBorders>
              <w:top w:val="nil"/>
              <w:left w:val="nil"/>
              <w:bottom w:val="nil"/>
              <w:right w:val="nil"/>
            </w:tcBorders>
            <w:shd w:val="clear" w:color="000000" w:fill="FFFFFF"/>
            <w:noWrap/>
            <w:vAlign w:val="bottom"/>
            <w:hideMark/>
          </w:tcPr>
          <w:p w14:paraId="00D2F247" w14:textId="2351A4FF" w:rsidR="00DC3992" w:rsidRPr="000C1678" w:rsidRDefault="00DC3992" w:rsidP="00DC3992">
            <w:pPr>
              <w:jc w:val="right"/>
              <w:rPr>
                <w:sz w:val="18"/>
                <w:szCs w:val="18"/>
              </w:rPr>
            </w:pPr>
            <w:r w:rsidRPr="000C1678">
              <w:rPr>
                <w:sz w:val="18"/>
                <w:szCs w:val="18"/>
              </w:rPr>
              <w:t>(3.66</w:t>
            </w:r>
            <w:r w:rsidR="008169D4" w:rsidRPr="000C1678">
              <w:rPr>
                <w:sz w:val="18"/>
                <w:szCs w:val="18"/>
              </w:rPr>
              <w:t>3</w:t>
            </w:r>
            <w:r w:rsidRPr="000C1678">
              <w:rPr>
                <w:sz w:val="18"/>
                <w:szCs w:val="18"/>
              </w:rPr>
              <w:t>)</w:t>
            </w:r>
          </w:p>
        </w:tc>
        <w:tc>
          <w:tcPr>
            <w:tcW w:w="106" w:type="pct"/>
            <w:tcBorders>
              <w:top w:val="nil"/>
              <w:left w:val="nil"/>
              <w:bottom w:val="nil"/>
              <w:right w:val="nil"/>
            </w:tcBorders>
            <w:shd w:val="clear" w:color="000000" w:fill="FFFFFF"/>
            <w:noWrap/>
            <w:vAlign w:val="bottom"/>
            <w:hideMark/>
          </w:tcPr>
          <w:p w14:paraId="37A52FA9" w14:textId="0E338456"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57224421" w14:textId="71A98966" w:rsidR="00DC3992" w:rsidRPr="000C1678" w:rsidRDefault="00DC3992" w:rsidP="00DC3992">
            <w:pPr>
              <w:jc w:val="right"/>
              <w:rPr>
                <w:sz w:val="18"/>
                <w:szCs w:val="18"/>
              </w:rPr>
            </w:pPr>
            <w:r w:rsidRPr="000C1678">
              <w:rPr>
                <w:sz w:val="18"/>
                <w:szCs w:val="18"/>
              </w:rPr>
              <w:t>(2.395)</w:t>
            </w:r>
          </w:p>
        </w:tc>
        <w:tc>
          <w:tcPr>
            <w:tcW w:w="92" w:type="pct"/>
            <w:tcBorders>
              <w:top w:val="nil"/>
              <w:left w:val="nil"/>
              <w:bottom w:val="nil"/>
              <w:right w:val="single" w:sz="4" w:space="0" w:color="auto"/>
            </w:tcBorders>
            <w:shd w:val="clear" w:color="000000" w:fill="FFFFFF"/>
            <w:noWrap/>
            <w:vAlign w:val="bottom"/>
            <w:hideMark/>
          </w:tcPr>
          <w:p w14:paraId="589C9435" w14:textId="77777777" w:rsidR="00DC3992" w:rsidRPr="000C1678" w:rsidRDefault="00DC3992" w:rsidP="00DC3992">
            <w:pPr>
              <w:rPr>
                <w:sz w:val="18"/>
                <w:szCs w:val="18"/>
              </w:rPr>
            </w:pPr>
            <w:r w:rsidRPr="000C1678">
              <w:rPr>
                <w:sz w:val="18"/>
                <w:szCs w:val="18"/>
              </w:rPr>
              <w:t> </w:t>
            </w:r>
          </w:p>
        </w:tc>
      </w:tr>
      <w:tr w:rsidR="00A642CF" w:rsidRPr="00581A4C" w14:paraId="775A4A64"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2110F097"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21EA91E5" w14:textId="77777777" w:rsidR="00DC3992" w:rsidRPr="00581A4C" w:rsidRDefault="00DC3992" w:rsidP="00DC3992">
            <w:pPr>
              <w:rPr>
                <w:sz w:val="18"/>
                <w:szCs w:val="18"/>
              </w:rPr>
            </w:pPr>
            <w:r w:rsidRPr="00581A4C">
              <w:rPr>
                <w:sz w:val="18"/>
                <w:szCs w:val="18"/>
              </w:rPr>
              <w:t>Benefícios</w:t>
            </w:r>
          </w:p>
        </w:tc>
        <w:tc>
          <w:tcPr>
            <w:tcW w:w="222" w:type="pct"/>
            <w:tcBorders>
              <w:top w:val="nil"/>
              <w:left w:val="nil"/>
              <w:bottom w:val="nil"/>
              <w:right w:val="nil"/>
            </w:tcBorders>
            <w:shd w:val="clear" w:color="000000" w:fill="FFFFFF"/>
            <w:noWrap/>
            <w:vAlign w:val="bottom"/>
          </w:tcPr>
          <w:p w14:paraId="3EEBCB25" w14:textId="3F788ED5" w:rsidR="00DC3992" w:rsidRPr="00581A4C" w:rsidRDefault="00DC3992" w:rsidP="00DC3992">
            <w:pPr>
              <w:jc w:val="right"/>
              <w:rPr>
                <w:sz w:val="18"/>
                <w:szCs w:val="18"/>
              </w:rPr>
            </w:pPr>
          </w:p>
        </w:tc>
        <w:tc>
          <w:tcPr>
            <w:tcW w:w="624" w:type="pct"/>
            <w:tcBorders>
              <w:top w:val="nil"/>
              <w:left w:val="nil"/>
              <w:bottom w:val="nil"/>
              <w:right w:val="nil"/>
            </w:tcBorders>
            <w:shd w:val="clear" w:color="000000" w:fill="FFFFFF"/>
            <w:noWrap/>
            <w:vAlign w:val="bottom"/>
            <w:hideMark/>
          </w:tcPr>
          <w:p w14:paraId="76DD12D2" w14:textId="765F594A" w:rsidR="00DC3992" w:rsidRPr="000C1678" w:rsidRDefault="00DC3992" w:rsidP="00DC3992">
            <w:pPr>
              <w:jc w:val="right"/>
              <w:rPr>
                <w:sz w:val="18"/>
                <w:szCs w:val="18"/>
              </w:rPr>
            </w:pPr>
            <w:r w:rsidRPr="000C1678">
              <w:rPr>
                <w:sz w:val="18"/>
                <w:szCs w:val="18"/>
              </w:rPr>
              <w:t>(293)</w:t>
            </w:r>
          </w:p>
        </w:tc>
        <w:tc>
          <w:tcPr>
            <w:tcW w:w="106" w:type="pct"/>
            <w:tcBorders>
              <w:top w:val="nil"/>
              <w:left w:val="nil"/>
              <w:bottom w:val="nil"/>
              <w:right w:val="nil"/>
            </w:tcBorders>
            <w:shd w:val="clear" w:color="000000" w:fill="FFFFFF"/>
            <w:noWrap/>
            <w:vAlign w:val="bottom"/>
            <w:hideMark/>
          </w:tcPr>
          <w:p w14:paraId="1A27EDF7" w14:textId="42F17407"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08E0D0F6" w14:textId="4175E8BA" w:rsidR="00DC3992" w:rsidRPr="000C1678" w:rsidRDefault="00DC3992" w:rsidP="00DC3992">
            <w:pPr>
              <w:jc w:val="right"/>
              <w:rPr>
                <w:sz w:val="18"/>
                <w:szCs w:val="18"/>
              </w:rPr>
            </w:pPr>
            <w:r w:rsidRPr="000C1678">
              <w:rPr>
                <w:sz w:val="18"/>
                <w:szCs w:val="18"/>
              </w:rPr>
              <w:t>(435)</w:t>
            </w:r>
          </w:p>
        </w:tc>
        <w:tc>
          <w:tcPr>
            <w:tcW w:w="92" w:type="pct"/>
            <w:tcBorders>
              <w:top w:val="nil"/>
              <w:left w:val="nil"/>
              <w:bottom w:val="nil"/>
              <w:right w:val="single" w:sz="4" w:space="0" w:color="auto"/>
            </w:tcBorders>
            <w:shd w:val="clear" w:color="000000" w:fill="FFFFFF"/>
            <w:noWrap/>
            <w:vAlign w:val="bottom"/>
            <w:hideMark/>
          </w:tcPr>
          <w:p w14:paraId="33BD11A2" w14:textId="77777777" w:rsidR="00DC3992" w:rsidRPr="000C1678" w:rsidRDefault="00DC3992" w:rsidP="00DC3992">
            <w:pPr>
              <w:rPr>
                <w:sz w:val="18"/>
                <w:szCs w:val="18"/>
              </w:rPr>
            </w:pPr>
            <w:r w:rsidRPr="000C1678">
              <w:rPr>
                <w:sz w:val="18"/>
                <w:szCs w:val="18"/>
              </w:rPr>
              <w:t> </w:t>
            </w:r>
          </w:p>
        </w:tc>
      </w:tr>
      <w:tr w:rsidR="00A642CF" w:rsidRPr="00581A4C" w14:paraId="6A6A55A5"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5DE4D6A9"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2F0C06CF" w14:textId="77777777" w:rsidR="00DC3992" w:rsidRPr="00581A4C" w:rsidRDefault="00DC3992" w:rsidP="00DC3992">
            <w:pPr>
              <w:rPr>
                <w:sz w:val="18"/>
                <w:szCs w:val="18"/>
              </w:rPr>
            </w:pPr>
            <w:r w:rsidRPr="00581A4C">
              <w:rPr>
                <w:sz w:val="18"/>
                <w:szCs w:val="18"/>
              </w:rPr>
              <w:t>F.G.T.S.</w:t>
            </w:r>
          </w:p>
        </w:tc>
        <w:tc>
          <w:tcPr>
            <w:tcW w:w="222" w:type="pct"/>
            <w:tcBorders>
              <w:top w:val="nil"/>
              <w:left w:val="nil"/>
              <w:bottom w:val="nil"/>
              <w:right w:val="nil"/>
            </w:tcBorders>
            <w:shd w:val="clear" w:color="000000" w:fill="FFFFFF"/>
            <w:noWrap/>
            <w:vAlign w:val="bottom"/>
          </w:tcPr>
          <w:p w14:paraId="7B6DFEE0" w14:textId="0F0C5BAC" w:rsidR="00DC3992" w:rsidRPr="00581A4C" w:rsidRDefault="00DC3992" w:rsidP="00DC3992">
            <w:pPr>
              <w:jc w:val="right"/>
              <w:rPr>
                <w:sz w:val="18"/>
                <w:szCs w:val="18"/>
              </w:rPr>
            </w:pPr>
          </w:p>
        </w:tc>
        <w:tc>
          <w:tcPr>
            <w:tcW w:w="624" w:type="pct"/>
            <w:tcBorders>
              <w:top w:val="nil"/>
              <w:left w:val="nil"/>
              <w:bottom w:val="single" w:sz="4" w:space="0" w:color="auto"/>
              <w:right w:val="nil"/>
            </w:tcBorders>
            <w:shd w:val="clear" w:color="000000" w:fill="FFFFFF"/>
            <w:noWrap/>
            <w:vAlign w:val="bottom"/>
            <w:hideMark/>
          </w:tcPr>
          <w:p w14:paraId="45D7C2BF" w14:textId="52F87FA9" w:rsidR="00DC3992" w:rsidRPr="000C1678" w:rsidRDefault="00DC3992" w:rsidP="00DC3992">
            <w:pPr>
              <w:jc w:val="right"/>
              <w:rPr>
                <w:sz w:val="18"/>
                <w:szCs w:val="18"/>
              </w:rPr>
            </w:pPr>
            <w:r w:rsidRPr="000C1678">
              <w:rPr>
                <w:sz w:val="18"/>
                <w:szCs w:val="18"/>
              </w:rPr>
              <w:t>(711)</w:t>
            </w:r>
          </w:p>
        </w:tc>
        <w:tc>
          <w:tcPr>
            <w:tcW w:w="106" w:type="pct"/>
            <w:tcBorders>
              <w:top w:val="nil"/>
              <w:left w:val="nil"/>
              <w:bottom w:val="nil"/>
              <w:right w:val="nil"/>
            </w:tcBorders>
            <w:shd w:val="clear" w:color="000000" w:fill="FFFFFF"/>
            <w:noWrap/>
            <w:vAlign w:val="bottom"/>
            <w:hideMark/>
          </w:tcPr>
          <w:p w14:paraId="0156FE78" w14:textId="2246684A" w:rsidR="00DC3992" w:rsidRPr="000C1678" w:rsidRDefault="00DC3992" w:rsidP="00292B82">
            <w:pPr>
              <w:jc w:val="right"/>
              <w:rPr>
                <w:sz w:val="18"/>
                <w:szCs w:val="18"/>
              </w:rPr>
            </w:pPr>
          </w:p>
        </w:tc>
        <w:tc>
          <w:tcPr>
            <w:tcW w:w="435" w:type="pct"/>
            <w:tcBorders>
              <w:top w:val="nil"/>
              <w:left w:val="nil"/>
              <w:bottom w:val="single" w:sz="4" w:space="0" w:color="auto"/>
              <w:right w:val="nil"/>
            </w:tcBorders>
            <w:shd w:val="clear" w:color="000000" w:fill="FFFFFF"/>
            <w:noWrap/>
            <w:vAlign w:val="bottom"/>
            <w:hideMark/>
          </w:tcPr>
          <w:p w14:paraId="016CF659" w14:textId="7FC9E092" w:rsidR="00DC3992" w:rsidRPr="000C1678" w:rsidRDefault="00DC3992" w:rsidP="00DC3992">
            <w:pPr>
              <w:jc w:val="right"/>
              <w:rPr>
                <w:sz w:val="18"/>
                <w:szCs w:val="18"/>
              </w:rPr>
            </w:pPr>
            <w:r w:rsidRPr="000C1678">
              <w:rPr>
                <w:sz w:val="18"/>
                <w:szCs w:val="18"/>
              </w:rPr>
              <w:t>(122)</w:t>
            </w:r>
          </w:p>
        </w:tc>
        <w:tc>
          <w:tcPr>
            <w:tcW w:w="92" w:type="pct"/>
            <w:tcBorders>
              <w:top w:val="nil"/>
              <w:left w:val="nil"/>
              <w:bottom w:val="nil"/>
              <w:right w:val="single" w:sz="4" w:space="0" w:color="auto"/>
            </w:tcBorders>
            <w:shd w:val="clear" w:color="000000" w:fill="FFFFFF"/>
            <w:noWrap/>
            <w:vAlign w:val="bottom"/>
            <w:hideMark/>
          </w:tcPr>
          <w:p w14:paraId="4C336303" w14:textId="77777777" w:rsidR="00DC3992" w:rsidRPr="000C1678" w:rsidRDefault="00DC3992" w:rsidP="00DC3992">
            <w:pPr>
              <w:rPr>
                <w:sz w:val="18"/>
                <w:szCs w:val="18"/>
              </w:rPr>
            </w:pPr>
            <w:r w:rsidRPr="000C1678">
              <w:rPr>
                <w:sz w:val="18"/>
                <w:szCs w:val="18"/>
              </w:rPr>
              <w:t> </w:t>
            </w:r>
          </w:p>
        </w:tc>
      </w:tr>
      <w:tr w:rsidR="00DC3992" w:rsidRPr="00581A4C" w14:paraId="340BC303"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0C648D96"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08986386"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592ECFB7"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73E3769F" w14:textId="6D7EC90D" w:rsidR="00DC3992" w:rsidRPr="000C1678" w:rsidRDefault="00DC3992" w:rsidP="00DC3992">
            <w:pPr>
              <w:jc w:val="right"/>
              <w:rPr>
                <w:sz w:val="18"/>
                <w:szCs w:val="18"/>
              </w:rPr>
            </w:pPr>
            <w:r w:rsidRPr="000C1678">
              <w:rPr>
                <w:sz w:val="18"/>
                <w:szCs w:val="18"/>
              </w:rPr>
              <w:t>(4.66</w:t>
            </w:r>
            <w:r w:rsidR="008169D4" w:rsidRPr="000C1678">
              <w:rPr>
                <w:sz w:val="18"/>
                <w:szCs w:val="18"/>
              </w:rPr>
              <w:t>7</w:t>
            </w:r>
            <w:r w:rsidRPr="000C1678">
              <w:rPr>
                <w:sz w:val="18"/>
                <w:szCs w:val="18"/>
              </w:rPr>
              <w:t>)</w:t>
            </w:r>
          </w:p>
        </w:tc>
        <w:tc>
          <w:tcPr>
            <w:tcW w:w="106" w:type="pct"/>
            <w:tcBorders>
              <w:top w:val="nil"/>
              <w:left w:val="nil"/>
              <w:bottom w:val="nil"/>
              <w:right w:val="nil"/>
            </w:tcBorders>
            <w:shd w:val="clear" w:color="000000" w:fill="FFFFFF"/>
            <w:noWrap/>
            <w:vAlign w:val="bottom"/>
            <w:hideMark/>
          </w:tcPr>
          <w:p w14:paraId="784A951D" w14:textId="33F3E771"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60477457" w14:textId="4D4B0811" w:rsidR="00DC3992" w:rsidRPr="000C1678" w:rsidRDefault="00DC3992" w:rsidP="00DC3992">
            <w:pPr>
              <w:jc w:val="right"/>
              <w:rPr>
                <w:sz w:val="18"/>
                <w:szCs w:val="18"/>
              </w:rPr>
            </w:pPr>
            <w:r w:rsidRPr="000C1678">
              <w:rPr>
                <w:sz w:val="18"/>
                <w:szCs w:val="18"/>
              </w:rPr>
              <w:t>(2.952)</w:t>
            </w:r>
          </w:p>
        </w:tc>
        <w:tc>
          <w:tcPr>
            <w:tcW w:w="92" w:type="pct"/>
            <w:tcBorders>
              <w:top w:val="nil"/>
              <w:left w:val="nil"/>
              <w:bottom w:val="nil"/>
              <w:right w:val="single" w:sz="4" w:space="0" w:color="auto"/>
            </w:tcBorders>
            <w:shd w:val="clear" w:color="000000" w:fill="FFFFFF"/>
            <w:noWrap/>
            <w:vAlign w:val="bottom"/>
            <w:hideMark/>
          </w:tcPr>
          <w:p w14:paraId="304722B8" w14:textId="77777777" w:rsidR="00DC3992" w:rsidRPr="000C1678" w:rsidRDefault="00DC3992" w:rsidP="00DC3992">
            <w:pPr>
              <w:rPr>
                <w:sz w:val="18"/>
                <w:szCs w:val="18"/>
              </w:rPr>
            </w:pPr>
            <w:r w:rsidRPr="000C1678">
              <w:rPr>
                <w:sz w:val="18"/>
                <w:szCs w:val="18"/>
              </w:rPr>
              <w:t> </w:t>
            </w:r>
          </w:p>
        </w:tc>
      </w:tr>
      <w:tr w:rsidR="00DC3992" w:rsidRPr="00581A4C" w14:paraId="39C63BC2"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42451F95"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70D97AA2" w14:textId="77777777" w:rsidR="00DC3992" w:rsidRPr="00581A4C" w:rsidRDefault="00DC3992" w:rsidP="00DC3992">
            <w:pPr>
              <w:rPr>
                <w:b/>
                <w:bCs/>
                <w:sz w:val="18"/>
                <w:szCs w:val="18"/>
              </w:rPr>
            </w:pPr>
            <w:r w:rsidRPr="00581A4C">
              <w:rPr>
                <w:b/>
                <w:bCs/>
                <w:sz w:val="18"/>
                <w:szCs w:val="18"/>
              </w:rPr>
              <w:t>Impostos, taxas e contribuições</w:t>
            </w:r>
          </w:p>
        </w:tc>
        <w:tc>
          <w:tcPr>
            <w:tcW w:w="222" w:type="pct"/>
            <w:tcBorders>
              <w:top w:val="nil"/>
              <w:left w:val="nil"/>
              <w:bottom w:val="nil"/>
              <w:right w:val="nil"/>
            </w:tcBorders>
            <w:shd w:val="clear" w:color="000000" w:fill="FFFFFF"/>
            <w:noWrap/>
            <w:vAlign w:val="bottom"/>
            <w:hideMark/>
          </w:tcPr>
          <w:p w14:paraId="62427B15"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nil"/>
              <w:right w:val="nil"/>
            </w:tcBorders>
            <w:shd w:val="clear" w:color="000000" w:fill="FFFFFF"/>
            <w:noWrap/>
            <w:vAlign w:val="bottom"/>
            <w:hideMark/>
          </w:tcPr>
          <w:p w14:paraId="2B78B391" w14:textId="52815818"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508D7A79" w14:textId="471D5FB1"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5EA041A8" w14:textId="4CECF45F"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4503B1BB" w14:textId="77777777" w:rsidR="00DC3992" w:rsidRPr="000C1678" w:rsidRDefault="00DC3992" w:rsidP="00DC3992">
            <w:pPr>
              <w:rPr>
                <w:sz w:val="18"/>
                <w:szCs w:val="18"/>
              </w:rPr>
            </w:pPr>
            <w:r w:rsidRPr="000C1678">
              <w:rPr>
                <w:sz w:val="18"/>
                <w:szCs w:val="18"/>
              </w:rPr>
              <w:t> </w:t>
            </w:r>
          </w:p>
        </w:tc>
      </w:tr>
      <w:tr w:rsidR="00DC3992" w:rsidRPr="00581A4C" w14:paraId="0CDD8484"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04EF5FBE"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6E389C77" w14:textId="77777777" w:rsidR="00DC3992" w:rsidRPr="00581A4C" w:rsidRDefault="00DC3992" w:rsidP="00DC3992">
            <w:pPr>
              <w:rPr>
                <w:sz w:val="18"/>
                <w:szCs w:val="18"/>
              </w:rPr>
            </w:pPr>
            <w:r w:rsidRPr="00581A4C">
              <w:rPr>
                <w:sz w:val="18"/>
                <w:szCs w:val="18"/>
              </w:rPr>
              <w:t>Federais</w:t>
            </w:r>
          </w:p>
        </w:tc>
        <w:tc>
          <w:tcPr>
            <w:tcW w:w="222" w:type="pct"/>
            <w:tcBorders>
              <w:top w:val="nil"/>
              <w:left w:val="nil"/>
              <w:bottom w:val="nil"/>
              <w:right w:val="nil"/>
            </w:tcBorders>
            <w:shd w:val="clear" w:color="000000" w:fill="FFFFFF"/>
            <w:noWrap/>
            <w:vAlign w:val="bottom"/>
            <w:hideMark/>
          </w:tcPr>
          <w:p w14:paraId="0CD77406"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408AC825" w14:textId="3DB21257" w:rsidR="00DC3992" w:rsidRPr="000C1678" w:rsidRDefault="00DC3992" w:rsidP="00DC3992">
            <w:pPr>
              <w:jc w:val="right"/>
              <w:rPr>
                <w:sz w:val="18"/>
                <w:szCs w:val="18"/>
              </w:rPr>
            </w:pPr>
            <w:r w:rsidRPr="000C1678">
              <w:rPr>
                <w:sz w:val="18"/>
                <w:szCs w:val="18"/>
              </w:rPr>
              <w:t>(12.714)</w:t>
            </w:r>
          </w:p>
        </w:tc>
        <w:tc>
          <w:tcPr>
            <w:tcW w:w="106" w:type="pct"/>
            <w:tcBorders>
              <w:top w:val="nil"/>
              <w:left w:val="nil"/>
              <w:bottom w:val="nil"/>
              <w:right w:val="nil"/>
            </w:tcBorders>
            <w:shd w:val="clear" w:color="000000" w:fill="FFFFFF"/>
            <w:noWrap/>
            <w:vAlign w:val="bottom"/>
            <w:hideMark/>
          </w:tcPr>
          <w:p w14:paraId="272D1599" w14:textId="73766BCB"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07A2667A" w14:textId="4BC1D4FB" w:rsidR="00DC3992" w:rsidRPr="000C1678" w:rsidRDefault="00DC3992" w:rsidP="00DC3992">
            <w:pPr>
              <w:jc w:val="right"/>
              <w:rPr>
                <w:sz w:val="18"/>
                <w:szCs w:val="18"/>
              </w:rPr>
            </w:pPr>
            <w:r w:rsidRPr="000C1678">
              <w:rPr>
                <w:sz w:val="18"/>
                <w:szCs w:val="18"/>
              </w:rPr>
              <w:t>(12.348)</w:t>
            </w:r>
          </w:p>
        </w:tc>
        <w:tc>
          <w:tcPr>
            <w:tcW w:w="92" w:type="pct"/>
            <w:tcBorders>
              <w:top w:val="nil"/>
              <w:left w:val="nil"/>
              <w:bottom w:val="nil"/>
              <w:right w:val="single" w:sz="4" w:space="0" w:color="auto"/>
            </w:tcBorders>
            <w:shd w:val="clear" w:color="000000" w:fill="FFFFFF"/>
            <w:noWrap/>
            <w:vAlign w:val="bottom"/>
            <w:hideMark/>
          </w:tcPr>
          <w:p w14:paraId="7C420C44" w14:textId="77777777" w:rsidR="00DC3992" w:rsidRPr="000C1678" w:rsidRDefault="00DC3992" w:rsidP="00DC3992">
            <w:pPr>
              <w:rPr>
                <w:sz w:val="18"/>
                <w:szCs w:val="18"/>
              </w:rPr>
            </w:pPr>
            <w:r w:rsidRPr="000C1678">
              <w:rPr>
                <w:sz w:val="18"/>
                <w:szCs w:val="18"/>
              </w:rPr>
              <w:t> </w:t>
            </w:r>
          </w:p>
        </w:tc>
      </w:tr>
      <w:tr w:rsidR="00DC3992" w:rsidRPr="00581A4C" w14:paraId="31F828BB"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29318084"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6B1C0325" w14:textId="77777777" w:rsidR="00DC3992" w:rsidRPr="00581A4C" w:rsidRDefault="00DC3992" w:rsidP="00DC3992">
            <w:pPr>
              <w:rPr>
                <w:sz w:val="18"/>
                <w:szCs w:val="18"/>
              </w:rPr>
            </w:pPr>
            <w:r w:rsidRPr="00581A4C">
              <w:rPr>
                <w:sz w:val="18"/>
                <w:szCs w:val="18"/>
              </w:rPr>
              <w:t>Estaduais</w:t>
            </w:r>
          </w:p>
        </w:tc>
        <w:tc>
          <w:tcPr>
            <w:tcW w:w="222" w:type="pct"/>
            <w:tcBorders>
              <w:top w:val="nil"/>
              <w:left w:val="nil"/>
              <w:bottom w:val="nil"/>
              <w:right w:val="nil"/>
            </w:tcBorders>
            <w:shd w:val="clear" w:color="000000" w:fill="FFFFFF"/>
            <w:noWrap/>
            <w:vAlign w:val="bottom"/>
            <w:hideMark/>
          </w:tcPr>
          <w:p w14:paraId="2CB18F50"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32D3C70E" w14:textId="60683516" w:rsidR="00DC3992" w:rsidRPr="000C1678" w:rsidRDefault="00DC3992" w:rsidP="00DC3992">
            <w:pPr>
              <w:jc w:val="right"/>
              <w:rPr>
                <w:sz w:val="18"/>
                <w:szCs w:val="18"/>
              </w:rPr>
            </w:pPr>
            <w:r w:rsidRPr="000C1678">
              <w:rPr>
                <w:sz w:val="18"/>
                <w:szCs w:val="18"/>
              </w:rPr>
              <w:t>(6)</w:t>
            </w:r>
          </w:p>
        </w:tc>
        <w:tc>
          <w:tcPr>
            <w:tcW w:w="106" w:type="pct"/>
            <w:tcBorders>
              <w:top w:val="nil"/>
              <w:left w:val="nil"/>
              <w:bottom w:val="nil"/>
              <w:right w:val="nil"/>
            </w:tcBorders>
            <w:shd w:val="clear" w:color="000000" w:fill="FFFFFF"/>
            <w:noWrap/>
            <w:vAlign w:val="bottom"/>
            <w:hideMark/>
          </w:tcPr>
          <w:p w14:paraId="01883982" w14:textId="18C96B1B"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6212E666" w14:textId="79CD6D81" w:rsidR="00DC3992" w:rsidRPr="000C1678" w:rsidRDefault="00DC3992" w:rsidP="00DC3992">
            <w:pPr>
              <w:jc w:val="right"/>
              <w:rPr>
                <w:sz w:val="18"/>
                <w:szCs w:val="18"/>
              </w:rPr>
            </w:pPr>
            <w:r w:rsidRPr="000C1678">
              <w:rPr>
                <w:sz w:val="18"/>
                <w:szCs w:val="18"/>
              </w:rPr>
              <w:t>(6)</w:t>
            </w:r>
          </w:p>
        </w:tc>
        <w:tc>
          <w:tcPr>
            <w:tcW w:w="92" w:type="pct"/>
            <w:tcBorders>
              <w:top w:val="nil"/>
              <w:left w:val="nil"/>
              <w:bottom w:val="nil"/>
              <w:right w:val="single" w:sz="4" w:space="0" w:color="auto"/>
            </w:tcBorders>
            <w:shd w:val="clear" w:color="000000" w:fill="FFFFFF"/>
            <w:noWrap/>
            <w:vAlign w:val="bottom"/>
            <w:hideMark/>
          </w:tcPr>
          <w:p w14:paraId="0A1DBD69" w14:textId="77777777" w:rsidR="00DC3992" w:rsidRPr="000C1678" w:rsidRDefault="00DC3992" w:rsidP="00DC3992">
            <w:pPr>
              <w:rPr>
                <w:sz w:val="18"/>
                <w:szCs w:val="18"/>
              </w:rPr>
            </w:pPr>
            <w:r w:rsidRPr="000C1678">
              <w:rPr>
                <w:sz w:val="18"/>
                <w:szCs w:val="18"/>
              </w:rPr>
              <w:t> </w:t>
            </w:r>
          </w:p>
        </w:tc>
      </w:tr>
      <w:tr w:rsidR="008169D4" w:rsidRPr="00581A4C" w14:paraId="76246707"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183F61A2"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52913335" w14:textId="77777777" w:rsidR="00DC3992" w:rsidRPr="00581A4C" w:rsidRDefault="00DC3992" w:rsidP="00DC3992">
            <w:pPr>
              <w:rPr>
                <w:sz w:val="18"/>
                <w:szCs w:val="18"/>
              </w:rPr>
            </w:pPr>
            <w:r w:rsidRPr="00581A4C">
              <w:rPr>
                <w:sz w:val="18"/>
                <w:szCs w:val="18"/>
              </w:rPr>
              <w:t>Municipais</w:t>
            </w:r>
          </w:p>
        </w:tc>
        <w:tc>
          <w:tcPr>
            <w:tcW w:w="222" w:type="pct"/>
            <w:tcBorders>
              <w:top w:val="nil"/>
              <w:left w:val="nil"/>
              <w:bottom w:val="nil"/>
              <w:right w:val="nil"/>
            </w:tcBorders>
            <w:shd w:val="clear" w:color="000000" w:fill="FFFFFF"/>
            <w:noWrap/>
            <w:vAlign w:val="bottom"/>
            <w:hideMark/>
          </w:tcPr>
          <w:p w14:paraId="27664A4D"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single" w:sz="4" w:space="0" w:color="auto"/>
              <w:right w:val="nil"/>
            </w:tcBorders>
            <w:shd w:val="clear" w:color="000000" w:fill="FFFFFF"/>
            <w:noWrap/>
            <w:vAlign w:val="bottom"/>
            <w:hideMark/>
          </w:tcPr>
          <w:p w14:paraId="1A3D41D8" w14:textId="43C5967F" w:rsidR="00DC3992" w:rsidRPr="000C1678" w:rsidRDefault="00DC3992" w:rsidP="00DC3992">
            <w:pPr>
              <w:jc w:val="right"/>
              <w:rPr>
                <w:sz w:val="18"/>
                <w:szCs w:val="18"/>
              </w:rPr>
            </w:pPr>
            <w:r w:rsidRPr="000C1678">
              <w:rPr>
                <w:sz w:val="18"/>
                <w:szCs w:val="18"/>
              </w:rPr>
              <w:t>(294)</w:t>
            </w:r>
          </w:p>
        </w:tc>
        <w:tc>
          <w:tcPr>
            <w:tcW w:w="106" w:type="pct"/>
            <w:tcBorders>
              <w:top w:val="nil"/>
              <w:left w:val="nil"/>
              <w:bottom w:val="nil"/>
              <w:right w:val="nil"/>
            </w:tcBorders>
            <w:shd w:val="clear" w:color="000000" w:fill="FFFFFF"/>
            <w:noWrap/>
            <w:vAlign w:val="bottom"/>
            <w:hideMark/>
          </w:tcPr>
          <w:p w14:paraId="3B13B517" w14:textId="0E2B6E5E" w:rsidR="00DC3992" w:rsidRPr="000C1678" w:rsidRDefault="00DC3992" w:rsidP="00292B82">
            <w:pPr>
              <w:jc w:val="right"/>
              <w:rPr>
                <w:sz w:val="18"/>
                <w:szCs w:val="18"/>
              </w:rPr>
            </w:pPr>
          </w:p>
        </w:tc>
        <w:tc>
          <w:tcPr>
            <w:tcW w:w="435" w:type="pct"/>
            <w:tcBorders>
              <w:top w:val="nil"/>
              <w:left w:val="nil"/>
              <w:bottom w:val="single" w:sz="4" w:space="0" w:color="auto"/>
              <w:right w:val="nil"/>
            </w:tcBorders>
            <w:shd w:val="clear" w:color="000000" w:fill="FFFFFF"/>
            <w:noWrap/>
            <w:vAlign w:val="bottom"/>
            <w:hideMark/>
          </w:tcPr>
          <w:p w14:paraId="7E1700FA" w14:textId="717AB78D" w:rsidR="00DC3992" w:rsidRPr="000C1678" w:rsidRDefault="00DC3992" w:rsidP="00DC3992">
            <w:pPr>
              <w:jc w:val="right"/>
              <w:rPr>
                <w:sz w:val="18"/>
                <w:szCs w:val="18"/>
              </w:rPr>
            </w:pPr>
            <w:r w:rsidRPr="000C1678">
              <w:rPr>
                <w:sz w:val="18"/>
                <w:szCs w:val="18"/>
              </w:rPr>
              <w:t>(327)</w:t>
            </w:r>
          </w:p>
        </w:tc>
        <w:tc>
          <w:tcPr>
            <w:tcW w:w="92" w:type="pct"/>
            <w:tcBorders>
              <w:top w:val="nil"/>
              <w:left w:val="nil"/>
              <w:bottom w:val="nil"/>
              <w:right w:val="single" w:sz="4" w:space="0" w:color="auto"/>
            </w:tcBorders>
            <w:shd w:val="clear" w:color="000000" w:fill="FFFFFF"/>
            <w:noWrap/>
            <w:vAlign w:val="bottom"/>
            <w:hideMark/>
          </w:tcPr>
          <w:p w14:paraId="538D7DEA" w14:textId="77777777" w:rsidR="00DC3992" w:rsidRPr="000C1678" w:rsidRDefault="00DC3992" w:rsidP="00DC3992">
            <w:pPr>
              <w:rPr>
                <w:sz w:val="18"/>
                <w:szCs w:val="18"/>
              </w:rPr>
            </w:pPr>
            <w:r w:rsidRPr="000C1678">
              <w:rPr>
                <w:sz w:val="18"/>
                <w:szCs w:val="18"/>
              </w:rPr>
              <w:t> </w:t>
            </w:r>
          </w:p>
        </w:tc>
      </w:tr>
      <w:tr w:rsidR="00DC3992" w:rsidRPr="00581A4C" w14:paraId="4DB6D282"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6D915C65"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7C927B69"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1A955A91"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6EC0240C" w14:textId="42897F96" w:rsidR="00DC3992" w:rsidRPr="000C1678" w:rsidRDefault="00DC3992" w:rsidP="00DC3992">
            <w:pPr>
              <w:jc w:val="right"/>
              <w:rPr>
                <w:sz w:val="18"/>
                <w:szCs w:val="18"/>
              </w:rPr>
            </w:pPr>
            <w:r w:rsidRPr="000C1678">
              <w:rPr>
                <w:sz w:val="18"/>
                <w:szCs w:val="18"/>
              </w:rPr>
              <w:t>(13.014)</w:t>
            </w:r>
          </w:p>
        </w:tc>
        <w:tc>
          <w:tcPr>
            <w:tcW w:w="106" w:type="pct"/>
            <w:tcBorders>
              <w:top w:val="nil"/>
              <w:left w:val="nil"/>
              <w:bottom w:val="nil"/>
              <w:right w:val="nil"/>
            </w:tcBorders>
            <w:shd w:val="clear" w:color="000000" w:fill="FFFFFF"/>
            <w:noWrap/>
            <w:vAlign w:val="bottom"/>
            <w:hideMark/>
          </w:tcPr>
          <w:p w14:paraId="5C33C31D" w14:textId="2FF07CE1"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48D118F6" w14:textId="0A6F2AED" w:rsidR="00DC3992" w:rsidRPr="000C1678" w:rsidRDefault="00DC3992" w:rsidP="00DC3992">
            <w:pPr>
              <w:jc w:val="right"/>
              <w:rPr>
                <w:sz w:val="18"/>
                <w:szCs w:val="18"/>
              </w:rPr>
            </w:pPr>
            <w:r w:rsidRPr="000C1678">
              <w:rPr>
                <w:sz w:val="18"/>
                <w:szCs w:val="18"/>
              </w:rPr>
              <w:t>(12.681)</w:t>
            </w:r>
          </w:p>
        </w:tc>
        <w:tc>
          <w:tcPr>
            <w:tcW w:w="92" w:type="pct"/>
            <w:tcBorders>
              <w:top w:val="nil"/>
              <w:left w:val="nil"/>
              <w:bottom w:val="nil"/>
              <w:right w:val="single" w:sz="4" w:space="0" w:color="auto"/>
            </w:tcBorders>
            <w:shd w:val="clear" w:color="000000" w:fill="FFFFFF"/>
            <w:noWrap/>
            <w:vAlign w:val="bottom"/>
            <w:hideMark/>
          </w:tcPr>
          <w:p w14:paraId="18B75EA6" w14:textId="77777777" w:rsidR="00DC3992" w:rsidRPr="000C1678" w:rsidRDefault="00DC3992" w:rsidP="00DC3992">
            <w:pPr>
              <w:rPr>
                <w:sz w:val="18"/>
                <w:szCs w:val="18"/>
              </w:rPr>
            </w:pPr>
            <w:r w:rsidRPr="000C1678">
              <w:rPr>
                <w:sz w:val="18"/>
                <w:szCs w:val="18"/>
              </w:rPr>
              <w:t> </w:t>
            </w:r>
          </w:p>
        </w:tc>
      </w:tr>
      <w:tr w:rsidR="00DC3992" w:rsidRPr="00581A4C" w14:paraId="5C92828B"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79B694A6"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6C7192D2" w14:textId="77777777" w:rsidR="00DC3992" w:rsidRPr="00581A4C" w:rsidRDefault="00DC3992" w:rsidP="00DC3992">
            <w:pPr>
              <w:rPr>
                <w:b/>
                <w:bCs/>
                <w:sz w:val="18"/>
                <w:szCs w:val="18"/>
              </w:rPr>
            </w:pPr>
            <w:r w:rsidRPr="00581A4C">
              <w:rPr>
                <w:b/>
                <w:bCs/>
                <w:sz w:val="18"/>
                <w:szCs w:val="18"/>
              </w:rPr>
              <w:t>Remuneração de capitais de terceiros</w:t>
            </w:r>
          </w:p>
        </w:tc>
        <w:tc>
          <w:tcPr>
            <w:tcW w:w="222" w:type="pct"/>
            <w:tcBorders>
              <w:top w:val="nil"/>
              <w:left w:val="nil"/>
              <w:bottom w:val="nil"/>
              <w:right w:val="nil"/>
            </w:tcBorders>
            <w:shd w:val="clear" w:color="000000" w:fill="FFFFFF"/>
            <w:noWrap/>
            <w:vAlign w:val="bottom"/>
            <w:hideMark/>
          </w:tcPr>
          <w:p w14:paraId="5C1A7F7E"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nil"/>
              <w:right w:val="nil"/>
            </w:tcBorders>
            <w:shd w:val="clear" w:color="000000" w:fill="FFFFFF"/>
            <w:noWrap/>
            <w:vAlign w:val="bottom"/>
            <w:hideMark/>
          </w:tcPr>
          <w:p w14:paraId="7F99F2B1" w14:textId="65CE7886"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50005C0C" w14:textId="3CF28FE3"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38D819FE" w14:textId="4086BDD3"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5569F2C0" w14:textId="77777777" w:rsidR="00DC3992" w:rsidRPr="000C1678" w:rsidRDefault="00DC3992" w:rsidP="00DC3992">
            <w:pPr>
              <w:rPr>
                <w:sz w:val="18"/>
                <w:szCs w:val="18"/>
              </w:rPr>
            </w:pPr>
            <w:r w:rsidRPr="000C1678">
              <w:rPr>
                <w:sz w:val="18"/>
                <w:szCs w:val="18"/>
              </w:rPr>
              <w:t> </w:t>
            </w:r>
          </w:p>
        </w:tc>
      </w:tr>
      <w:tr w:rsidR="008169D4" w:rsidRPr="00581A4C" w14:paraId="3F13964D"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7BA703AE"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51452DB6" w14:textId="77777777" w:rsidR="00DC3992" w:rsidRPr="00581A4C" w:rsidRDefault="00DC3992" w:rsidP="00DC3992">
            <w:pPr>
              <w:rPr>
                <w:sz w:val="18"/>
                <w:szCs w:val="18"/>
              </w:rPr>
            </w:pPr>
            <w:r w:rsidRPr="00581A4C">
              <w:rPr>
                <w:sz w:val="18"/>
                <w:szCs w:val="18"/>
              </w:rPr>
              <w:t>Juros</w:t>
            </w:r>
          </w:p>
        </w:tc>
        <w:tc>
          <w:tcPr>
            <w:tcW w:w="222" w:type="pct"/>
            <w:tcBorders>
              <w:top w:val="nil"/>
              <w:left w:val="nil"/>
              <w:bottom w:val="nil"/>
              <w:right w:val="nil"/>
            </w:tcBorders>
            <w:shd w:val="clear" w:color="000000" w:fill="FFFFFF"/>
            <w:noWrap/>
            <w:vAlign w:val="bottom"/>
            <w:hideMark/>
          </w:tcPr>
          <w:p w14:paraId="65F77090"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single" w:sz="4" w:space="0" w:color="auto"/>
              <w:right w:val="nil"/>
            </w:tcBorders>
            <w:shd w:val="clear" w:color="000000" w:fill="FFFFFF"/>
            <w:noWrap/>
            <w:vAlign w:val="bottom"/>
            <w:hideMark/>
          </w:tcPr>
          <w:p w14:paraId="60A62F29" w14:textId="7A163273" w:rsidR="00DC3992" w:rsidRPr="000C1678" w:rsidRDefault="00DC3992" w:rsidP="00DC3992">
            <w:pPr>
              <w:jc w:val="right"/>
              <w:rPr>
                <w:sz w:val="18"/>
                <w:szCs w:val="18"/>
              </w:rPr>
            </w:pPr>
            <w:r w:rsidRPr="000C1678">
              <w:rPr>
                <w:sz w:val="18"/>
                <w:szCs w:val="18"/>
              </w:rPr>
              <w:t>(124)</w:t>
            </w:r>
          </w:p>
        </w:tc>
        <w:tc>
          <w:tcPr>
            <w:tcW w:w="106" w:type="pct"/>
            <w:tcBorders>
              <w:top w:val="nil"/>
              <w:left w:val="nil"/>
              <w:bottom w:val="nil"/>
              <w:right w:val="nil"/>
            </w:tcBorders>
            <w:shd w:val="clear" w:color="000000" w:fill="FFFFFF"/>
            <w:noWrap/>
            <w:vAlign w:val="bottom"/>
            <w:hideMark/>
          </w:tcPr>
          <w:p w14:paraId="626C127B" w14:textId="409A6B13" w:rsidR="00DC3992" w:rsidRPr="000C1678" w:rsidRDefault="00DC3992" w:rsidP="00292B82">
            <w:pPr>
              <w:jc w:val="right"/>
              <w:rPr>
                <w:sz w:val="18"/>
                <w:szCs w:val="18"/>
              </w:rPr>
            </w:pPr>
          </w:p>
        </w:tc>
        <w:tc>
          <w:tcPr>
            <w:tcW w:w="435" w:type="pct"/>
            <w:tcBorders>
              <w:top w:val="nil"/>
              <w:left w:val="nil"/>
              <w:bottom w:val="single" w:sz="4" w:space="0" w:color="auto"/>
              <w:right w:val="nil"/>
            </w:tcBorders>
            <w:shd w:val="clear" w:color="000000" w:fill="FFFFFF"/>
            <w:noWrap/>
            <w:vAlign w:val="bottom"/>
            <w:hideMark/>
          </w:tcPr>
          <w:p w14:paraId="670DE9AC" w14:textId="081B5FB4" w:rsidR="00DC3992" w:rsidRPr="000C1678" w:rsidRDefault="00DC3992" w:rsidP="00DC3992">
            <w:pPr>
              <w:jc w:val="right"/>
              <w:rPr>
                <w:sz w:val="18"/>
                <w:szCs w:val="18"/>
              </w:rPr>
            </w:pPr>
            <w:r w:rsidRPr="000C1678">
              <w:rPr>
                <w:sz w:val="18"/>
                <w:szCs w:val="18"/>
              </w:rPr>
              <w:t>-</w:t>
            </w:r>
          </w:p>
        </w:tc>
        <w:tc>
          <w:tcPr>
            <w:tcW w:w="92" w:type="pct"/>
            <w:tcBorders>
              <w:top w:val="nil"/>
              <w:left w:val="nil"/>
              <w:bottom w:val="nil"/>
              <w:right w:val="single" w:sz="4" w:space="0" w:color="auto"/>
            </w:tcBorders>
            <w:shd w:val="clear" w:color="000000" w:fill="FFFFFF"/>
            <w:noWrap/>
            <w:vAlign w:val="bottom"/>
            <w:hideMark/>
          </w:tcPr>
          <w:p w14:paraId="1BCA6864" w14:textId="77777777" w:rsidR="00DC3992" w:rsidRPr="000C1678" w:rsidRDefault="00DC3992" w:rsidP="00DC3992">
            <w:pPr>
              <w:rPr>
                <w:sz w:val="18"/>
                <w:szCs w:val="18"/>
              </w:rPr>
            </w:pPr>
            <w:r w:rsidRPr="000C1678">
              <w:rPr>
                <w:sz w:val="18"/>
                <w:szCs w:val="18"/>
              </w:rPr>
              <w:t> </w:t>
            </w:r>
          </w:p>
        </w:tc>
      </w:tr>
      <w:tr w:rsidR="00DC3992" w:rsidRPr="00581A4C" w14:paraId="649B6C44"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6D79D6DF"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76350D1D"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6C450526"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2EE36723" w14:textId="6C8BC3D7" w:rsidR="00DC3992" w:rsidRPr="000C1678" w:rsidRDefault="00DC3992" w:rsidP="00DC3992">
            <w:pPr>
              <w:jc w:val="right"/>
              <w:rPr>
                <w:sz w:val="18"/>
                <w:szCs w:val="18"/>
              </w:rPr>
            </w:pPr>
            <w:r w:rsidRPr="000C1678">
              <w:rPr>
                <w:sz w:val="18"/>
                <w:szCs w:val="18"/>
              </w:rPr>
              <w:t>(124)</w:t>
            </w:r>
          </w:p>
        </w:tc>
        <w:tc>
          <w:tcPr>
            <w:tcW w:w="106" w:type="pct"/>
            <w:tcBorders>
              <w:top w:val="nil"/>
              <w:left w:val="nil"/>
              <w:bottom w:val="nil"/>
              <w:right w:val="nil"/>
            </w:tcBorders>
            <w:shd w:val="clear" w:color="000000" w:fill="FFFFFF"/>
            <w:noWrap/>
            <w:vAlign w:val="bottom"/>
            <w:hideMark/>
          </w:tcPr>
          <w:p w14:paraId="64F86595" w14:textId="48E50A70"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285DE3FD" w14:textId="6142335F" w:rsidR="00DC3992" w:rsidRPr="000C1678" w:rsidRDefault="00DC3992" w:rsidP="00DC3992">
            <w:pPr>
              <w:jc w:val="right"/>
              <w:rPr>
                <w:sz w:val="18"/>
                <w:szCs w:val="18"/>
              </w:rPr>
            </w:pPr>
            <w:r w:rsidRPr="000C1678">
              <w:rPr>
                <w:sz w:val="18"/>
                <w:szCs w:val="18"/>
              </w:rPr>
              <w:t>-</w:t>
            </w:r>
          </w:p>
        </w:tc>
        <w:tc>
          <w:tcPr>
            <w:tcW w:w="92" w:type="pct"/>
            <w:tcBorders>
              <w:top w:val="nil"/>
              <w:left w:val="nil"/>
              <w:bottom w:val="nil"/>
              <w:right w:val="single" w:sz="4" w:space="0" w:color="auto"/>
            </w:tcBorders>
            <w:shd w:val="clear" w:color="000000" w:fill="FFFFFF"/>
            <w:noWrap/>
            <w:vAlign w:val="bottom"/>
            <w:hideMark/>
          </w:tcPr>
          <w:p w14:paraId="3500391A" w14:textId="77777777" w:rsidR="00DC3992" w:rsidRPr="000C1678" w:rsidRDefault="00DC3992" w:rsidP="00DC3992">
            <w:pPr>
              <w:rPr>
                <w:sz w:val="18"/>
                <w:szCs w:val="18"/>
              </w:rPr>
            </w:pPr>
            <w:r w:rsidRPr="000C1678">
              <w:rPr>
                <w:sz w:val="18"/>
                <w:szCs w:val="18"/>
              </w:rPr>
              <w:t> </w:t>
            </w:r>
          </w:p>
        </w:tc>
      </w:tr>
      <w:tr w:rsidR="00DC3992" w:rsidRPr="00581A4C" w14:paraId="737F31C8"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39955408"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30C57CE4" w14:textId="77777777" w:rsidR="00DC3992" w:rsidRPr="00581A4C" w:rsidRDefault="00DC3992" w:rsidP="00DC3992">
            <w:pPr>
              <w:rPr>
                <w:b/>
                <w:bCs/>
                <w:sz w:val="18"/>
                <w:szCs w:val="18"/>
              </w:rPr>
            </w:pPr>
            <w:r w:rsidRPr="00581A4C">
              <w:rPr>
                <w:b/>
                <w:bCs/>
                <w:sz w:val="18"/>
                <w:szCs w:val="18"/>
              </w:rPr>
              <w:t>Remuneração de capitais próprios</w:t>
            </w:r>
          </w:p>
        </w:tc>
        <w:tc>
          <w:tcPr>
            <w:tcW w:w="222" w:type="pct"/>
            <w:tcBorders>
              <w:top w:val="nil"/>
              <w:left w:val="nil"/>
              <w:bottom w:val="nil"/>
              <w:right w:val="nil"/>
            </w:tcBorders>
            <w:shd w:val="clear" w:color="000000" w:fill="FFFFFF"/>
            <w:noWrap/>
            <w:vAlign w:val="bottom"/>
            <w:hideMark/>
          </w:tcPr>
          <w:p w14:paraId="23550355" w14:textId="77777777" w:rsidR="00DC3992" w:rsidRPr="00581A4C" w:rsidRDefault="00DC3992" w:rsidP="00DC3992">
            <w:pPr>
              <w:rPr>
                <w:b/>
                <w:bCs/>
                <w:sz w:val="18"/>
                <w:szCs w:val="18"/>
              </w:rPr>
            </w:pPr>
            <w:r w:rsidRPr="00581A4C">
              <w:rPr>
                <w:b/>
                <w:bCs/>
                <w:sz w:val="18"/>
                <w:szCs w:val="18"/>
              </w:rPr>
              <w:t> </w:t>
            </w:r>
          </w:p>
        </w:tc>
        <w:tc>
          <w:tcPr>
            <w:tcW w:w="624" w:type="pct"/>
            <w:tcBorders>
              <w:top w:val="nil"/>
              <w:left w:val="nil"/>
              <w:bottom w:val="nil"/>
              <w:right w:val="nil"/>
            </w:tcBorders>
            <w:shd w:val="clear" w:color="000000" w:fill="FFFFFF"/>
            <w:noWrap/>
            <w:vAlign w:val="bottom"/>
            <w:hideMark/>
          </w:tcPr>
          <w:p w14:paraId="0F6D98D1" w14:textId="43B9A78B"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7A8C4198" w14:textId="445D45C7"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71BD62D8" w14:textId="494ACBAB"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0985F7C7" w14:textId="77777777" w:rsidR="00DC3992" w:rsidRPr="000C1678" w:rsidRDefault="00DC3992" w:rsidP="00DC3992">
            <w:pPr>
              <w:rPr>
                <w:sz w:val="18"/>
                <w:szCs w:val="18"/>
              </w:rPr>
            </w:pPr>
            <w:r w:rsidRPr="000C1678">
              <w:rPr>
                <w:sz w:val="18"/>
                <w:szCs w:val="18"/>
              </w:rPr>
              <w:t> </w:t>
            </w:r>
          </w:p>
        </w:tc>
      </w:tr>
      <w:tr w:rsidR="00DC3992" w:rsidRPr="00581A4C" w14:paraId="0BD2CB57"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71A5B11A"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7C881E90" w14:textId="77777777" w:rsidR="00DC3992" w:rsidRPr="00581A4C" w:rsidRDefault="00DC3992" w:rsidP="00DC3992">
            <w:pPr>
              <w:rPr>
                <w:sz w:val="18"/>
                <w:szCs w:val="18"/>
              </w:rPr>
            </w:pPr>
            <w:r w:rsidRPr="00581A4C">
              <w:rPr>
                <w:sz w:val="18"/>
                <w:szCs w:val="18"/>
              </w:rPr>
              <w:t>Dividendos</w:t>
            </w:r>
          </w:p>
        </w:tc>
        <w:tc>
          <w:tcPr>
            <w:tcW w:w="222" w:type="pct"/>
            <w:tcBorders>
              <w:top w:val="nil"/>
              <w:left w:val="nil"/>
              <w:bottom w:val="nil"/>
              <w:right w:val="nil"/>
            </w:tcBorders>
            <w:shd w:val="clear" w:color="000000" w:fill="FFFFFF"/>
            <w:noWrap/>
            <w:vAlign w:val="bottom"/>
            <w:hideMark/>
          </w:tcPr>
          <w:p w14:paraId="0D097EB7"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404EE475" w14:textId="106FD283" w:rsidR="00DC3992" w:rsidRPr="000C1678" w:rsidRDefault="00DC3992" w:rsidP="00DC3992">
            <w:pPr>
              <w:jc w:val="right"/>
              <w:rPr>
                <w:sz w:val="18"/>
                <w:szCs w:val="18"/>
              </w:rPr>
            </w:pPr>
            <w:r w:rsidRPr="000C1678">
              <w:rPr>
                <w:sz w:val="18"/>
                <w:szCs w:val="18"/>
              </w:rPr>
              <w:t>(23.809)</w:t>
            </w:r>
          </w:p>
        </w:tc>
        <w:tc>
          <w:tcPr>
            <w:tcW w:w="106" w:type="pct"/>
            <w:tcBorders>
              <w:top w:val="nil"/>
              <w:left w:val="nil"/>
              <w:bottom w:val="nil"/>
              <w:right w:val="nil"/>
            </w:tcBorders>
            <w:shd w:val="clear" w:color="000000" w:fill="FFFFFF"/>
            <w:noWrap/>
            <w:vAlign w:val="bottom"/>
            <w:hideMark/>
          </w:tcPr>
          <w:p w14:paraId="2D9F3C44" w14:textId="2CEB96FA"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50D7B56C" w14:textId="43275039" w:rsidR="00DC3992" w:rsidRPr="000C1678" w:rsidRDefault="00DC3992" w:rsidP="00DC3992">
            <w:pPr>
              <w:jc w:val="right"/>
              <w:rPr>
                <w:sz w:val="18"/>
                <w:szCs w:val="18"/>
              </w:rPr>
            </w:pPr>
            <w:r w:rsidRPr="000C1678">
              <w:rPr>
                <w:sz w:val="18"/>
                <w:szCs w:val="18"/>
              </w:rPr>
              <w:t>(23.163)</w:t>
            </w:r>
          </w:p>
        </w:tc>
        <w:tc>
          <w:tcPr>
            <w:tcW w:w="92" w:type="pct"/>
            <w:tcBorders>
              <w:top w:val="nil"/>
              <w:left w:val="nil"/>
              <w:bottom w:val="nil"/>
              <w:right w:val="single" w:sz="4" w:space="0" w:color="auto"/>
            </w:tcBorders>
            <w:shd w:val="clear" w:color="000000" w:fill="FFFFFF"/>
            <w:noWrap/>
            <w:vAlign w:val="bottom"/>
            <w:hideMark/>
          </w:tcPr>
          <w:p w14:paraId="7E57DD54" w14:textId="77777777" w:rsidR="00DC3992" w:rsidRPr="000C1678" w:rsidRDefault="00DC3992" w:rsidP="00DC3992">
            <w:pPr>
              <w:rPr>
                <w:sz w:val="18"/>
                <w:szCs w:val="18"/>
              </w:rPr>
            </w:pPr>
            <w:r w:rsidRPr="000C1678">
              <w:rPr>
                <w:sz w:val="18"/>
                <w:szCs w:val="18"/>
              </w:rPr>
              <w:t> </w:t>
            </w:r>
          </w:p>
        </w:tc>
      </w:tr>
      <w:tr w:rsidR="00DC3992" w:rsidRPr="00581A4C" w14:paraId="41C03B0F"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30CF8AC5"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250B69F4" w14:textId="77777777" w:rsidR="00DC3992" w:rsidRPr="00581A4C" w:rsidRDefault="00DC3992" w:rsidP="00DC3992">
            <w:pPr>
              <w:rPr>
                <w:sz w:val="18"/>
                <w:szCs w:val="18"/>
              </w:rPr>
            </w:pPr>
            <w:r w:rsidRPr="00581A4C">
              <w:rPr>
                <w:sz w:val="18"/>
                <w:szCs w:val="18"/>
              </w:rPr>
              <w:t>Lucros retidos</w:t>
            </w:r>
          </w:p>
        </w:tc>
        <w:tc>
          <w:tcPr>
            <w:tcW w:w="222" w:type="pct"/>
            <w:tcBorders>
              <w:top w:val="nil"/>
              <w:left w:val="nil"/>
              <w:bottom w:val="nil"/>
              <w:right w:val="nil"/>
            </w:tcBorders>
            <w:shd w:val="clear" w:color="000000" w:fill="FFFFFF"/>
            <w:noWrap/>
            <w:vAlign w:val="bottom"/>
            <w:hideMark/>
          </w:tcPr>
          <w:p w14:paraId="41EC8CEF"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2AE777C1" w14:textId="0CC293DE" w:rsidR="00DC3992" w:rsidRPr="000C1678" w:rsidRDefault="00DC3992" w:rsidP="00DC3992">
            <w:pPr>
              <w:jc w:val="right"/>
              <w:rPr>
                <w:sz w:val="18"/>
                <w:szCs w:val="18"/>
              </w:rPr>
            </w:pPr>
            <w:r w:rsidRPr="000C1678">
              <w:rPr>
                <w:sz w:val="18"/>
                <w:szCs w:val="18"/>
              </w:rPr>
              <w:t>(816)</w:t>
            </w:r>
          </w:p>
        </w:tc>
        <w:tc>
          <w:tcPr>
            <w:tcW w:w="106" w:type="pct"/>
            <w:tcBorders>
              <w:top w:val="nil"/>
              <w:left w:val="nil"/>
              <w:bottom w:val="nil"/>
              <w:right w:val="nil"/>
            </w:tcBorders>
            <w:shd w:val="clear" w:color="000000" w:fill="FFFFFF"/>
            <w:noWrap/>
            <w:vAlign w:val="bottom"/>
            <w:hideMark/>
          </w:tcPr>
          <w:p w14:paraId="0CE9F32B" w14:textId="1FAF5310"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06227A1D" w14:textId="4918EDD4" w:rsidR="00DC3992" w:rsidRPr="000C1678" w:rsidRDefault="00DC3992" w:rsidP="00DC3992">
            <w:pPr>
              <w:jc w:val="right"/>
              <w:rPr>
                <w:sz w:val="18"/>
                <w:szCs w:val="18"/>
              </w:rPr>
            </w:pPr>
            <w:r w:rsidRPr="000C1678">
              <w:rPr>
                <w:sz w:val="18"/>
                <w:szCs w:val="18"/>
              </w:rPr>
              <w:t>-</w:t>
            </w:r>
          </w:p>
        </w:tc>
        <w:tc>
          <w:tcPr>
            <w:tcW w:w="106" w:type="pct"/>
            <w:tcBorders>
              <w:top w:val="nil"/>
              <w:left w:val="nil"/>
              <w:bottom w:val="nil"/>
              <w:right w:val="single" w:sz="4" w:space="0" w:color="auto"/>
            </w:tcBorders>
            <w:shd w:val="clear" w:color="000000" w:fill="FFFFFF"/>
            <w:noWrap/>
            <w:vAlign w:val="bottom"/>
            <w:hideMark/>
          </w:tcPr>
          <w:p w14:paraId="73B35491" w14:textId="77777777" w:rsidR="00DC3992" w:rsidRPr="000C1678" w:rsidRDefault="00DC3992" w:rsidP="00DC3992">
            <w:pPr>
              <w:rPr>
                <w:sz w:val="18"/>
                <w:szCs w:val="18"/>
              </w:rPr>
            </w:pPr>
            <w:r w:rsidRPr="000C1678">
              <w:rPr>
                <w:sz w:val="18"/>
                <w:szCs w:val="18"/>
              </w:rPr>
              <w:t> </w:t>
            </w:r>
          </w:p>
        </w:tc>
      </w:tr>
      <w:tr w:rsidR="008169D4" w:rsidRPr="00581A4C" w14:paraId="3DB7603D"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06A67602"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3B09F01C"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074D43A8" w14:textId="77777777" w:rsidR="00DC3992" w:rsidRPr="00581A4C" w:rsidRDefault="00DC3992" w:rsidP="00DC3992">
            <w:pPr>
              <w:rPr>
                <w:sz w:val="18"/>
                <w:szCs w:val="18"/>
              </w:rPr>
            </w:pPr>
            <w:r w:rsidRPr="00581A4C">
              <w:rPr>
                <w:sz w:val="18"/>
                <w:szCs w:val="18"/>
              </w:rPr>
              <w:t> </w:t>
            </w:r>
          </w:p>
        </w:tc>
        <w:tc>
          <w:tcPr>
            <w:tcW w:w="624" w:type="pct"/>
            <w:tcBorders>
              <w:top w:val="single" w:sz="4" w:space="0" w:color="auto"/>
              <w:left w:val="nil"/>
              <w:bottom w:val="nil"/>
              <w:right w:val="nil"/>
            </w:tcBorders>
            <w:shd w:val="clear" w:color="000000" w:fill="FFFFFF"/>
            <w:noWrap/>
            <w:vAlign w:val="bottom"/>
            <w:hideMark/>
          </w:tcPr>
          <w:p w14:paraId="3A294392" w14:textId="54C62899" w:rsidR="00DC3992" w:rsidRPr="000C1678" w:rsidRDefault="00DC3992" w:rsidP="00DC3992">
            <w:pPr>
              <w:jc w:val="right"/>
              <w:rPr>
                <w:sz w:val="18"/>
                <w:szCs w:val="18"/>
              </w:rPr>
            </w:pPr>
            <w:r w:rsidRPr="000C1678">
              <w:rPr>
                <w:sz w:val="18"/>
                <w:szCs w:val="18"/>
              </w:rPr>
              <w:t>(24.625)</w:t>
            </w:r>
          </w:p>
        </w:tc>
        <w:tc>
          <w:tcPr>
            <w:tcW w:w="106" w:type="pct"/>
            <w:tcBorders>
              <w:top w:val="nil"/>
              <w:left w:val="nil"/>
              <w:bottom w:val="nil"/>
              <w:right w:val="nil"/>
            </w:tcBorders>
            <w:shd w:val="clear" w:color="000000" w:fill="FFFFFF"/>
            <w:noWrap/>
            <w:vAlign w:val="bottom"/>
            <w:hideMark/>
          </w:tcPr>
          <w:p w14:paraId="5C121313" w14:textId="51106526" w:rsidR="00DC3992" w:rsidRPr="000C1678" w:rsidRDefault="00DC3992" w:rsidP="00292B82">
            <w:pPr>
              <w:jc w:val="right"/>
              <w:rPr>
                <w:sz w:val="18"/>
                <w:szCs w:val="18"/>
              </w:rPr>
            </w:pPr>
          </w:p>
        </w:tc>
        <w:tc>
          <w:tcPr>
            <w:tcW w:w="435" w:type="pct"/>
            <w:tcBorders>
              <w:top w:val="single" w:sz="4" w:space="0" w:color="auto"/>
              <w:left w:val="nil"/>
              <w:bottom w:val="nil"/>
              <w:right w:val="nil"/>
            </w:tcBorders>
            <w:shd w:val="clear" w:color="000000" w:fill="FFFFFF"/>
            <w:noWrap/>
            <w:vAlign w:val="bottom"/>
            <w:hideMark/>
          </w:tcPr>
          <w:p w14:paraId="3C72B457" w14:textId="1AE24688" w:rsidR="00DC3992" w:rsidRPr="000C1678" w:rsidRDefault="00DC3992" w:rsidP="00DC3992">
            <w:pPr>
              <w:jc w:val="right"/>
              <w:rPr>
                <w:sz w:val="18"/>
                <w:szCs w:val="18"/>
              </w:rPr>
            </w:pPr>
            <w:r w:rsidRPr="000C1678">
              <w:rPr>
                <w:sz w:val="18"/>
                <w:szCs w:val="18"/>
              </w:rPr>
              <w:t>(23.163)</w:t>
            </w:r>
          </w:p>
        </w:tc>
        <w:tc>
          <w:tcPr>
            <w:tcW w:w="92" w:type="pct"/>
            <w:tcBorders>
              <w:top w:val="nil"/>
              <w:left w:val="nil"/>
              <w:bottom w:val="nil"/>
              <w:right w:val="single" w:sz="4" w:space="0" w:color="auto"/>
            </w:tcBorders>
            <w:shd w:val="clear" w:color="000000" w:fill="FFFFFF"/>
            <w:noWrap/>
            <w:vAlign w:val="bottom"/>
            <w:hideMark/>
          </w:tcPr>
          <w:p w14:paraId="177D51CA" w14:textId="77777777" w:rsidR="00DC3992" w:rsidRPr="000C1678" w:rsidRDefault="00DC3992" w:rsidP="00DC3992">
            <w:pPr>
              <w:rPr>
                <w:sz w:val="18"/>
                <w:szCs w:val="18"/>
              </w:rPr>
            </w:pPr>
            <w:r w:rsidRPr="000C1678">
              <w:rPr>
                <w:sz w:val="18"/>
                <w:szCs w:val="18"/>
              </w:rPr>
              <w:t> </w:t>
            </w:r>
          </w:p>
        </w:tc>
      </w:tr>
      <w:tr w:rsidR="00DC3992" w:rsidRPr="00581A4C" w14:paraId="669820F2" w14:textId="77777777" w:rsidTr="000C1678">
        <w:trPr>
          <w:trHeight w:val="255"/>
        </w:trPr>
        <w:tc>
          <w:tcPr>
            <w:tcW w:w="106" w:type="pct"/>
            <w:tcBorders>
              <w:top w:val="nil"/>
              <w:left w:val="single" w:sz="4" w:space="0" w:color="auto"/>
              <w:bottom w:val="nil"/>
              <w:right w:val="nil"/>
            </w:tcBorders>
            <w:shd w:val="clear" w:color="000000" w:fill="FFFFFF"/>
            <w:noWrap/>
            <w:vAlign w:val="bottom"/>
            <w:hideMark/>
          </w:tcPr>
          <w:p w14:paraId="3EF3E44B"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2D89ECCF"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nil"/>
              <w:right w:val="nil"/>
            </w:tcBorders>
            <w:shd w:val="clear" w:color="000000" w:fill="FFFFFF"/>
            <w:noWrap/>
            <w:vAlign w:val="bottom"/>
            <w:hideMark/>
          </w:tcPr>
          <w:p w14:paraId="1F4E99B1"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nil"/>
              <w:right w:val="nil"/>
            </w:tcBorders>
            <w:shd w:val="clear" w:color="000000" w:fill="FFFFFF"/>
            <w:noWrap/>
            <w:vAlign w:val="bottom"/>
            <w:hideMark/>
          </w:tcPr>
          <w:p w14:paraId="256AE2A2" w14:textId="75B8941D" w:rsidR="00DC3992" w:rsidRPr="000C1678" w:rsidRDefault="00DC3992" w:rsidP="00DC3992">
            <w:pPr>
              <w:jc w:val="right"/>
              <w:rPr>
                <w:sz w:val="18"/>
                <w:szCs w:val="18"/>
              </w:rPr>
            </w:pPr>
          </w:p>
        </w:tc>
        <w:tc>
          <w:tcPr>
            <w:tcW w:w="106" w:type="pct"/>
            <w:tcBorders>
              <w:top w:val="nil"/>
              <w:left w:val="nil"/>
              <w:bottom w:val="nil"/>
              <w:right w:val="nil"/>
            </w:tcBorders>
            <w:shd w:val="clear" w:color="000000" w:fill="FFFFFF"/>
            <w:noWrap/>
            <w:vAlign w:val="bottom"/>
            <w:hideMark/>
          </w:tcPr>
          <w:p w14:paraId="108537B2" w14:textId="45170C07" w:rsidR="00DC3992" w:rsidRPr="000C1678" w:rsidRDefault="00DC3992" w:rsidP="00292B82">
            <w:pPr>
              <w:jc w:val="right"/>
              <w:rPr>
                <w:sz w:val="18"/>
                <w:szCs w:val="18"/>
              </w:rPr>
            </w:pPr>
          </w:p>
        </w:tc>
        <w:tc>
          <w:tcPr>
            <w:tcW w:w="435" w:type="pct"/>
            <w:tcBorders>
              <w:top w:val="nil"/>
              <w:left w:val="nil"/>
              <w:bottom w:val="nil"/>
              <w:right w:val="nil"/>
            </w:tcBorders>
            <w:shd w:val="clear" w:color="000000" w:fill="FFFFFF"/>
            <w:noWrap/>
            <w:vAlign w:val="bottom"/>
            <w:hideMark/>
          </w:tcPr>
          <w:p w14:paraId="61B66F25" w14:textId="20354D2D" w:rsidR="00DC3992" w:rsidRPr="000C1678" w:rsidRDefault="00DC3992" w:rsidP="00DC3992">
            <w:pPr>
              <w:jc w:val="right"/>
              <w:rPr>
                <w:sz w:val="18"/>
                <w:szCs w:val="18"/>
              </w:rPr>
            </w:pPr>
          </w:p>
        </w:tc>
        <w:tc>
          <w:tcPr>
            <w:tcW w:w="92" w:type="pct"/>
            <w:tcBorders>
              <w:top w:val="nil"/>
              <w:left w:val="nil"/>
              <w:bottom w:val="nil"/>
              <w:right w:val="single" w:sz="4" w:space="0" w:color="auto"/>
            </w:tcBorders>
            <w:shd w:val="clear" w:color="000000" w:fill="FFFFFF"/>
            <w:noWrap/>
            <w:vAlign w:val="bottom"/>
            <w:hideMark/>
          </w:tcPr>
          <w:p w14:paraId="2ED2C339" w14:textId="77777777" w:rsidR="00DC3992" w:rsidRPr="000C1678" w:rsidRDefault="00DC3992" w:rsidP="00DC3992">
            <w:pPr>
              <w:rPr>
                <w:sz w:val="18"/>
                <w:szCs w:val="18"/>
              </w:rPr>
            </w:pPr>
            <w:r w:rsidRPr="000C1678">
              <w:rPr>
                <w:sz w:val="18"/>
                <w:szCs w:val="18"/>
              </w:rPr>
              <w:t> </w:t>
            </w:r>
          </w:p>
        </w:tc>
      </w:tr>
      <w:tr w:rsidR="005B2C6A" w:rsidRPr="00581A4C" w14:paraId="746F4340" w14:textId="77777777" w:rsidTr="000C1678">
        <w:trPr>
          <w:trHeight w:val="270"/>
        </w:trPr>
        <w:tc>
          <w:tcPr>
            <w:tcW w:w="106" w:type="pct"/>
            <w:tcBorders>
              <w:top w:val="nil"/>
              <w:left w:val="single" w:sz="4" w:space="0" w:color="auto"/>
              <w:bottom w:val="nil"/>
              <w:right w:val="nil"/>
            </w:tcBorders>
            <w:shd w:val="clear" w:color="000000" w:fill="FFFFFF"/>
            <w:noWrap/>
            <w:vAlign w:val="bottom"/>
            <w:hideMark/>
          </w:tcPr>
          <w:p w14:paraId="7534C970"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nil"/>
              <w:right w:val="nil"/>
            </w:tcBorders>
            <w:shd w:val="clear" w:color="000000" w:fill="FFFFFF"/>
            <w:noWrap/>
            <w:vAlign w:val="bottom"/>
            <w:hideMark/>
          </w:tcPr>
          <w:p w14:paraId="0520D29D" w14:textId="77777777" w:rsidR="00DC3992" w:rsidRPr="00581A4C" w:rsidRDefault="00DC3992" w:rsidP="00DC3992">
            <w:pPr>
              <w:rPr>
                <w:b/>
                <w:bCs/>
                <w:sz w:val="18"/>
                <w:szCs w:val="18"/>
              </w:rPr>
            </w:pPr>
            <w:r w:rsidRPr="00581A4C">
              <w:rPr>
                <w:b/>
                <w:bCs/>
                <w:sz w:val="18"/>
                <w:szCs w:val="18"/>
              </w:rPr>
              <w:t>Valor adicionado total distribuído e retido</w:t>
            </w:r>
          </w:p>
        </w:tc>
        <w:tc>
          <w:tcPr>
            <w:tcW w:w="222" w:type="pct"/>
            <w:tcBorders>
              <w:top w:val="nil"/>
              <w:left w:val="nil"/>
              <w:bottom w:val="nil"/>
              <w:right w:val="nil"/>
            </w:tcBorders>
            <w:shd w:val="clear" w:color="000000" w:fill="FFFFFF"/>
            <w:noWrap/>
            <w:vAlign w:val="bottom"/>
            <w:hideMark/>
          </w:tcPr>
          <w:p w14:paraId="573C8D80" w14:textId="77777777" w:rsidR="00DC3992" w:rsidRPr="00581A4C" w:rsidRDefault="00DC3992" w:rsidP="00DC3992">
            <w:pPr>
              <w:rPr>
                <w:b/>
                <w:bCs/>
                <w:sz w:val="18"/>
                <w:szCs w:val="18"/>
              </w:rPr>
            </w:pPr>
            <w:r w:rsidRPr="00581A4C">
              <w:rPr>
                <w:b/>
                <w:bCs/>
                <w:sz w:val="18"/>
                <w:szCs w:val="18"/>
              </w:rPr>
              <w:t> </w:t>
            </w:r>
          </w:p>
        </w:tc>
        <w:tc>
          <w:tcPr>
            <w:tcW w:w="624" w:type="pct"/>
            <w:tcBorders>
              <w:top w:val="single" w:sz="4" w:space="0" w:color="auto"/>
              <w:left w:val="nil"/>
              <w:bottom w:val="double" w:sz="6" w:space="0" w:color="auto"/>
              <w:right w:val="nil"/>
            </w:tcBorders>
            <w:shd w:val="clear" w:color="000000" w:fill="FFFFFF"/>
            <w:noWrap/>
            <w:vAlign w:val="bottom"/>
            <w:hideMark/>
          </w:tcPr>
          <w:p w14:paraId="490D57BE" w14:textId="28E2F2FD" w:rsidR="00DC3992" w:rsidRPr="000C1678" w:rsidRDefault="00DC3992" w:rsidP="00DC3992">
            <w:pPr>
              <w:jc w:val="right"/>
              <w:rPr>
                <w:b/>
                <w:bCs/>
                <w:sz w:val="18"/>
                <w:szCs w:val="18"/>
              </w:rPr>
            </w:pPr>
            <w:r w:rsidRPr="000C1678">
              <w:rPr>
                <w:b/>
                <w:bCs/>
                <w:sz w:val="18"/>
                <w:szCs w:val="18"/>
              </w:rPr>
              <w:t>(42.430)</w:t>
            </w:r>
          </w:p>
        </w:tc>
        <w:tc>
          <w:tcPr>
            <w:tcW w:w="106" w:type="pct"/>
            <w:tcBorders>
              <w:top w:val="nil"/>
              <w:left w:val="nil"/>
              <w:bottom w:val="nil"/>
              <w:right w:val="nil"/>
            </w:tcBorders>
            <w:shd w:val="clear" w:color="000000" w:fill="FFFFFF"/>
            <w:noWrap/>
            <w:vAlign w:val="bottom"/>
            <w:hideMark/>
          </w:tcPr>
          <w:p w14:paraId="1FEBF19C" w14:textId="25909BEB" w:rsidR="00DC3992" w:rsidRPr="000C1678" w:rsidRDefault="00DC3992" w:rsidP="00292B82">
            <w:pPr>
              <w:jc w:val="right"/>
              <w:rPr>
                <w:sz w:val="18"/>
                <w:szCs w:val="18"/>
              </w:rPr>
            </w:pPr>
          </w:p>
        </w:tc>
        <w:tc>
          <w:tcPr>
            <w:tcW w:w="435" w:type="pct"/>
            <w:tcBorders>
              <w:top w:val="single" w:sz="4" w:space="0" w:color="auto"/>
              <w:left w:val="nil"/>
              <w:bottom w:val="double" w:sz="6" w:space="0" w:color="auto"/>
              <w:right w:val="nil"/>
            </w:tcBorders>
            <w:shd w:val="clear" w:color="000000" w:fill="FFFFFF"/>
            <w:noWrap/>
            <w:vAlign w:val="bottom"/>
            <w:hideMark/>
          </w:tcPr>
          <w:p w14:paraId="39A0C27E" w14:textId="3D4D2786" w:rsidR="00DC3992" w:rsidRPr="000C1678" w:rsidRDefault="00DC3992" w:rsidP="00DC3992">
            <w:pPr>
              <w:jc w:val="right"/>
              <w:rPr>
                <w:b/>
                <w:bCs/>
                <w:sz w:val="18"/>
                <w:szCs w:val="18"/>
              </w:rPr>
            </w:pPr>
            <w:r w:rsidRPr="000C1678">
              <w:rPr>
                <w:b/>
                <w:bCs/>
                <w:sz w:val="18"/>
                <w:szCs w:val="18"/>
              </w:rPr>
              <w:t>(38.796)</w:t>
            </w:r>
          </w:p>
        </w:tc>
        <w:tc>
          <w:tcPr>
            <w:tcW w:w="92" w:type="pct"/>
            <w:tcBorders>
              <w:top w:val="nil"/>
              <w:left w:val="nil"/>
              <w:bottom w:val="nil"/>
              <w:right w:val="single" w:sz="4" w:space="0" w:color="auto"/>
            </w:tcBorders>
            <w:shd w:val="clear" w:color="000000" w:fill="FFFFFF"/>
            <w:noWrap/>
            <w:vAlign w:val="bottom"/>
            <w:hideMark/>
          </w:tcPr>
          <w:p w14:paraId="675226ED" w14:textId="77777777" w:rsidR="00DC3992" w:rsidRPr="000C1678" w:rsidRDefault="00DC3992" w:rsidP="00DC3992">
            <w:pPr>
              <w:rPr>
                <w:sz w:val="18"/>
                <w:szCs w:val="18"/>
              </w:rPr>
            </w:pPr>
            <w:r w:rsidRPr="000C1678">
              <w:rPr>
                <w:sz w:val="18"/>
                <w:szCs w:val="18"/>
              </w:rPr>
              <w:t> </w:t>
            </w:r>
          </w:p>
        </w:tc>
      </w:tr>
      <w:tr w:rsidR="00DC3992" w:rsidRPr="00581A4C" w14:paraId="754E2D27" w14:textId="77777777" w:rsidTr="000C1678">
        <w:trPr>
          <w:trHeight w:val="270"/>
        </w:trPr>
        <w:tc>
          <w:tcPr>
            <w:tcW w:w="106" w:type="pct"/>
            <w:tcBorders>
              <w:top w:val="nil"/>
              <w:left w:val="single" w:sz="4" w:space="0" w:color="auto"/>
              <w:bottom w:val="single" w:sz="4" w:space="0" w:color="auto"/>
              <w:right w:val="nil"/>
            </w:tcBorders>
            <w:shd w:val="clear" w:color="000000" w:fill="FFFFFF"/>
            <w:noWrap/>
            <w:vAlign w:val="bottom"/>
            <w:hideMark/>
          </w:tcPr>
          <w:p w14:paraId="4A2F7B93" w14:textId="77777777" w:rsidR="00DC3992" w:rsidRPr="00581A4C" w:rsidRDefault="00DC3992" w:rsidP="00DC3992">
            <w:pPr>
              <w:rPr>
                <w:sz w:val="18"/>
                <w:szCs w:val="18"/>
              </w:rPr>
            </w:pPr>
            <w:r w:rsidRPr="00581A4C">
              <w:rPr>
                <w:sz w:val="18"/>
                <w:szCs w:val="18"/>
              </w:rPr>
              <w:t> </w:t>
            </w:r>
          </w:p>
        </w:tc>
        <w:tc>
          <w:tcPr>
            <w:tcW w:w="3400" w:type="pct"/>
            <w:tcBorders>
              <w:top w:val="nil"/>
              <w:left w:val="nil"/>
              <w:bottom w:val="single" w:sz="4" w:space="0" w:color="auto"/>
              <w:right w:val="nil"/>
            </w:tcBorders>
            <w:shd w:val="clear" w:color="000000" w:fill="FFFFFF"/>
            <w:noWrap/>
            <w:vAlign w:val="bottom"/>
            <w:hideMark/>
          </w:tcPr>
          <w:p w14:paraId="1AA487ED" w14:textId="77777777" w:rsidR="00DC3992" w:rsidRPr="00581A4C" w:rsidRDefault="00DC3992" w:rsidP="00DC3992">
            <w:pPr>
              <w:rPr>
                <w:sz w:val="18"/>
                <w:szCs w:val="18"/>
              </w:rPr>
            </w:pPr>
            <w:r w:rsidRPr="00581A4C">
              <w:rPr>
                <w:sz w:val="18"/>
                <w:szCs w:val="18"/>
              </w:rPr>
              <w:t> </w:t>
            </w:r>
          </w:p>
        </w:tc>
        <w:tc>
          <w:tcPr>
            <w:tcW w:w="222" w:type="pct"/>
            <w:tcBorders>
              <w:top w:val="nil"/>
              <w:left w:val="nil"/>
              <w:bottom w:val="single" w:sz="4" w:space="0" w:color="auto"/>
              <w:right w:val="nil"/>
            </w:tcBorders>
            <w:shd w:val="clear" w:color="000000" w:fill="FFFFFF"/>
            <w:noWrap/>
            <w:vAlign w:val="bottom"/>
            <w:hideMark/>
          </w:tcPr>
          <w:p w14:paraId="34FF5A8D" w14:textId="77777777" w:rsidR="00DC3992" w:rsidRPr="00581A4C" w:rsidRDefault="00DC3992" w:rsidP="00DC3992">
            <w:pPr>
              <w:rPr>
                <w:sz w:val="18"/>
                <w:szCs w:val="18"/>
              </w:rPr>
            </w:pPr>
            <w:r w:rsidRPr="00581A4C">
              <w:rPr>
                <w:sz w:val="18"/>
                <w:szCs w:val="18"/>
              </w:rPr>
              <w:t> </w:t>
            </w:r>
          </w:p>
        </w:tc>
        <w:tc>
          <w:tcPr>
            <w:tcW w:w="624" w:type="pct"/>
            <w:tcBorders>
              <w:top w:val="nil"/>
              <w:left w:val="nil"/>
              <w:bottom w:val="single" w:sz="4" w:space="0" w:color="auto"/>
              <w:right w:val="nil"/>
            </w:tcBorders>
            <w:shd w:val="clear" w:color="000000" w:fill="FFFFFF"/>
            <w:noWrap/>
            <w:vAlign w:val="bottom"/>
            <w:hideMark/>
          </w:tcPr>
          <w:p w14:paraId="4341A9B1" w14:textId="77777777" w:rsidR="00DC3992" w:rsidRPr="000C1678" w:rsidRDefault="00DC3992" w:rsidP="00DC3992">
            <w:pPr>
              <w:jc w:val="right"/>
              <w:rPr>
                <w:sz w:val="18"/>
                <w:szCs w:val="18"/>
              </w:rPr>
            </w:pPr>
            <w:r w:rsidRPr="000C1678">
              <w:rPr>
                <w:sz w:val="18"/>
                <w:szCs w:val="18"/>
              </w:rPr>
              <w:t> </w:t>
            </w:r>
          </w:p>
        </w:tc>
        <w:tc>
          <w:tcPr>
            <w:tcW w:w="106" w:type="pct"/>
            <w:tcBorders>
              <w:top w:val="nil"/>
              <w:left w:val="nil"/>
              <w:bottom w:val="single" w:sz="4" w:space="0" w:color="auto"/>
              <w:right w:val="nil"/>
            </w:tcBorders>
            <w:shd w:val="clear" w:color="000000" w:fill="FFFFFF"/>
            <w:noWrap/>
            <w:vAlign w:val="bottom"/>
            <w:hideMark/>
          </w:tcPr>
          <w:p w14:paraId="4917B64E" w14:textId="77777777" w:rsidR="00DC3992" w:rsidRPr="000C1678" w:rsidRDefault="00DC3992" w:rsidP="00DC3992">
            <w:pPr>
              <w:rPr>
                <w:sz w:val="18"/>
                <w:szCs w:val="18"/>
              </w:rPr>
            </w:pPr>
            <w:r w:rsidRPr="000C1678">
              <w:rPr>
                <w:sz w:val="18"/>
                <w:szCs w:val="18"/>
              </w:rPr>
              <w:t> </w:t>
            </w:r>
          </w:p>
        </w:tc>
        <w:tc>
          <w:tcPr>
            <w:tcW w:w="435" w:type="pct"/>
            <w:tcBorders>
              <w:top w:val="nil"/>
              <w:left w:val="nil"/>
              <w:bottom w:val="single" w:sz="4" w:space="0" w:color="auto"/>
              <w:right w:val="nil"/>
            </w:tcBorders>
            <w:shd w:val="clear" w:color="000000" w:fill="FFFFFF"/>
            <w:noWrap/>
            <w:vAlign w:val="bottom"/>
            <w:hideMark/>
          </w:tcPr>
          <w:p w14:paraId="2DB9A15C" w14:textId="77777777" w:rsidR="00DC3992" w:rsidRPr="000C1678" w:rsidRDefault="00DC3992" w:rsidP="00DC3992">
            <w:pPr>
              <w:jc w:val="right"/>
              <w:rPr>
                <w:sz w:val="18"/>
                <w:szCs w:val="18"/>
              </w:rPr>
            </w:pPr>
            <w:r w:rsidRPr="000C1678">
              <w:rPr>
                <w:sz w:val="18"/>
                <w:szCs w:val="18"/>
              </w:rPr>
              <w:t> </w:t>
            </w:r>
          </w:p>
        </w:tc>
        <w:tc>
          <w:tcPr>
            <w:tcW w:w="92" w:type="pct"/>
            <w:tcBorders>
              <w:top w:val="nil"/>
              <w:left w:val="nil"/>
              <w:bottom w:val="single" w:sz="4" w:space="0" w:color="auto"/>
              <w:right w:val="single" w:sz="4" w:space="0" w:color="auto"/>
            </w:tcBorders>
            <w:shd w:val="clear" w:color="000000" w:fill="FFFFFF"/>
            <w:noWrap/>
            <w:vAlign w:val="bottom"/>
            <w:hideMark/>
          </w:tcPr>
          <w:p w14:paraId="457003CA" w14:textId="77777777" w:rsidR="00DC3992" w:rsidRPr="000C1678" w:rsidRDefault="00DC3992" w:rsidP="00DC3992">
            <w:pPr>
              <w:rPr>
                <w:sz w:val="18"/>
                <w:szCs w:val="18"/>
              </w:rPr>
            </w:pPr>
            <w:r w:rsidRPr="000C1678">
              <w:rPr>
                <w:sz w:val="18"/>
                <w:szCs w:val="18"/>
              </w:rPr>
              <w:t> </w:t>
            </w:r>
          </w:p>
        </w:tc>
      </w:tr>
    </w:tbl>
    <w:p w14:paraId="3E1ED026" w14:textId="10CAB41F" w:rsidR="004B035F" w:rsidRDefault="00AA7A8B">
      <w:r>
        <w:rPr>
          <w:b/>
          <w:noProof/>
          <w:color w:val="000000"/>
          <w:sz w:val="32"/>
          <w:szCs w:val="32"/>
        </w:rPr>
        <mc:AlternateContent>
          <mc:Choice Requires="wps">
            <w:drawing>
              <wp:anchor distT="0" distB="0" distL="114300" distR="114300" simplePos="0" relativeHeight="251655168" behindDoc="0" locked="0" layoutInCell="1" allowOverlap="1" wp14:anchorId="708829D4" wp14:editId="2A609D9D">
                <wp:simplePos x="0" y="0"/>
                <wp:positionH relativeFrom="column">
                  <wp:posOffset>-3531</wp:posOffset>
                </wp:positionH>
                <wp:positionV relativeFrom="paragraph">
                  <wp:posOffset>-1143</wp:posOffset>
                </wp:positionV>
                <wp:extent cx="6257925" cy="270662"/>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257925" cy="270662"/>
                        </a:xfrm>
                        <a:prstGeom prst="rect">
                          <a:avLst/>
                        </a:prstGeom>
                        <a:noFill/>
                        <a:ln w="6350">
                          <a:noFill/>
                        </a:ln>
                      </wps:spPr>
                      <wps:txbx>
                        <w:txbxContent>
                          <w:p w14:paraId="45781449"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2AAEFF00" w14:textId="77777777" w:rsidR="001855D4" w:rsidRDefault="001855D4" w:rsidP="001855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829D4" id="Text Box 25" o:spid="_x0000_s1030" type="#_x0000_t202" style="position:absolute;margin-left:-.3pt;margin-top:-.1pt;width:492.75pt;height:2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" filled="f" stroked="f" strokeweight=".5pt">
                <v:textbox>
                  <w:txbxContent>
                    <w:p w14:paraId="45781449" w14:textId="77777777" w:rsidR="001855D4" w:rsidRDefault="001855D4" w:rsidP="001855D4">
                      <w:pPr>
                        <w:pStyle w:val="Footer"/>
                        <w:tabs>
                          <w:tab w:val="clear" w:pos="4419"/>
                          <w:tab w:val="clear" w:pos="8838"/>
                        </w:tabs>
                      </w:pPr>
                      <w:r w:rsidRPr="00FC661F">
                        <w:rPr>
                          <w:sz w:val="18"/>
                          <w:szCs w:val="18"/>
                        </w:rPr>
                        <w:t>As notas explicativas da administração são parte integrante das demonstrações financeiras.</w:t>
                      </w:r>
                    </w:p>
                    <w:p w14:paraId="2AAEFF00" w14:textId="77777777" w:rsidR="001855D4" w:rsidRDefault="001855D4" w:rsidP="001855D4"/>
                  </w:txbxContent>
                </v:textbox>
              </v:shape>
            </w:pict>
          </mc:Fallback>
        </mc:AlternateContent>
      </w:r>
    </w:p>
    <w:p w14:paraId="5A7790B0" w14:textId="47227AB8" w:rsidR="00F04A2B" w:rsidRDefault="00F04A2B">
      <w:pPr>
        <w:sectPr w:rsidR="00F04A2B" w:rsidSect="00AA7A8B">
          <w:headerReference w:type="default" r:id="rId37"/>
          <w:footerReference w:type="default" r:id="rId38"/>
          <w:pgSz w:w="11907" w:h="16839" w:code="9"/>
          <w:pgMar w:top="2448" w:right="1699" w:bottom="1728" w:left="1699" w:header="864" w:footer="1008" w:gutter="0"/>
          <w:cols w:space="720"/>
          <w:docGrid w:linePitch="360"/>
        </w:sectPr>
      </w:pPr>
    </w:p>
    <w:p w14:paraId="1FFAFD62" w14:textId="44A15D1D" w:rsidR="00F265EA" w:rsidRPr="00F265EA" w:rsidRDefault="00F265EA" w:rsidP="00292B82">
      <w:pPr>
        <w:rPr>
          <w:b/>
          <w:sz w:val="32"/>
          <w:szCs w:val="32"/>
        </w:rPr>
      </w:pPr>
      <w:r w:rsidRPr="00F265EA">
        <w:rPr>
          <w:b/>
          <w:sz w:val="32"/>
          <w:szCs w:val="32"/>
        </w:rPr>
        <w:lastRenderedPageBreak/>
        <w:t>Notas explicativas da administração às demonstrações</w:t>
      </w:r>
      <w:r w:rsidR="00725F42">
        <w:rPr>
          <w:b/>
          <w:sz w:val="32"/>
          <w:szCs w:val="32"/>
        </w:rPr>
        <w:t xml:space="preserve"> </w:t>
      </w:r>
      <w:r>
        <w:rPr>
          <w:b/>
          <w:sz w:val="32"/>
          <w:szCs w:val="32"/>
        </w:rPr>
        <w:t>financeiras</w:t>
      </w:r>
      <w:r w:rsidR="003B6DD0">
        <w:rPr>
          <w:b/>
          <w:sz w:val="32"/>
          <w:szCs w:val="32"/>
        </w:rPr>
        <w:t xml:space="preserve"> </w:t>
      </w:r>
    </w:p>
    <w:p w14:paraId="7AD750A5" w14:textId="77777777" w:rsidR="00F265EA" w:rsidRPr="00F265EA" w:rsidRDefault="00F265EA" w:rsidP="00F265EA">
      <w:pPr>
        <w:pStyle w:val="Heading2"/>
        <w:keepNext w:val="0"/>
        <w:jc w:val="left"/>
        <w:rPr>
          <w:b/>
          <w:sz w:val="20"/>
        </w:rPr>
      </w:pPr>
    </w:p>
    <w:p w14:paraId="313DC50D" w14:textId="77777777" w:rsidR="00F265EA" w:rsidRDefault="00F265EA" w:rsidP="008605B4">
      <w:pPr>
        <w:pStyle w:val="Heading2"/>
        <w:keepNext w:val="0"/>
        <w:jc w:val="left"/>
        <w:rPr>
          <w:b/>
          <w:i/>
          <w:sz w:val="24"/>
          <w:szCs w:val="24"/>
        </w:rPr>
      </w:pPr>
      <w:r>
        <w:rPr>
          <w:b/>
          <w:i/>
          <w:sz w:val="24"/>
          <w:szCs w:val="24"/>
        </w:rPr>
        <w:t>(</w:t>
      </w:r>
      <w:r w:rsidR="00FB13FE">
        <w:rPr>
          <w:b/>
          <w:i/>
          <w:sz w:val="24"/>
          <w:szCs w:val="24"/>
        </w:rPr>
        <w:t>Em milhares de R</w:t>
      </w:r>
      <w:r w:rsidRPr="00F265EA">
        <w:rPr>
          <w:b/>
          <w:i/>
          <w:sz w:val="24"/>
          <w:szCs w:val="24"/>
        </w:rPr>
        <w:t>eais, exceto quando indicado de outra forma</w:t>
      </w:r>
      <w:r>
        <w:rPr>
          <w:b/>
          <w:i/>
          <w:sz w:val="24"/>
          <w:szCs w:val="24"/>
        </w:rPr>
        <w:t>)</w:t>
      </w:r>
    </w:p>
    <w:p w14:paraId="29BD47FC" w14:textId="77777777" w:rsidR="008605B4" w:rsidRPr="008605B4" w:rsidRDefault="008605B4" w:rsidP="008605B4">
      <w:pPr>
        <w:rPr>
          <w:sz w:val="22"/>
          <w:szCs w:val="22"/>
        </w:rPr>
      </w:pPr>
    </w:p>
    <w:p w14:paraId="5D7F543B" w14:textId="695E3EEF" w:rsidR="00D63B84" w:rsidRDefault="00D977D0" w:rsidP="008605B4">
      <w:pPr>
        <w:pStyle w:val="1TtuloprincipalDF"/>
        <w:rPr>
          <w:lang w:val="pt-BR"/>
        </w:rPr>
      </w:pPr>
      <w:r>
        <w:rPr>
          <w:lang w:val="pt-BR"/>
        </w:rPr>
        <w:t>Contexto operacional</w:t>
      </w:r>
    </w:p>
    <w:p w14:paraId="5FA144BE" w14:textId="77777777" w:rsidR="001071DB" w:rsidRPr="00292B82" w:rsidRDefault="001071DB" w:rsidP="001071DB">
      <w:pPr>
        <w:pStyle w:val="1TtuloprincipalDF"/>
        <w:numPr>
          <w:ilvl w:val="0"/>
          <w:numId w:val="0"/>
        </w:numPr>
        <w:rPr>
          <w:lang w:val="pt-BR"/>
        </w:rPr>
      </w:pPr>
    </w:p>
    <w:p w14:paraId="3FCE5504" w14:textId="559AA15C" w:rsidR="00D63B84" w:rsidRPr="007A36DF" w:rsidRDefault="00D63B84" w:rsidP="002E4251">
      <w:pPr>
        <w:jc w:val="both"/>
        <w:rPr>
          <w:sz w:val="22"/>
          <w:szCs w:val="22"/>
        </w:rPr>
      </w:pPr>
      <w:r w:rsidRPr="007A36DF">
        <w:rPr>
          <w:sz w:val="22"/>
          <w:szCs w:val="22"/>
        </w:rPr>
        <w:t xml:space="preserve">A Ibiritermo S.A. (“Ibiritermo” ou “Companhia”) </w:t>
      </w:r>
      <w:r w:rsidR="00642278" w:rsidRPr="007A36DF">
        <w:rPr>
          <w:sz w:val="22"/>
          <w:szCs w:val="22"/>
        </w:rPr>
        <w:t xml:space="preserve">é uma sociedade anônima de capital fechado </w:t>
      </w:r>
      <w:r w:rsidRPr="007A36DF">
        <w:rPr>
          <w:sz w:val="22"/>
          <w:szCs w:val="22"/>
        </w:rPr>
        <w:t>criada em 27 de junho de 2001, tendo como objeto social o desenvolvimento, construção, propriedade, operação, manutenção e exploração de uma central termelétrica no Município de Ibirité, Minas Gerais. A Companhia f</w:t>
      </w:r>
      <w:r w:rsidR="00326BF3">
        <w:rPr>
          <w:sz w:val="22"/>
          <w:szCs w:val="22"/>
        </w:rPr>
        <w:t>e</w:t>
      </w:r>
      <w:r w:rsidRPr="007A36DF">
        <w:rPr>
          <w:sz w:val="22"/>
          <w:szCs w:val="22"/>
        </w:rPr>
        <w:t xml:space="preserve">z parte do PPT - Programa Prioritário de Termoeletricidade do Governo Federal, cuja capacidade de geração de energia fica disponibilizada </w:t>
      </w:r>
      <w:r w:rsidR="00563AF5">
        <w:rPr>
          <w:sz w:val="22"/>
          <w:szCs w:val="22"/>
        </w:rPr>
        <w:t xml:space="preserve">sob </w:t>
      </w:r>
      <w:r w:rsidRPr="007A36DF">
        <w:rPr>
          <w:sz w:val="22"/>
          <w:szCs w:val="22"/>
        </w:rPr>
        <w:t>demanda</w:t>
      </w:r>
      <w:r w:rsidR="00563AF5">
        <w:rPr>
          <w:sz w:val="22"/>
          <w:szCs w:val="22"/>
        </w:rPr>
        <w:t>,</w:t>
      </w:r>
      <w:r w:rsidRPr="007A36DF">
        <w:rPr>
          <w:sz w:val="22"/>
          <w:szCs w:val="22"/>
        </w:rPr>
        <w:t xml:space="preserve"> definida pelo ONS - Operador Nacional do Sistema Elétrico.</w:t>
      </w:r>
    </w:p>
    <w:p w14:paraId="69A056FD" w14:textId="77777777" w:rsidR="00D63B84" w:rsidRPr="007A36DF" w:rsidRDefault="00D63B84" w:rsidP="002E4251">
      <w:pPr>
        <w:widowControl w:val="0"/>
        <w:jc w:val="both"/>
        <w:rPr>
          <w:sz w:val="22"/>
          <w:szCs w:val="22"/>
        </w:rPr>
      </w:pPr>
    </w:p>
    <w:p w14:paraId="47360E43" w14:textId="539900BD" w:rsidR="00D63B84" w:rsidRDefault="00D63B84" w:rsidP="002E4251">
      <w:pPr>
        <w:pStyle w:val="BodyTextIndent2"/>
        <w:ind w:left="0" w:firstLine="0"/>
        <w:rPr>
          <w:sz w:val="22"/>
          <w:szCs w:val="22"/>
        </w:rPr>
      </w:pPr>
      <w:r w:rsidRPr="007A36DF">
        <w:rPr>
          <w:sz w:val="22"/>
          <w:szCs w:val="22"/>
        </w:rPr>
        <w:t>A</w:t>
      </w:r>
      <w:r w:rsidR="005651DD">
        <w:rPr>
          <w:sz w:val="22"/>
          <w:szCs w:val="22"/>
        </w:rPr>
        <w:t>té agosto/22, a</w:t>
      </w:r>
      <w:r w:rsidRPr="007A36DF">
        <w:rPr>
          <w:sz w:val="22"/>
          <w:szCs w:val="22"/>
        </w:rPr>
        <w:t xml:space="preserve"> Companhia ating</w:t>
      </w:r>
      <w:r w:rsidR="00995572">
        <w:rPr>
          <w:sz w:val="22"/>
          <w:szCs w:val="22"/>
        </w:rPr>
        <w:t>ia</w:t>
      </w:r>
      <w:r w:rsidRPr="007A36DF">
        <w:rPr>
          <w:sz w:val="22"/>
          <w:szCs w:val="22"/>
        </w:rPr>
        <w:t xml:space="preserve"> os seus objetivos através do “ECC” (</w:t>
      </w:r>
      <w:r w:rsidRPr="007A36DF">
        <w:rPr>
          <w:i/>
          <w:sz w:val="22"/>
          <w:szCs w:val="22"/>
        </w:rPr>
        <w:t>Energy Conversion Contract</w:t>
      </w:r>
      <w:r w:rsidRPr="007A36DF">
        <w:rPr>
          <w:sz w:val="22"/>
          <w:szCs w:val="22"/>
        </w:rPr>
        <w:t xml:space="preserve">) assinado com a </w:t>
      </w:r>
      <w:r w:rsidR="006E0C19" w:rsidRPr="007A36DF">
        <w:rPr>
          <w:sz w:val="22"/>
          <w:szCs w:val="22"/>
        </w:rPr>
        <w:t>Petról</w:t>
      </w:r>
      <w:r w:rsidR="00E139E2" w:rsidRPr="007A36DF">
        <w:rPr>
          <w:sz w:val="22"/>
          <w:szCs w:val="22"/>
        </w:rPr>
        <w:t>e</w:t>
      </w:r>
      <w:r w:rsidR="006E0C19" w:rsidRPr="007A36DF">
        <w:rPr>
          <w:sz w:val="22"/>
          <w:szCs w:val="22"/>
        </w:rPr>
        <w:t>o Brasileiro S.A. (“Petrobr</w:t>
      </w:r>
      <w:r w:rsidR="00181554" w:rsidRPr="007A36DF">
        <w:rPr>
          <w:sz w:val="22"/>
          <w:szCs w:val="22"/>
        </w:rPr>
        <w:t>a</w:t>
      </w:r>
      <w:r w:rsidR="006E0C19" w:rsidRPr="007A36DF">
        <w:rPr>
          <w:sz w:val="22"/>
          <w:szCs w:val="22"/>
        </w:rPr>
        <w:t>s”)</w:t>
      </w:r>
      <w:r w:rsidRPr="007A36DF">
        <w:rPr>
          <w:sz w:val="22"/>
          <w:szCs w:val="22"/>
        </w:rPr>
        <w:t>, que prev</w:t>
      </w:r>
      <w:r w:rsidR="00995572">
        <w:rPr>
          <w:sz w:val="22"/>
          <w:szCs w:val="22"/>
        </w:rPr>
        <w:t>ia</w:t>
      </w:r>
      <w:r w:rsidRPr="007A36DF">
        <w:rPr>
          <w:sz w:val="22"/>
          <w:szCs w:val="22"/>
        </w:rPr>
        <w:t xml:space="preserve"> o pagamento mensal pela disponibilização da planta, o que representa</w:t>
      </w:r>
      <w:r w:rsidR="00995572">
        <w:rPr>
          <w:sz w:val="22"/>
          <w:szCs w:val="22"/>
        </w:rPr>
        <w:t>va</w:t>
      </w:r>
      <w:r w:rsidRPr="007A36DF">
        <w:rPr>
          <w:sz w:val="22"/>
          <w:szCs w:val="22"/>
        </w:rPr>
        <w:t xml:space="preserve"> seu faturamento independente da geração de energia. O pagamento </w:t>
      </w:r>
      <w:r w:rsidR="00995572">
        <w:rPr>
          <w:sz w:val="22"/>
          <w:szCs w:val="22"/>
        </w:rPr>
        <w:t>era</w:t>
      </w:r>
      <w:r w:rsidRPr="007A36DF">
        <w:rPr>
          <w:sz w:val="22"/>
          <w:szCs w:val="22"/>
        </w:rPr>
        <w:t xml:space="preserve"> calculado baseado em uma tarifa acordada entre as partes de forma a cobrir todos os custos e despesas da Companhia,</w:t>
      </w:r>
      <w:r w:rsidRPr="007A36DF">
        <w:rPr>
          <w:i/>
          <w:sz w:val="22"/>
          <w:szCs w:val="22"/>
        </w:rPr>
        <w:t xml:space="preserve"> </w:t>
      </w:r>
      <w:r w:rsidRPr="007A36DF">
        <w:rPr>
          <w:sz w:val="22"/>
          <w:szCs w:val="22"/>
        </w:rPr>
        <w:t>em conformidade com o referido contrato</w:t>
      </w:r>
      <w:r w:rsidR="00394264" w:rsidRPr="007A36DF">
        <w:rPr>
          <w:sz w:val="22"/>
          <w:szCs w:val="22"/>
        </w:rPr>
        <w:t xml:space="preserve"> (</w:t>
      </w:r>
      <w:r w:rsidR="00394264" w:rsidRPr="007A36DF">
        <w:rPr>
          <w:i/>
          <w:sz w:val="22"/>
          <w:szCs w:val="22"/>
        </w:rPr>
        <w:t>Project Finance</w:t>
      </w:r>
      <w:r w:rsidR="00844C99">
        <w:rPr>
          <w:i/>
          <w:sz w:val="22"/>
          <w:szCs w:val="22"/>
        </w:rPr>
        <w:t>)</w:t>
      </w:r>
      <w:r w:rsidR="00A8495E">
        <w:rPr>
          <w:i/>
          <w:sz w:val="22"/>
          <w:szCs w:val="22"/>
        </w:rPr>
        <w:t>.</w:t>
      </w:r>
    </w:p>
    <w:p w14:paraId="7FCDFED2" w14:textId="77777777" w:rsidR="00ED3D09" w:rsidRDefault="00ED3D09" w:rsidP="008605B4">
      <w:pPr>
        <w:pStyle w:val="BodyTextIndent2"/>
        <w:ind w:left="0" w:firstLine="0"/>
        <w:jc w:val="left"/>
        <w:rPr>
          <w:sz w:val="22"/>
          <w:szCs w:val="22"/>
        </w:rPr>
      </w:pPr>
    </w:p>
    <w:p w14:paraId="1CB5C05E" w14:textId="56CF72C0" w:rsidR="004C58CD" w:rsidRDefault="00563AF5" w:rsidP="002E4251">
      <w:pPr>
        <w:jc w:val="both"/>
        <w:rPr>
          <w:sz w:val="22"/>
          <w:szCs w:val="22"/>
        </w:rPr>
      </w:pPr>
      <w:r>
        <w:rPr>
          <w:sz w:val="22"/>
          <w:szCs w:val="22"/>
        </w:rPr>
        <w:t xml:space="preserve">O </w:t>
      </w:r>
      <w:r w:rsidR="00ED3D09" w:rsidRPr="00ED3D09">
        <w:rPr>
          <w:sz w:val="22"/>
          <w:szCs w:val="22"/>
        </w:rPr>
        <w:t>ECC</w:t>
      </w:r>
      <w:r>
        <w:rPr>
          <w:sz w:val="22"/>
          <w:szCs w:val="22"/>
        </w:rPr>
        <w:t xml:space="preserve"> </w:t>
      </w:r>
      <w:r w:rsidR="00ED3D09" w:rsidRPr="00ED3D09">
        <w:rPr>
          <w:sz w:val="22"/>
          <w:szCs w:val="22"/>
        </w:rPr>
        <w:t xml:space="preserve">celebrado com a </w:t>
      </w:r>
      <w:r w:rsidRPr="00ED3D09">
        <w:rPr>
          <w:sz w:val="22"/>
          <w:szCs w:val="22"/>
        </w:rPr>
        <w:t xml:space="preserve">Petrobras </w:t>
      </w:r>
      <w:r w:rsidR="00ED3D09" w:rsidRPr="00ED3D09">
        <w:rPr>
          <w:sz w:val="22"/>
          <w:szCs w:val="22"/>
        </w:rPr>
        <w:t>S.A. </w:t>
      </w:r>
      <w:r w:rsidR="00995572">
        <w:rPr>
          <w:sz w:val="22"/>
          <w:szCs w:val="22"/>
        </w:rPr>
        <w:t>possuía</w:t>
      </w:r>
      <w:r w:rsidR="00ED3D09" w:rsidRPr="00ED3D09">
        <w:rPr>
          <w:sz w:val="22"/>
          <w:szCs w:val="22"/>
        </w:rPr>
        <w:t xml:space="preserve"> essência econômica </w:t>
      </w:r>
      <w:r w:rsidR="00ED3D09">
        <w:rPr>
          <w:sz w:val="22"/>
          <w:szCs w:val="22"/>
        </w:rPr>
        <w:t xml:space="preserve">sendo </w:t>
      </w:r>
      <w:r w:rsidR="00ED3D09" w:rsidRPr="00ED3D09">
        <w:rPr>
          <w:sz w:val="22"/>
          <w:szCs w:val="22"/>
        </w:rPr>
        <w:t>compatível com as características de arrendamento mercantil financeiro, uma vez que transfer</w:t>
      </w:r>
      <w:r w:rsidR="00995572">
        <w:rPr>
          <w:sz w:val="22"/>
          <w:szCs w:val="22"/>
        </w:rPr>
        <w:t>ia</w:t>
      </w:r>
      <w:r w:rsidR="00ED3D09" w:rsidRPr="00ED3D09">
        <w:rPr>
          <w:sz w:val="22"/>
          <w:szCs w:val="22"/>
        </w:rPr>
        <w:t xml:space="preserve"> para </w:t>
      </w:r>
      <w:r>
        <w:rPr>
          <w:sz w:val="22"/>
          <w:szCs w:val="22"/>
        </w:rPr>
        <w:t xml:space="preserve">o </w:t>
      </w:r>
      <w:r w:rsidR="004256E8">
        <w:rPr>
          <w:sz w:val="22"/>
          <w:szCs w:val="22"/>
        </w:rPr>
        <w:t>arrendatário</w:t>
      </w:r>
      <w:r>
        <w:rPr>
          <w:sz w:val="22"/>
          <w:szCs w:val="22"/>
        </w:rPr>
        <w:t xml:space="preserve"> o controle e acesso, </w:t>
      </w:r>
      <w:r w:rsidR="00ED3D09" w:rsidRPr="00ED3D09">
        <w:rPr>
          <w:sz w:val="22"/>
          <w:szCs w:val="22"/>
        </w:rPr>
        <w:t>os riscos e os benefícios de uso da planta. Desta forma, a Companhia,</w:t>
      </w:r>
      <w:r w:rsidR="00ED3D09">
        <w:rPr>
          <w:sz w:val="22"/>
          <w:szCs w:val="22"/>
        </w:rPr>
        <w:t xml:space="preserve"> </w:t>
      </w:r>
      <w:r w:rsidR="00ED3D09" w:rsidRPr="00ED3D09">
        <w:rPr>
          <w:sz w:val="22"/>
          <w:szCs w:val="22"/>
        </w:rPr>
        <w:t>como arrendadora, reconheceu o saldo a receber relativo ao arrendamento mercantil financeiro e baixou o</w:t>
      </w:r>
      <w:r w:rsidR="00532730">
        <w:rPr>
          <w:sz w:val="22"/>
          <w:szCs w:val="22"/>
        </w:rPr>
        <w:t xml:space="preserve"> seu</w:t>
      </w:r>
      <w:r w:rsidR="00ED3D09" w:rsidRPr="00ED3D09">
        <w:rPr>
          <w:sz w:val="22"/>
          <w:szCs w:val="22"/>
        </w:rPr>
        <w:t xml:space="preserve"> ativo imobilizado</w:t>
      </w:r>
      <w:r w:rsidR="004256E8">
        <w:rPr>
          <w:sz w:val="22"/>
          <w:szCs w:val="22"/>
        </w:rPr>
        <w:t>.</w:t>
      </w:r>
      <w:r w:rsidR="00ED3D09" w:rsidRPr="00ED3D09">
        <w:rPr>
          <w:sz w:val="22"/>
          <w:szCs w:val="22"/>
        </w:rPr>
        <w:t xml:space="preserve"> </w:t>
      </w:r>
      <w:r w:rsidR="00326BF3">
        <w:rPr>
          <w:sz w:val="22"/>
          <w:szCs w:val="22"/>
        </w:rPr>
        <w:t>O contrato de ECC foi encerrado em 18 de agosto de 2022.</w:t>
      </w:r>
    </w:p>
    <w:p w14:paraId="03A19637" w14:textId="77777777" w:rsidR="00995572" w:rsidRDefault="00995572" w:rsidP="002E4251">
      <w:pPr>
        <w:jc w:val="both"/>
        <w:rPr>
          <w:sz w:val="22"/>
          <w:szCs w:val="22"/>
        </w:rPr>
      </w:pPr>
    </w:p>
    <w:p w14:paraId="34CE8DCA" w14:textId="2CADE31C" w:rsidR="00ED3D09" w:rsidRPr="00024DF4" w:rsidRDefault="00ED3D09" w:rsidP="002E4251">
      <w:pPr>
        <w:jc w:val="both"/>
        <w:rPr>
          <w:sz w:val="22"/>
          <w:szCs w:val="22"/>
        </w:rPr>
      </w:pPr>
      <w:r w:rsidRPr="00024DF4">
        <w:rPr>
          <w:sz w:val="22"/>
          <w:szCs w:val="22"/>
        </w:rPr>
        <w:t>Em 2012 a ANEEL (Agência Nacional de Energia Elétrica)</w:t>
      </w:r>
      <w:r w:rsidR="00AD07F3" w:rsidRPr="00024DF4">
        <w:rPr>
          <w:sz w:val="22"/>
          <w:szCs w:val="22"/>
        </w:rPr>
        <w:t>,</w:t>
      </w:r>
      <w:r w:rsidRPr="00024DF4">
        <w:rPr>
          <w:sz w:val="22"/>
          <w:szCs w:val="22"/>
        </w:rPr>
        <w:t xml:space="preserve"> através da Resolução 506/12</w:t>
      </w:r>
      <w:r w:rsidR="00AD07F3" w:rsidRPr="00024DF4">
        <w:rPr>
          <w:sz w:val="22"/>
          <w:szCs w:val="22"/>
        </w:rPr>
        <w:t>,</w:t>
      </w:r>
      <w:r w:rsidRPr="00024DF4">
        <w:rPr>
          <w:sz w:val="22"/>
          <w:szCs w:val="22"/>
        </w:rPr>
        <w:t xml:space="preserve"> determinou - dentre outros assuntos - que a propriedade das instalações de interesse sistêmico ao Sistema de Distribuição (Subestação, Barramento, Instalações de Proteção, Comando e Controle) deve ser</w:t>
      </w:r>
      <w:r w:rsidR="00173FE6" w:rsidRPr="00024DF4">
        <w:rPr>
          <w:sz w:val="22"/>
          <w:szCs w:val="22"/>
        </w:rPr>
        <w:t xml:space="preserve"> </w:t>
      </w:r>
      <w:r w:rsidRPr="00024DF4">
        <w:rPr>
          <w:sz w:val="22"/>
          <w:szCs w:val="22"/>
        </w:rPr>
        <w:t xml:space="preserve">transferida para a concessionária de distribuição de energia acessada. </w:t>
      </w:r>
      <w:r w:rsidR="00563AF5" w:rsidRPr="00024DF4">
        <w:rPr>
          <w:sz w:val="22"/>
          <w:szCs w:val="22"/>
        </w:rPr>
        <w:t xml:space="preserve">A </w:t>
      </w:r>
      <w:r w:rsidRPr="00024DF4">
        <w:rPr>
          <w:sz w:val="22"/>
          <w:szCs w:val="22"/>
        </w:rPr>
        <w:t>Usina</w:t>
      </w:r>
      <w:r w:rsidR="007273C1" w:rsidRPr="00024DF4">
        <w:rPr>
          <w:sz w:val="22"/>
          <w:szCs w:val="22"/>
        </w:rPr>
        <w:t xml:space="preserve"> é</w:t>
      </w:r>
      <w:r w:rsidR="00173FE6" w:rsidRPr="00024DF4">
        <w:rPr>
          <w:sz w:val="22"/>
          <w:szCs w:val="22"/>
        </w:rPr>
        <w:t xml:space="preserve"> </w:t>
      </w:r>
      <w:r w:rsidR="007273C1" w:rsidRPr="00024DF4">
        <w:rPr>
          <w:sz w:val="22"/>
          <w:szCs w:val="22"/>
        </w:rPr>
        <w:t xml:space="preserve">operada pela </w:t>
      </w:r>
      <w:r w:rsidR="00563AF5" w:rsidRPr="00024DF4">
        <w:rPr>
          <w:sz w:val="22"/>
          <w:szCs w:val="22"/>
        </w:rPr>
        <w:t>Petrobras</w:t>
      </w:r>
      <w:r w:rsidR="000C6A72" w:rsidRPr="00024DF4">
        <w:rPr>
          <w:sz w:val="22"/>
          <w:szCs w:val="22"/>
        </w:rPr>
        <w:t>,</w:t>
      </w:r>
      <w:r w:rsidR="007273C1" w:rsidRPr="00024DF4">
        <w:rPr>
          <w:sz w:val="22"/>
          <w:szCs w:val="22"/>
        </w:rPr>
        <w:t xml:space="preserve"> sob denominação de </w:t>
      </w:r>
      <w:r w:rsidR="00D24748" w:rsidRPr="00024DF4">
        <w:rPr>
          <w:sz w:val="22"/>
          <w:szCs w:val="22"/>
        </w:rPr>
        <w:t xml:space="preserve">Usina </w:t>
      </w:r>
      <w:r w:rsidRPr="00024DF4">
        <w:rPr>
          <w:sz w:val="22"/>
          <w:szCs w:val="22"/>
        </w:rPr>
        <w:t xml:space="preserve">Termelétrica </w:t>
      </w:r>
      <w:r w:rsidR="00D24748" w:rsidRPr="00024DF4">
        <w:rPr>
          <w:sz w:val="22"/>
          <w:szCs w:val="22"/>
        </w:rPr>
        <w:t>de Ibirité</w:t>
      </w:r>
      <w:r w:rsidR="00332559" w:rsidRPr="00024DF4">
        <w:rPr>
          <w:sz w:val="22"/>
          <w:szCs w:val="22"/>
        </w:rPr>
        <w:t xml:space="preserve"> e</w:t>
      </w:r>
      <w:r w:rsidR="000C6A72" w:rsidRPr="00024DF4">
        <w:rPr>
          <w:sz w:val="22"/>
          <w:szCs w:val="22"/>
        </w:rPr>
        <w:t>,</w:t>
      </w:r>
      <w:r w:rsidRPr="00024DF4">
        <w:rPr>
          <w:sz w:val="22"/>
          <w:szCs w:val="22"/>
        </w:rPr>
        <w:t xml:space="preserve"> </w:t>
      </w:r>
      <w:r w:rsidR="00563AF5" w:rsidRPr="00024DF4">
        <w:rPr>
          <w:sz w:val="22"/>
          <w:szCs w:val="22"/>
        </w:rPr>
        <w:t xml:space="preserve">com base nos termos e condições do </w:t>
      </w:r>
      <w:r w:rsidR="00E35653" w:rsidRPr="00024DF4">
        <w:rPr>
          <w:sz w:val="22"/>
          <w:szCs w:val="22"/>
        </w:rPr>
        <w:t>contrato de arrendamento anteriormente mencionado,</w:t>
      </w:r>
      <w:r w:rsidRPr="00024DF4">
        <w:rPr>
          <w:sz w:val="22"/>
          <w:szCs w:val="22"/>
        </w:rPr>
        <w:t xml:space="preserve"> a concessionária </w:t>
      </w:r>
      <w:r w:rsidR="007273C1" w:rsidRPr="00024DF4">
        <w:rPr>
          <w:sz w:val="22"/>
          <w:szCs w:val="22"/>
        </w:rPr>
        <w:t>(</w:t>
      </w:r>
      <w:r w:rsidR="00E35653" w:rsidRPr="00024DF4">
        <w:rPr>
          <w:sz w:val="22"/>
          <w:szCs w:val="22"/>
        </w:rPr>
        <w:t>distribuidora</w:t>
      </w:r>
      <w:r w:rsidR="007273C1" w:rsidRPr="00024DF4">
        <w:rPr>
          <w:sz w:val="22"/>
          <w:szCs w:val="22"/>
        </w:rPr>
        <w:t>)</w:t>
      </w:r>
      <w:r w:rsidR="00E35653" w:rsidRPr="00024DF4">
        <w:rPr>
          <w:sz w:val="22"/>
          <w:szCs w:val="22"/>
        </w:rPr>
        <w:t xml:space="preserve"> que deverá receber os ativos é a</w:t>
      </w:r>
      <w:r w:rsidR="00173FE6" w:rsidRPr="00024DF4">
        <w:rPr>
          <w:sz w:val="22"/>
          <w:szCs w:val="22"/>
        </w:rPr>
        <w:t xml:space="preserve"> </w:t>
      </w:r>
      <w:r w:rsidRPr="00024DF4">
        <w:rPr>
          <w:sz w:val="22"/>
          <w:szCs w:val="22"/>
        </w:rPr>
        <w:t>CEMIG (Companhia Energética de Minas Gerais).</w:t>
      </w:r>
      <w:r w:rsidR="00173FE6" w:rsidRPr="00024DF4">
        <w:rPr>
          <w:sz w:val="22"/>
          <w:szCs w:val="22"/>
        </w:rPr>
        <w:t xml:space="preserve"> </w:t>
      </w:r>
    </w:p>
    <w:p w14:paraId="73226050" w14:textId="77777777" w:rsidR="004C58CD" w:rsidRPr="00024DF4" w:rsidRDefault="004C58CD" w:rsidP="002E4251">
      <w:pPr>
        <w:pStyle w:val="BodyTextIndent2"/>
        <w:ind w:left="0" w:firstLine="0"/>
        <w:rPr>
          <w:color w:val="000000"/>
          <w:sz w:val="22"/>
        </w:rPr>
      </w:pPr>
    </w:p>
    <w:p w14:paraId="08D5C66A" w14:textId="2FBE4F06" w:rsidR="004C58CD" w:rsidRDefault="00ED3D09" w:rsidP="002E4251">
      <w:pPr>
        <w:pStyle w:val="BodyTextIndent2"/>
        <w:ind w:left="0" w:firstLine="0"/>
        <w:rPr>
          <w:color w:val="000000"/>
          <w:sz w:val="22"/>
        </w:rPr>
      </w:pPr>
      <w:r w:rsidRPr="00024DF4">
        <w:rPr>
          <w:color w:val="000000"/>
          <w:sz w:val="22"/>
        </w:rPr>
        <w:t>Essa transferência está em fase de estudos junto à CEMIG, visando o atendimento d</w:t>
      </w:r>
      <w:r w:rsidR="003534CC">
        <w:rPr>
          <w:color w:val="000000"/>
          <w:sz w:val="22"/>
        </w:rPr>
        <w:t>aquela</w:t>
      </w:r>
      <w:r w:rsidRPr="00024DF4">
        <w:rPr>
          <w:color w:val="000000"/>
          <w:sz w:val="22"/>
        </w:rPr>
        <w:t xml:space="preserve"> Resolução. </w:t>
      </w:r>
      <w:r w:rsidR="00A379C8">
        <w:rPr>
          <w:color w:val="000000"/>
          <w:sz w:val="22"/>
        </w:rPr>
        <w:t xml:space="preserve">Com o encerramento do ECC em 18 de agosto de 2022, o tema </w:t>
      </w:r>
      <w:r w:rsidRPr="00024DF4">
        <w:rPr>
          <w:color w:val="000000"/>
          <w:sz w:val="22"/>
        </w:rPr>
        <w:t xml:space="preserve">está sendo tratado </w:t>
      </w:r>
      <w:r w:rsidR="00A379C8">
        <w:rPr>
          <w:color w:val="000000"/>
          <w:sz w:val="22"/>
        </w:rPr>
        <w:t>pela Petrobras</w:t>
      </w:r>
      <w:r w:rsidRPr="00024DF4">
        <w:rPr>
          <w:color w:val="000000"/>
          <w:sz w:val="22"/>
        </w:rPr>
        <w:t xml:space="preserve">. </w:t>
      </w:r>
      <w:r w:rsidR="00E35653" w:rsidRPr="00024DF4">
        <w:rPr>
          <w:color w:val="000000"/>
          <w:sz w:val="22"/>
        </w:rPr>
        <w:t>A Administração não espera impactos contábeis relevantes em decorrência deste assunto uma vez que tais ativos foram baixados quando da contabilização dos recebíveis do contrato de arrendamento.</w:t>
      </w:r>
    </w:p>
    <w:p w14:paraId="5DE47A97" w14:textId="373FBB75" w:rsidR="00D63B84" w:rsidRPr="002E4251" w:rsidRDefault="00E40F2E" w:rsidP="002E4251">
      <w:pPr>
        <w:pStyle w:val="1TtuloprincipalDF"/>
        <w:spacing w:before="120" w:after="120"/>
        <w:contextualSpacing w:val="0"/>
        <w:rPr>
          <w:rStyle w:val="Emphasis"/>
          <w:b w:val="0"/>
          <w:i w:val="0"/>
          <w:sz w:val="24"/>
          <w:lang w:val="pt-BR"/>
        </w:rPr>
      </w:pPr>
      <w:r w:rsidRPr="00514792">
        <w:rPr>
          <w:color w:val="000000"/>
          <w:sz w:val="22"/>
          <w:lang w:val="pt-BR"/>
        </w:rPr>
        <w:br w:type="page"/>
      </w:r>
      <w:r w:rsidR="009015EC">
        <w:rPr>
          <w:rStyle w:val="Emphasis"/>
          <w:i w:val="0"/>
          <w:szCs w:val="28"/>
          <w:lang w:val="pt-BR"/>
        </w:rPr>
        <w:lastRenderedPageBreak/>
        <w:t xml:space="preserve">Base de preparação e apresentação das </w:t>
      </w:r>
      <w:r w:rsidR="00347C82">
        <w:rPr>
          <w:rStyle w:val="Emphasis"/>
          <w:i w:val="0"/>
          <w:szCs w:val="28"/>
          <w:lang w:val="pt-BR"/>
        </w:rPr>
        <w:t>demonstrações financeiras</w:t>
      </w:r>
    </w:p>
    <w:p w14:paraId="47159C10" w14:textId="7FD5E9EC" w:rsidR="007D7D15" w:rsidRDefault="007D7D15" w:rsidP="002E4251">
      <w:pPr>
        <w:autoSpaceDE w:val="0"/>
        <w:autoSpaceDN w:val="0"/>
        <w:adjustRightInd w:val="0"/>
        <w:spacing w:before="120" w:after="120"/>
        <w:jc w:val="both"/>
        <w:rPr>
          <w:sz w:val="22"/>
          <w:szCs w:val="22"/>
        </w:rPr>
      </w:pPr>
      <w:r w:rsidRPr="007D7D15">
        <w:rPr>
          <w:sz w:val="22"/>
          <w:szCs w:val="22"/>
        </w:rPr>
        <w:t>As demonstrações financeiras foram preparadas e estão sendo apresentadas de acordo com as práticas contábeis adotadas no Brasil (BRGAAP)</w:t>
      </w:r>
      <w:r w:rsidR="009043F0">
        <w:rPr>
          <w:sz w:val="22"/>
          <w:szCs w:val="22"/>
        </w:rPr>
        <w:t>.</w:t>
      </w:r>
    </w:p>
    <w:p w14:paraId="2310F5D8" w14:textId="77777777" w:rsidR="007D7D15" w:rsidRPr="007D7D15" w:rsidRDefault="007D7D15" w:rsidP="002E4251">
      <w:pPr>
        <w:autoSpaceDE w:val="0"/>
        <w:autoSpaceDN w:val="0"/>
        <w:adjustRightInd w:val="0"/>
        <w:spacing w:before="120" w:after="120"/>
        <w:jc w:val="both"/>
        <w:rPr>
          <w:sz w:val="22"/>
          <w:szCs w:val="22"/>
        </w:rPr>
      </w:pPr>
      <w:r w:rsidRPr="007D7D15">
        <w:rPr>
          <w:sz w:val="22"/>
          <w:szCs w:val="22"/>
        </w:rPr>
        <w:t>Todas as informações relevantes próprias das demonstrações financeiras, e somente elas, estão sendo evidenciadas, e correspondem àquelas utilizadas pela Administração na sua gestão.</w:t>
      </w:r>
    </w:p>
    <w:p w14:paraId="5CB425C0" w14:textId="45FEB3F7" w:rsidR="007D7D15" w:rsidRDefault="007D7D15" w:rsidP="002E4251">
      <w:pPr>
        <w:autoSpaceDE w:val="0"/>
        <w:autoSpaceDN w:val="0"/>
        <w:adjustRightInd w:val="0"/>
        <w:spacing w:before="120" w:after="120"/>
        <w:jc w:val="both"/>
        <w:rPr>
          <w:sz w:val="22"/>
          <w:szCs w:val="22"/>
        </w:rPr>
      </w:pPr>
      <w:r w:rsidRPr="007D7D15">
        <w:rPr>
          <w:sz w:val="22"/>
          <w:szCs w:val="22"/>
        </w:rPr>
        <w:t>As demonstrações financeiras foram preparadas utilizando o custo histórico como base de valor, exceto quando de outra forma indicado. As principais práticas contábeis aplicadas na preparação das demonstrações financeiras estão apresentadas conforme Nota explicativa 3 – Sumário das principais práticas contábeis.</w:t>
      </w:r>
    </w:p>
    <w:p w14:paraId="07B2DFF6" w14:textId="4FDFD245" w:rsidR="007D7D15" w:rsidRDefault="007D7D15" w:rsidP="002E4251">
      <w:pPr>
        <w:autoSpaceDE w:val="0"/>
        <w:autoSpaceDN w:val="0"/>
        <w:adjustRightInd w:val="0"/>
        <w:spacing w:before="120" w:after="120"/>
        <w:jc w:val="both"/>
        <w:rPr>
          <w:sz w:val="22"/>
          <w:szCs w:val="22"/>
        </w:rPr>
      </w:pPr>
      <w:r w:rsidRPr="007D7D15">
        <w:rPr>
          <w:sz w:val="22"/>
          <w:szCs w:val="22"/>
        </w:rPr>
        <w:t xml:space="preserve">A emissão das demonstrações financeiras foi autorizada pela Diretoria Executiva da Companhia em </w:t>
      </w:r>
      <w:r w:rsidR="00D127CD">
        <w:rPr>
          <w:sz w:val="22"/>
          <w:szCs w:val="22"/>
        </w:rPr>
        <w:t>24</w:t>
      </w:r>
      <w:r w:rsidR="00226ADA" w:rsidRPr="007D7D15">
        <w:rPr>
          <w:sz w:val="22"/>
          <w:szCs w:val="22"/>
        </w:rPr>
        <w:t xml:space="preserve"> </w:t>
      </w:r>
      <w:r w:rsidRPr="007D7D15">
        <w:rPr>
          <w:sz w:val="22"/>
          <w:szCs w:val="22"/>
        </w:rPr>
        <w:t xml:space="preserve">de </w:t>
      </w:r>
      <w:r w:rsidR="00D127CD">
        <w:rPr>
          <w:sz w:val="22"/>
          <w:szCs w:val="22"/>
        </w:rPr>
        <w:t>abril</w:t>
      </w:r>
      <w:r w:rsidRPr="007D7D15">
        <w:rPr>
          <w:sz w:val="22"/>
          <w:szCs w:val="22"/>
        </w:rPr>
        <w:t xml:space="preserve"> de 2023.</w:t>
      </w:r>
    </w:p>
    <w:p w14:paraId="77B7C3E9" w14:textId="4ADE1017" w:rsidR="00272A4D" w:rsidRDefault="00272A4D" w:rsidP="008605B4">
      <w:pPr>
        <w:widowControl w:val="0"/>
        <w:rPr>
          <w:sz w:val="22"/>
          <w:szCs w:val="22"/>
        </w:rPr>
      </w:pPr>
    </w:p>
    <w:p w14:paraId="74E4D37B" w14:textId="139FD95C" w:rsidR="006B392A" w:rsidRPr="001071DB" w:rsidRDefault="006B392A" w:rsidP="002E4251">
      <w:pPr>
        <w:pStyle w:val="11Subttulo1nvelDF"/>
        <w:spacing w:before="120" w:after="120"/>
        <w:contextualSpacing w:val="0"/>
        <w:rPr>
          <w:lang w:val="pt-BR"/>
        </w:rPr>
      </w:pPr>
      <w:r>
        <w:rPr>
          <w:lang w:val="pt-BR"/>
        </w:rPr>
        <w:t xml:space="preserve">Moeda funcional e </w:t>
      </w:r>
      <w:r w:rsidR="001071DB" w:rsidRPr="00BD17FF">
        <w:rPr>
          <w:lang w:val="pt-BR"/>
        </w:rPr>
        <w:t>transações e saldos em moeda estrangeiras</w:t>
      </w:r>
    </w:p>
    <w:p w14:paraId="7ED054A8" w14:textId="226C242A" w:rsidR="006B392A" w:rsidRDefault="001071DB" w:rsidP="002E4251">
      <w:pPr>
        <w:pStyle w:val="1TtuloprincipalDF"/>
        <w:numPr>
          <w:ilvl w:val="0"/>
          <w:numId w:val="0"/>
        </w:numPr>
        <w:spacing w:before="120" w:after="120"/>
        <w:contextualSpacing w:val="0"/>
        <w:jc w:val="both"/>
        <w:rPr>
          <w:rFonts w:eastAsia="Times New Roman"/>
          <w:b w:val="0"/>
          <w:sz w:val="22"/>
          <w:szCs w:val="22"/>
          <w:lang w:val="pt-BR" w:eastAsia="pt-BR"/>
        </w:rPr>
      </w:pPr>
      <w:r w:rsidRPr="001071DB">
        <w:rPr>
          <w:rFonts w:eastAsia="Times New Roman"/>
          <w:b w:val="0"/>
          <w:sz w:val="22"/>
          <w:szCs w:val="22"/>
          <w:lang w:val="pt-BR" w:eastAsia="pt-BR"/>
        </w:rPr>
        <w:t>Os itens incluídos nas demonstrações financeiras são mensurados usando a moeda do principal ambiente econômico no qual a Companhia atua. A Companhia elaborou um estudo baseado no ambiente econômico em que está inserida, considerando como fator chave seu fluxo financeiro, e concluiu que o real é a sua moeda funcional. As operações com moedas estrangeiras são convertidas para a moeda funcional, utilizando as taxas de câmbio vigentes nas datas das transações ou nas datas da avaliação, quando os itens são remensurados. Os ganhos e as perdas cambiais resultantes da liquidação dessas transações e da conversão pelas taxas de câmbio do final do exercício, referentes a ativos e passivos monetários em moedas estrangeiras, são reconhecidos na demonstração do resultado.</w:t>
      </w:r>
    </w:p>
    <w:p w14:paraId="120CE452" w14:textId="77777777" w:rsidR="001071DB" w:rsidRPr="001071DB" w:rsidRDefault="001071DB" w:rsidP="00292B82">
      <w:pPr>
        <w:pStyle w:val="1TtuloprincipalDF"/>
        <w:numPr>
          <w:ilvl w:val="0"/>
          <w:numId w:val="0"/>
        </w:numPr>
        <w:rPr>
          <w:rFonts w:eastAsia="Times New Roman"/>
          <w:b w:val="0"/>
          <w:sz w:val="22"/>
          <w:szCs w:val="22"/>
          <w:lang w:val="pt-BR" w:eastAsia="pt-BR"/>
        </w:rPr>
      </w:pPr>
    </w:p>
    <w:p w14:paraId="5FE3C046" w14:textId="4F010334" w:rsidR="003355B7" w:rsidRDefault="00EE4596" w:rsidP="002E4251">
      <w:pPr>
        <w:pStyle w:val="11Subttulo1nvelDF"/>
        <w:spacing w:before="120" w:after="120"/>
        <w:contextualSpacing w:val="0"/>
        <w:rPr>
          <w:lang w:val="pt-BR"/>
        </w:rPr>
      </w:pPr>
      <w:r w:rsidRPr="009565C5">
        <w:rPr>
          <w:lang w:val="pt-BR"/>
        </w:rPr>
        <w:t xml:space="preserve">Continuidade operacional </w:t>
      </w:r>
    </w:p>
    <w:p w14:paraId="17EB054B" w14:textId="77777777" w:rsidR="004F161B" w:rsidRPr="00FA788A" w:rsidRDefault="004F161B" w:rsidP="002E4251">
      <w:pPr>
        <w:widowControl w:val="0"/>
        <w:spacing w:before="120" w:after="120"/>
        <w:jc w:val="both"/>
        <w:rPr>
          <w:b/>
          <w:bCs/>
          <w:i/>
          <w:iCs/>
          <w:sz w:val="24"/>
          <w:szCs w:val="24"/>
        </w:rPr>
      </w:pPr>
      <w:r w:rsidRPr="00FA788A">
        <w:rPr>
          <w:b/>
          <w:bCs/>
          <w:i/>
          <w:iCs/>
          <w:sz w:val="24"/>
          <w:szCs w:val="24"/>
        </w:rPr>
        <w:t>Término do contrato de ECC</w:t>
      </w:r>
    </w:p>
    <w:p w14:paraId="2E36CC5D" w14:textId="21705CCE" w:rsidR="004F161B" w:rsidRDefault="004F161B" w:rsidP="002E4251">
      <w:pPr>
        <w:widowControl w:val="0"/>
        <w:spacing w:before="240" w:after="240"/>
        <w:jc w:val="both"/>
        <w:rPr>
          <w:sz w:val="22"/>
          <w:szCs w:val="22"/>
        </w:rPr>
      </w:pPr>
      <w:r>
        <w:rPr>
          <w:sz w:val="22"/>
          <w:szCs w:val="22"/>
        </w:rPr>
        <w:t>Conforme mencionado na Nota 1</w:t>
      </w:r>
      <w:r w:rsidR="003D2697">
        <w:rPr>
          <w:sz w:val="22"/>
          <w:szCs w:val="22"/>
        </w:rPr>
        <w:t>,</w:t>
      </w:r>
      <w:r>
        <w:rPr>
          <w:sz w:val="22"/>
          <w:szCs w:val="22"/>
        </w:rPr>
        <w:t xml:space="preserve"> a Companhia ating</w:t>
      </w:r>
      <w:r w:rsidR="003E11B8">
        <w:rPr>
          <w:sz w:val="22"/>
          <w:szCs w:val="22"/>
        </w:rPr>
        <w:t>ia</w:t>
      </w:r>
      <w:r>
        <w:rPr>
          <w:sz w:val="22"/>
          <w:szCs w:val="22"/>
        </w:rPr>
        <w:t xml:space="preserve"> seus objetivos através</w:t>
      </w:r>
      <w:r w:rsidRPr="007A36DF">
        <w:rPr>
          <w:sz w:val="22"/>
          <w:szCs w:val="22"/>
        </w:rPr>
        <w:t xml:space="preserve"> do “ECC” (</w:t>
      </w:r>
      <w:r w:rsidRPr="002A0D85">
        <w:rPr>
          <w:i/>
          <w:iCs/>
          <w:sz w:val="22"/>
          <w:szCs w:val="22"/>
        </w:rPr>
        <w:t>Energy Conversion Contract</w:t>
      </w:r>
      <w:r w:rsidRPr="007A36DF">
        <w:rPr>
          <w:sz w:val="22"/>
          <w:szCs w:val="22"/>
        </w:rPr>
        <w:t xml:space="preserve">) assinado com a Petróleo Brasileiro S.A. (“Petrobras”), que prevê o pagamento mensal pela disponibilização da planta. </w:t>
      </w:r>
      <w:r w:rsidR="00AC2437">
        <w:rPr>
          <w:sz w:val="22"/>
          <w:szCs w:val="22"/>
        </w:rPr>
        <w:t>Este contrato constitu</w:t>
      </w:r>
      <w:r w:rsidR="00333632">
        <w:rPr>
          <w:sz w:val="22"/>
          <w:szCs w:val="22"/>
        </w:rPr>
        <w:t>ía</w:t>
      </w:r>
      <w:r w:rsidR="00AC2437">
        <w:rPr>
          <w:sz w:val="22"/>
          <w:szCs w:val="22"/>
        </w:rPr>
        <w:t xml:space="preserve"> a única fonte de receita da Companhia.</w:t>
      </w:r>
    </w:p>
    <w:p w14:paraId="5CEDF89A" w14:textId="6EA5122A" w:rsidR="00275A92" w:rsidRDefault="00E25FBB" w:rsidP="002E4251">
      <w:pPr>
        <w:widowControl w:val="0"/>
        <w:spacing w:before="240" w:after="240"/>
        <w:jc w:val="both"/>
        <w:rPr>
          <w:sz w:val="22"/>
          <w:szCs w:val="22"/>
        </w:rPr>
      </w:pPr>
      <w:r>
        <w:rPr>
          <w:sz w:val="22"/>
          <w:szCs w:val="22"/>
        </w:rPr>
        <w:t>O</w:t>
      </w:r>
      <w:r w:rsidRPr="00E25FBB">
        <w:rPr>
          <w:sz w:val="22"/>
          <w:szCs w:val="22"/>
        </w:rPr>
        <w:t xml:space="preserve"> </w:t>
      </w:r>
      <w:r w:rsidR="009321CD">
        <w:rPr>
          <w:sz w:val="22"/>
          <w:szCs w:val="22"/>
        </w:rPr>
        <w:t>ECC</w:t>
      </w:r>
      <w:r w:rsidRPr="00E25FBB">
        <w:rPr>
          <w:sz w:val="22"/>
          <w:szCs w:val="22"/>
        </w:rPr>
        <w:t xml:space="preserve"> </w:t>
      </w:r>
      <w:r w:rsidR="00196D0B">
        <w:rPr>
          <w:sz w:val="22"/>
          <w:szCs w:val="22"/>
        </w:rPr>
        <w:t>previa inicialmente uma</w:t>
      </w:r>
      <w:r w:rsidRPr="00E25FBB">
        <w:rPr>
          <w:sz w:val="22"/>
          <w:szCs w:val="22"/>
        </w:rPr>
        <w:t xml:space="preserve"> vigência </w:t>
      </w:r>
      <w:r w:rsidR="00196D0B">
        <w:rPr>
          <w:sz w:val="22"/>
          <w:szCs w:val="22"/>
        </w:rPr>
        <w:t>de</w:t>
      </w:r>
      <w:r w:rsidRPr="00E25FBB">
        <w:rPr>
          <w:sz w:val="22"/>
          <w:szCs w:val="22"/>
        </w:rPr>
        <w:t xml:space="preserve"> 20 anos com seu término previsto para 31 de maio de 2022.</w:t>
      </w:r>
      <w:r w:rsidR="00A8285C">
        <w:rPr>
          <w:sz w:val="22"/>
          <w:szCs w:val="22"/>
        </w:rPr>
        <w:t xml:space="preserve"> </w:t>
      </w:r>
      <w:r w:rsidR="00AE14EB">
        <w:rPr>
          <w:sz w:val="22"/>
          <w:szCs w:val="22"/>
        </w:rPr>
        <w:t>D</w:t>
      </w:r>
      <w:r w:rsidR="00A8285C">
        <w:rPr>
          <w:sz w:val="22"/>
          <w:szCs w:val="22"/>
        </w:rPr>
        <w:t xml:space="preserve">urante o processo de transmissão </w:t>
      </w:r>
      <w:r w:rsidR="00AE14EB">
        <w:rPr>
          <w:sz w:val="22"/>
          <w:szCs w:val="22"/>
        </w:rPr>
        <w:t>das A</w:t>
      </w:r>
      <w:r w:rsidR="002C4B0A">
        <w:rPr>
          <w:sz w:val="22"/>
          <w:szCs w:val="22"/>
        </w:rPr>
        <w:t>ções</w:t>
      </w:r>
      <w:r w:rsidR="00A8285C">
        <w:rPr>
          <w:sz w:val="22"/>
          <w:szCs w:val="22"/>
        </w:rPr>
        <w:t xml:space="preserve">, </w:t>
      </w:r>
      <w:r w:rsidR="00EA3691">
        <w:rPr>
          <w:sz w:val="22"/>
          <w:szCs w:val="22"/>
        </w:rPr>
        <w:t xml:space="preserve">foi celebrado o 2º Termo Aditivo ao Contrato de Conversão de Energia “ECC”, </w:t>
      </w:r>
      <w:r w:rsidR="00EA3691" w:rsidRPr="00F420BC">
        <w:rPr>
          <w:sz w:val="22"/>
          <w:szCs w:val="22"/>
        </w:rPr>
        <w:t xml:space="preserve">cujo objeto </w:t>
      </w:r>
      <w:r w:rsidR="007B21CE">
        <w:rPr>
          <w:sz w:val="22"/>
          <w:szCs w:val="22"/>
        </w:rPr>
        <w:t>foi</w:t>
      </w:r>
      <w:r w:rsidR="007B21CE" w:rsidRPr="00F420BC">
        <w:rPr>
          <w:sz w:val="22"/>
          <w:szCs w:val="22"/>
        </w:rPr>
        <w:t xml:space="preserve"> </w:t>
      </w:r>
      <w:r w:rsidR="00EA3691" w:rsidRPr="00F420BC">
        <w:rPr>
          <w:sz w:val="22"/>
          <w:szCs w:val="22"/>
        </w:rPr>
        <w:t>a postergação do prazo do ECC até o fechamento da Transferência de Ações</w:t>
      </w:r>
      <w:r w:rsidR="00FD6B5D">
        <w:rPr>
          <w:sz w:val="22"/>
          <w:szCs w:val="22"/>
        </w:rPr>
        <w:t xml:space="preserve"> </w:t>
      </w:r>
      <w:r w:rsidR="00EA3691" w:rsidRPr="00F420BC">
        <w:rPr>
          <w:sz w:val="22"/>
          <w:szCs w:val="22"/>
        </w:rPr>
        <w:t xml:space="preserve">de acordo com as condições estabelecidas no Contrato de Compra e Venda de Ações </w:t>
      </w:r>
      <w:r w:rsidR="00FD6B5D">
        <w:rPr>
          <w:sz w:val="22"/>
          <w:szCs w:val="22"/>
        </w:rPr>
        <w:t>(“CCVA”)</w:t>
      </w:r>
      <w:r w:rsidR="004B4224">
        <w:rPr>
          <w:sz w:val="22"/>
          <w:szCs w:val="22"/>
        </w:rPr>
        <w:t xml:space="preserve"> e </w:t>
      </w:r>
      <w:r w:rsidR="004B4224" w:rsidRPr="00F420BC">
        <w:rPr>
          <w:sz w:val="22"/>
          <w:szCs w:val="22"/>
        </w:rPr>
        <w:t>o Termo de Consolidação do Compromisso de Transferência da Usina</w:t>
      </w:r>
      <w:r w:rsidR="004B4224">
        <w:rPr>
          <w:sz w:val="22"/>
          <w:szCs w:val="22"/>
        </w:rPr>
        <w:t xml:space="preserve"> (“TCT”)</w:t>
      </w:r>
      <w:r w:rsidR="00FD6B5D" w:rsidRPr="00F46623">
        <w:rPr>
          <w:sz w:val="22"/>
          <w:szCs w:val="22"/>
        </w:rPr>
        <w:t xml:space="preserve">, </w:t>
      </w:r>
      <w:r w:rsidR="00EA3691" w:rsidRPr="00F420BC">
        <w:rPr>
          <w:sz w:val="22"/>
          <w:szCs w:val="22"/>
        </w:rPr>
        <w:t>também celebrado em 31</w:t>
      </w:r>
      <w:r w:rsidR="00B34F47">
        <w:rPr>
          <w:sz w:val="22"/>
          <w:szCs w:val="22"/>
        </w:rPr>
        <w:t xml:space="preserve"> de maio de </w:t>
      </w:r>
      <w:r w:rsidR="00EA3691" w:rsidRPr="00F420BC">
        <w:rPr>
          <w:sz w:val="22"/>
          <w:szCs w:val="22"/>
        </w:rPr>
        <w:t>2022</w:t>
      </w:r>
      <w:r w:rsidR="004B4224">
        <w:rPr>
          <w:sz w:val="22"/>
          <w:szCs w:val="22"/>
        </w:rPr>
        <w:t>, em vigor a partir de 1º de junho de 2022</w:t>
      </w:r>
      <w:r w:rsidR="00275A92">
        <w:rPr>
          <w:sz w:val="22"/>
          <w:szCs w:val="22"/>
        </w:rPr>
        <w:t xml:space="preserve"> </w:t>
      </w:r>
      <w:r w:rsidR="00275A92" w:rsidRPr="00F420BC">
        <w:rPr>
          <w:sz w:val="22"/>
          <w:szCs w:val="22"/>
        </w:rPr>
        <w:t xml:space="preserve">e </w:t>
      </w:r>
      <w:r w:rsidR="00275A92">
        <w:rPr>
          <w:sz w:val="22"/>
          <w:szCs w:val="22"/>
        </w:rPr>
        <w:t xml:space="preserve">com </w:t>
      </w:r>
      <w:r w:rsidR="00275A92" w:rsidRPr="00F420BC">
        <w:rPr>
          <w:sz w:val="22"/>
          <w:szCs w:val="22"/>
        </w:rPr>
        <w:t>t</w:t>
      </w:r>
      <w:r w:rsidR="00332559">
        <w:rPr>
          <w:sz w:val="22"/>
          <w:szCs w:val="22"/>
        </w:rPr>
        <w:t>é</w:t>
      </w:r>
      <w:r w:rsidR="00275A92" w:rsidRPr="00F420BC">
        <w:rPr>
          <w:sz w:val="22"/>
          <w:szCs w:val="22"/>
        </w:rPr>
        <w:t>rmin</w:t>
      </w:r>
      <w:r w:rsidR="00275A92">
        <w:rPr>
          <w:sz w:val="22"/>
          <w:szCs w:val="22"/>
        </w:rPr>
        <w:t>o</w:t>
      </w:r>
      <w:r w:rsidR="00275A92" w:rsidRPr="00F420BC">
        <w:rPr>
          <w:sz w:val="22"/>
          <w:szCs w:val="22"/>
        </w:rPr>
        <w:t xml:space="preserve"> na Data de Fechamento, conforme previsto no CCVA</w:t>
      </w:r>
      <w:r w:rsidR="00024DF4">
        <w:rPr>
          <w:sz w:val="22"/>
          <w:szCs w:val="22"/>
        </w:rPr>
        <w:t xml:space="preserve">, </w:t>
      </w:r>
      <w:r w:rsidR="00024DF4" w:rsidRPr="00844C99">
        <w:rPr>
          <w:sz w:val="22"/>
          <w:szCs w:val="22"/>
        </w:rPr>
        <w:t>ocorrido em 18 de agosto de 2022</w:t>
      </w:r>
      <w:r w:rsidR="00024DF4">
        <w:rPr>
          <w:sz w:val="22"/>
          <w:szCs w:val="22"/>
        </w:rPr>
        <w:t>.</w:t>
      </w:r>
    </w:p>
    <w:p w14:paraId="7BD15C21" w14:textId="0A8B573D" w:rsidR="00275A92" w:rsidRDefault="00275A92" w:rsidP="002E4251">
      <w:pPr>
        <w:widowControl w:val="0"/>
        <w:spacing w:before="240" w:after="240"/>
        <w:jc w:val="both"/>
        <w:rPr>
          <w:sz w:val="22"/>
          <w:szCs w:val="22"/>
        </w:rPr>
      </w:pPr>
      <w:r>
        <w:rPr>
          <w:sz w:val="22"/>
          <w:szCs w:val="22"/>
        </w:rPr>
        <w:t xml:space="preserve">Durante </w:t>
      </w:r>
      <w:r w:rsidRPr="00F420BC">
        <w:rPr>
          <w:sz w:val="22"/>
          <w:szCs w:val="22"/>
        </w:rPr>
        <w:t xml:space="preserve">a vigência deste Aditivo, a PETROBRAS </w:t>
      </w:r>
      <w:r w:rsidR="00024DF4">
        <w:rPr>
          <w:sz w:val="22"/>
          <w:szCs w:val="22"/>
        </w:rPr>
        <w:t>pagou</w:t>
      </w:r>
      <w:r w:rsidR="00024DF4" w:rsidRPr="00F420BC">
        <w:rPr>
          <w:sz w:val="22"/>
          <w:szCs w:val="22"/>
        </w:rPr>
        <w:t xml:space="preserve"> </w:t>
      </w:r>
      <w:r w:rsidRPr="00F420BC">
        <w:rPr>
          <w:sz w:val="22"/>
          <w:szCs w:val="22"/>
        </w:rPr>
        <w:t xml:space="preserve">à </w:t>
      </w:r>
      <w:r w:rsidR="00326BF3">
        <w:rPr>
          <w:sz w:val="22"/>
          <w:szCs w:val="22"/>
        </w:rPr>
        <w:t>Ibiritermo</w:t>
      </w:r>
      <w:r w:rsidRPr="00F420BC">
        <w:rPr>
          <w:sz w:val="22"/>
          <w:szCs w:val="22"/>
        </w:rPr>
        <w:t xml:space="preserve"> os Pagamentos Mensais, de acordo com as seções 15 e 16 do ECC, sendo a Tarifa aplicável a mesma do mês de maio de 2022</w:t>
      </w:r>
      <w:r w:rsidR="00196D0B">
        <w:rPr>
          <w:sz w:val="22"/>
          <w:szCs w:val="22"/>
        </w:rPr>
        <w:t xml:space="preserve">, podendo ser </w:t>
      </w:r>
      <w:r w:rsidR="00196D0B" w:rsidRPr="00514792">
        <w:rPr>
          <w:i/>
          <w:iCs/>
          <w:sz w:val="22"/>
          <w:szCs w:val="22"/>
        </w:rPr>
        <w:t>pro rata die</w:t>
      </w:r>
      <w:r w:rsidR="00196D0B">
        <w:rPr>
          <w:sz w:val="22"/>
          <w:szCs w:val="22"/>
        </w:rPr>
        <w:t xml:space="preserve"> </w:t>
      </w:r>
      <w:r w:rsidR="00DC6338" w:rsidRPr="00F420BC">
        <w:rPr>
          <w:sz w:val="22"/>
          <w:szCs w:val="22"/>
        </w:rPr>
        <w:t xml:space="preserve">dependendo da data em que o Prazo do ECC efetivamente </w:t>
      </w:r>
      <w:r w:rsidR="00DC6338">
        <w:rPr>
          <w:sz w:val="22"/>
          <w:szCs w:val="22"/>
        </w:rPr>
        <w:t xml:space="preserve">se </w:t>
      </w:r>
      <w:r w:rsidR="00DC6338" w:rsidRPr="00F420BC">
        <w:rPr>
          <w:sz w:val="22"/>
          <w:szCs w:val="22"/>
        </w:rPr>
        <w:t>expira</w:t>
      </w:r>
      <w:r w:rsidR="00DC6338">
        <w:rPr>
          <w:sz w:val="22"/>
          <w:szCs w:val="22"/>
        </w:rPr>
        <w:t>r</w:t>
      </w:r>
      <w:r w:rsidRPr="00F420BC">
        <w:rPr>
          <w:sz w:val="22"/>
          <w:szCs w:val="22"/>
        </w:rPr>
        <w:t>.</w:t>
      </w:r>
    </w:p>
    <w:p w14:paraId="75C72910" w14:textId="4DB6D276" w:rsidR="00E25FBB" w:rsidRDefault="00024DF4" w:rsidP="002E4251">
      <w:pPr>
        <w:widowControl w:val="0"/>
        <w:spacing w:before="240" w:after="240"/>
        <w:jc w:val="both"/>
        <w:rPr>
          <w:sz w:val="22"/>
          <w:szCs w:val="22"/>
        </w:rPr>
      </w:pPr>
      <w:r>
        <w:rPr>
          <w:sz w:val="22"/>
          <w:szCs w:val="22"/>
        </w:rPr>
        <w:lastRenderedPageBreak/>
        <w:t>Com o</w:t>
      </w:r>
      <w:r w:rsidR="00E25FBB" w:rsidRPr="00E25FBB">
        <w:rPr>
          <w:sz w:val="22"/>
          <w:szCs w:val="22"/>
        </w:rPr>
        <w:t xml:space="preserve"> término do referido Acordo, a Petrobras S.A. </w:t>
      </w:r>
      <w:r>
        <w:rPr>
          <w:sz w:val="22"/>
          <w:szCs w:val="22"/>
        </w:rPr>
        <w:t>assumiu</w:t>
      </w:r>
      <w:r w:rsidRPr="00E25FBB">
        <w:rPr>
          <w:sz w:val="22"/>
          <w:szCs w:val="22"/>
        </w:rPr>
        <w:t xml:space="preserve"> </w:t>
      </w:r>
      <w:r w:rsidR="00E25FBB" w:rsidRPr="00E25FBB">
        <w:rPr>
          <w:sz w:val="22"/>
          <w:szCs w:val="22"/>
        </w:rPr>
        <w:t xml:space="preserve">o controle integral da Companhia </w:t>
      </w:r>
      <w:r w:rsidR="00904E17">
        <w:rPr>
          <w:sz w:val="22"/>
          <w:szCs w:val="22"/>
        </w:rPr>
        <w:t xml:space="preserve">e também </w:t>
      </w:r>
      <w:r>
        <w:rPr>
          <w:sz w:val="22"/>
          <w:szCs w:val="22"/>
        </w:rPr>
        <w:t>adquiriu</w:t>
      </w:r>
      <w:r w:rsidR="00E25FBB" w:rsidRPr="00E25FBB">
        <w:rPr>
          <w:sz w:val="22"/>
          <w:szCs w:val="22"/>
        </w:rPr>
        <w:t xml:space="preserve"> seus ativos, conforme previamente estipulado pelo ECC</w:t>
      </w:r>
      <w:r w:rsidR="00E25FBB">
        <w:rPr>
          <w:sz w:val="22"/>
          <w:szCs w:val="22"/>
        </w:rPr>
        <w:t xml:space="preserve"> pelo valor simbólico de R$1,00</w:t>
      </w:r>
      <w:r w:rsidR="00E25FBB" w:rsidRPr="00E25FBB">
        <w:rPr>
          <w:sz w:val="22"/>
          <w:szCs w:val="22"/>
        </w:rPr>
        <w:t>. Desse modo, a partir d</w:t>
      </w:r>
      <w:r w:rsidR="00904E17">
        <w:rPr>
          <w:sz w:val="22"/>
          <w:szCs w:val="22"/>
        </w:rPr>
        <w:t>a transferência das ações e da transferência da Usina mencionados acima</w:t>
      </w:r>
      <w:r w:rsidR="00E25FBB" w:rsidRPr="00E25FBB">
        <w:rPr>
          <w:sz w:val="22"/>
          <w:szCs w:val="22"/>
        </w:rPr>
        <w:t>, a Petrobras S.A.</w:t>
      </w:r>
      <w:r w:rsidR="00E25FBB">
        <w:rPr>
          <w:sz w:val="22"/>
          <w:szCs w:val="22"/>
        </w:rPr>
        <w:t>,</w:t>
      </w:r>
      <w:r w:rsidR="00E25FBB" w:rsidRPr="00E25FBB">
        <w:rPr>
          <w:sz w:val="22"/>
          <w:szCs w:val="22"/>
        </w:rPr>
        <w:t xml:space="preserve"> </w:t>
      </w:r>
      <w:r w:rsidR="00E25FBB">
        <w:rPr>
          <w:sz w:val="22"/>
          <w:szCs w:val="22"/>
        </w:rPr>
        <w:t xml:space="preserve">como </w:t>
      </w:r>
      <w:r w:rsidR="00E25FBB" w:rsidRPr="00E25FBB">
        <w:rPr>
          <w:sz w:val="22"/>
          <w:szCs w:val="22"/>
        </w:rPr>
        <w:t>controlador</w:t>
      </w:r>
      <w:r w:rsidR="0012788E">
        <w:rPr>
          <w:sz w:val="22"/>
          <w:szCs w:val="22"/>
        </w:rPr>
        <w:t>a</w:t>
      </w:r>
      <w:r w:rsidR="00E25FBB">
        <w:rPr>
          <w:sz w:val="22"/>
          <w:szCs w:val="22"/>
        </w:rPr>
        <w:t>,</w:t>
      </w:r>
      <w:r w:rsidR="00E25FBB" w:rsidRPr="00E25FBB">
        <w:rPr>
          <w:sz w:val="22"/>
          <w:szCs w:val="22"/>
        </w:rPr>
        <w:t xml:space="preserve"> irá respaldar a Companhia no cumprimento de suas obrigações financeiras, caso se faça necessário. Neste sentido, </w:t>
      </w:r>
      <w:r w:rsidR="006E2DE1">
        <w:rPr>
          <w:sz w:val="22"/>
          <w:szCs w:val="22"/>
        </w:rPr>
        <w:t xml:space="preserve">a partir </w:t>
      </w:r>
      <w:r w:rsidR="00E25FBB" w:rsidRPr="00E25FBB">
        <w:rPr>
          <w:sz w:val="22"/>
          <w:szCs w:val="22"/>
        </w:rPr>
        <w:t>d</w:t>
      </w:r>
      <w:r w:rsidR="00904E17">
        <w:rPr>
          <w:sz w:val="22"/>
          <w:szCs w:val="22"/>
        </w:rPr>
        <w:t xml:space="preserve">a conclusão dos </w:t>
      </w:r>
      <w:r w:rsidR="006E2DE1">
        <w:rPr>
          <w:sz w:val="22"/>
          <w:szCs w:val="22"/>
        </w:rPr>
        <w:t xml:space="preserve">atos previstos no </w:t>
      </w:r>
      <w:r w:rsidR="006E2DE1" w:rsidRPr="00F420BC">
        <w:rPr>
          <w:sz w:val="22"/>
          <w:szCs w:val="22"/>
        </w:rPr>
        <w:t>CCVA e TCT</w:t>
      </w:r>
      <w:r w:rsidR="006E2DE1">
        <w:rPr>
          <w:sz w:val="22"/>
          <w:szCs w:val="22"/>
        </w:rPr>
        <w:t>,</w:t>
      </w:r>
      <w:r w:rsidR="00E25FBB" w:rsidRPr="00E25FBB">
        <w:rPr>
          <w:sz w:val="22"/>
          <w:szCs w:val="22"/>
        </w:rPr>
        <w:t xml:space="preserve"> a Companhia </w:t>
      </w:r>
      <w:r>
        <w:rPr>
          <w:sz w:val="22"/>
          <w:szCs w:val="22"/>
        </w:rPr>
        <w:t>permanece</w:t>
      </w:r>
      <w:r w:rsidRPr="00E25FBB">
        <w:rPr>
          <w:sz w:val="22"/>
          <w:szCs w:val="22"/>
        </w:rPr>
        <w:t xml:space="preserve"> </w:t>
      </w:r>
      <w:r w:rsidR="00E25FBB" w:rsidRPr="00E25FBB">
        <w:rPr>
          <w:sz w:val="22"/>
          <w:szCs w:val="22"/>
        </w:rPr>
        <w:t xml:space="preserve">sem operações e não há planos de a </w:t>
      </w:r>
      <w:r w:rsidR="00E25FBB" w:rsidRPr="00FD4AC6">
        <w:rPr>
          <w:sz w:val="22"/>
          <w:szCs w:val="22"/>
        </w:rPr>
        <w:t>Administração</w:t>
      </w:r>
      <w:r w:rsidR="00E25FBB" w:rsidRPr="00E25FBB">
        <w:rPr>
          <w:sz w:val="22"/>
          <w:szCs w:val="22"/>
        </w:rPr>
        <w:t xml:space="preserve"> retomar as operações da Companhia em um futuro previsível. </w:t>
      </w:r>
    </w:p>
    <w:p w14:paraId="71E4D66F" w14:textId="33C97224" w:rsidR="002C7277" w:rsidRPr="00FD4AC6" w:rsidRDefault="002C7277" w:rsidP="002E4251">
      <w:pPr>
        <w:autoSpaceDE w:val="0"/>
        <w:autoSpaceDN w:val="0"/>
        <w:adjustRightInd w:val="0"/>
        <w:spacing w:before="240" w:after="240"/>
        <w:jc w:val="both"/>
        <w:rPr>
          <w:sz w:val="22"/>
          <w:szCs w:val="22"/>
        </w:rPr>
      </w:pPr>
      <w:r w:rsidRPr="00FD4AC6">
        <w:rPr>
          <w:sz w:val="22"/>
          <w:szCs w:val="22"/>
        </w:rPr>
        <w:t>Conforme mencionado na</w:t>
      </w:r>
      <w:r>
        <w:rPr>
          <w:sz w:val="22"/>
          <w:szCs w:val="22"/>
        </w:rPr>
        <w:t>s</w:t>
      </w:r>
      <w:r w:rsidRPr="00FD4AC6">
        <w:rPr>
          <w:sz w:val="22"/>
          <w:szCs w:val="22"/>
        </w:rPr>
        <w:t xml:space="preserve"> nota</w:t>
      </w:r>
      <w:r>
        <w:rPr>
          <w:sz w:val="22"/>
          <w:szCs w:val="22"/>
        </w:rPr>
        <w:t>s</w:t>
      </w:r>
      <w:r w:rsidRPr="00FD4AC6">
        <w:rPr>
          <w:sz w:val="22"/>
          <w:szCs w:val="22"/>
        </w:rPr>
        <w:t xml:space="preserve"> explicativa</w:t>
      </w:r>
      <w:r>
        <w:rPr>
          <w:sz w:val="22"/>
          <w:szCs w:val="22"/>
        </w:rPr>
        <w:t>s</w:t>
      </w:r>
      <w:r w:rsidRPr="00FD4AC6">
        <w:rPr>
          <w:sz w:val="22"/>
          <w:szCs w:val="22"/>
        </w:rPr>
        <w:t xml:space="preserve"> 1 e 2.2, a </w:t>
      </w:r>
      <w:r>
        <w:rPr>
          <w:sz w:val="22"/>
          <w:szCs w:val="22"/>
        </w:rPr>
        <w:t>A</w:t>
      </w:r>
      <w:r w:rsidRPr="00FD4AC6">
        <w:rPr>
          <w:sz w:val="22"/>
          <w:szCs w:val="22"/>
        </w:rPr>
        <w:t>dministração tem a intenção de cessar os negócios da entidade com o fim do ECC, portanto,</w:t>
      </w:r>
      <w:r w:rsidR="00C71761">
        <w:rPr>
          <w:sz w:val="22"/>
          <w:szCs w:val="22"/>
        </w:rPr>
        <w:t xml:space="preserve"> as demonstrações financeiras não estão sendo elaboradas na base da</w:t>
      </w:r>
      <w:r w:rsidRPr="00FD4AC6">
        <w:rPr>
          <w:sz w:val="22"/>
          <w:szCs w:val="22"/>
        </w:rPr>
        <w:t xml:space="preserve"> continuidade operacional. A </w:t>
      </w:r>
      <w:r>
        <w:rPr>
          <w:sz w:val="22"/>
          <w:szCs w:val="22"/>
        </w:rPr>
        <w:t>A</w:t>
      </w:r>
      <w:r w:rsidRPr="00FD4AC6">
        <w:rPr>
          <w:sz w:val="22"/>
          <w:szCs w:val="22"/>
        </w:rPr>
        <w:t>dministração transform</w:t>
      </w:r>
      <w:r w:rsidR="00A31BAD">
        <w:rPr>
          <w:sz w:val="22"/>
          <w:szCs w:val="22"/>
        </w:rPr>
        <w:t>ou</w:t>
      </w:r>
      <w:r>
        <w:rPr>
          <w:sz w:val="22"/>
          <w:szCs w:val="22"/>
        </w:rPr>
        <w:t xml:space="preserve"> a Companhia</w:t>
      </w:r>
      <w:r w:rsidRPr="00FD4AC6">
        <w:rPr>
          <w:sz w:val="22"/>
          <w:szCs w:val="22"/>
        </w:rPr>
        <w:t xml:space="preserve"> em uma entidade dormente. Portanto, ao elaborar essas demonstrações financeiras, a </w:t>
      </w:r>
      <w:r>
        <w:rPr>
          <w:sz w:val="22"/>
          <w:szCs w:val="22"/>
        </w:rPr>
        <w:t>A</w:t>
      </w:r>
      <w:r w:rsidRPr="00FD4AC6">
        <w:rPr>
          <w:sz w:val="22"/>
          <w:szCs w:val="22"/>
        </w:rPr>
        <w:t>dministração considerou os impactos na realização dos seus ativos não financeiros de acordo com o CPC 01 – Redução ao valor recuperável de ativos e dos seus ativos financeiros de acordo com o CPC 48 – Instrumentos financeiros e sobre o cumprimento de certas obrigações pelos valores reconhecidos de acordo com o CPC 25 – Provisões, Passivos Contingentes e Ativos Contingentes e CPC 40 – Instrumentos Financeiros Evidenciação.</w:t>
      </w:r>
    </w:p>
    <w:p w14:paraId="51C131F5" w14:textId="7B45184F" w:rsidR="00B671B6" w:rsidRDefault="00E25FBB" w:rsidP="002E4251">
      <w:pPr>
        <w:widowControl w:val="0"/>
        <w:spacing w:before="240" w:after="240"/>
        <w:jc w:val="both"/>
        <w:rPr>
          <w:sz w:val="22"/>
          <w:szCs w:val="22"/>
        </w:rPr>
      </w:pPr>
      <w:r w:rsidRPr="00E25FBB">
        <w:rPr>
          <w:sz w:val="22"/>
          <w:szCs w:val="22"/>
        </w:rPr>
        <w:t xml:space="preserve">As demonstrações financeiras foram elaboradas levando em consideração que </w:t>
      </w:r>
      <w:r w:rsidRPr="00FD4AC6">
        <w:rPr>
          <w:sz w:val="22"/>
          <w:szCs w:val="22"/>
        </w:rPr>
        <w:t>o pressuposto de continuidade não é apropriado</w:t>
      </w:r>
      <w:r w:rsidRPr="00E25FBB">
        <w:rPr>
          <w:sz w:val="22"/>
          <w:szCs w:val="22"/>
        </w:rPr>
        <w:t xml:space="preserve"> e, portanto, elas devem ser lidas nesse contexto.</w:t>
      </w:r>
    </w:p>
    <w:p w14:paraId="787EB99C" w14:textId="087089C7" w:rsidR="00A24B64" w:rsidRDefault="00A24B64" w:rsidP="00FA788A">
      <w:pPr>
        <w:widowControl w:val="0"/>
        <w:rPr>
          <w:sz w:val="22"/>
          <w:szCs w:val="22"/>
        </w:rPr>
      </w:pPr>
    </w:p>
    <w:p w14:paraId="712796FE" w14:textId="6BBAA6CF" w:rsidR="00A24B64" w:rsidRPr="00292B82" w:rsidRDefault="00A24B64" w:rsidP="002E4251">
      <w:pPr>
        <w:pStyle w:val="11Subttulo1nvelDF"/>
        <w:spacing w:before="120" w:after="120"/>
        <w:contextualSpacing w:val="0"/>
        <w:rPr>
          <w:iCs/>
          <w:lang w:val="pt-BR"/>
        </w:rPr>
      </w:pPr>
      <w:r w:rsidRPr="00227E45">
        <w:rPr>
          <w:lang w:val="pt-BR"/>
        </w:rPr>
        <w:t>Uso de estimativas e julgamentos</w:t>
      </w:r>
    </w:p>
    <w:p w14:paraId="396FB1B4" w14:textId="24C27F52" w:rsidR="00A24B64" w:rsidRDefault="00A24B64" w:rsidP="002E4251">
      <w:pPr>
        <w:pStyle w:val="1TtuloprincipalDF"/>
        <w:numPr>
          <w:ilvl w:val="0"/>
          <w:numId w:val="0"/>
        </w:numPr>
        <w:spacing w:before="120" w:after="120"/>
        <w:contextualSpacing w:val="0"/>
        <w:jc w:val="both"/>
        <w:rPr>
          <w:rFonts w:eastAsia="Times New Roman"/>
          <w:b w:val="0"/>
          <w:sz w:val="22"/>
          <w:szCs w:val="22"/>
          <w:lang w:val="pt-BR" w:eastAsia="pt-BR"/>
        </w:rPr>
      </w:pPr>
      <w:r w:rsidRPr="00292B82">
        <w:rPr>
          <w:rFonts w:eastAsia="Times New Roman"/>
          <w:b w:val="0"/>
          <w:sz w:val="22"/>
          <w:szCs w:val="22"/>
          <w:lang w:val="pt-BR" w:eastAsia="pt-BR"/>
        </w:rPr>
        <w:t xml:space="preserve">A preparação das demonstrações financeiras requer o uso de certas estimativas contábeis críticas e também o exercício de julgamento por parte da administração da Companhia no processo de aplicação das políticas contábeis adotadas. Aquelas áreas que requerem maior nível de julgamento e possuem maior complexidade, bem como as áreas nas quais premissas e estimativas são significativas para as demonstrações financeiras, estão divulgadas na Nota 3. </w:t>
      </w:r>
    </w:p>
    <w:p w14:paraId="21F89202" w14:textId="71B06487" w:rsidR="00A31BAD" w:rsidRDefault="00A31BAD" w:rsidP="00A24B64">
      <w:pPr>
        <w:pStyle w:val="1TtuloprincipalDF"/>
        <w:numPr>
          <w:ilvl w:val="0"/>
          <w:numId w:val="0"/>
        </w:numPr>
        <w:rPr>
          <w:rFonts w:eastAsia="Times New Roman"/>
          <w:b w:val="0"/>
          <w:sz w:val="22"/>
          <w:szCs w:val="22"/>
          <w:lang w:val="pt-BR" w:eastAsia="pt-BR"/>
        </w:rPr>
      </w:pPr>
    </w:p>
    <w:p w14:paraId="6263F024" w14:textId="7A79522A" w:rsidR="00A31BAD" w:rsidRPr="00292B82" w:rsidRDefault="00A31BAD" w:rsidP="002E4251">
      <w:pPr>
        <w:pStyle w:val="11Subttulo1nvelDF"/>
        <w:spacing w:before="120" w:after="120"/>
        <w:contextualSpacing w:val="0"/>
        <w:rPr>
          <w:iCs/>
          <w:lang w:val="pt-BR"/>
        </w:rPr>
      </w:pPr>
      <w:r w:rsidRPr="00292B82">
        <w:rPr>
          <w:lang w:val="pt-BR"/>
        </w:rPr>
        <w:t>Mudanças nas políticas contábeis e divulgações</w:t>
      </w:r>
    </w:p>
    <w:p w14:paraId="233383E7" w14:textId="4C3D5EDB" w:rsidR="00A31BAD" w:rsidRDefault="00A31BAD" w:rsidP="002E4251">
      <w:pPr>
        <w:pStyle w:val="1TtuloprincipalDF"/>
        <w:numPr>
          <w:ilvl w:val="0"/>
          <w:numId w:val="0"/>
        </w:numPr>
        <w:spacing w:before="120" w:after="120"/>
        <w:contextualSpacing w:val="0"/>
        <w:jc w:val="both"/>
        <w:rPr>
          <w:rFonts w:eastAsia="Times New Roman"/>
          <w:b w:val="0"/>
          <w:sz w:val="22"/>
          <w:szCs w:val="22"/>
          <w:lang w:val="pt-BR" w:eastAsia="pt-BR"/>
        </w:rPr>
      </w:pPr>
      <w:r w:rsidRPr="00292B82">
        <w:rPr>
          <w:rFonts w:eastAsia="Times New Roman"/>
          <w:b w:val="0"/>
          <w:sz w:val="22"/>
          <w:szCs w:val="22"/>
          <w:lang w:val="pt-BR" w:eastAsia="pt-BR"/>
        </w:rPr>
        <w:t>Não foram emitidas políticas, interpretações ou alterações de políticas em vigor para o exercício iniciado em 1º de janeiro de 202</w:t>
      </w:r>
      <w:r>
        <w:rPr>
          <w:rFonts w:eastAsia="Times New Roman"/>
          <w:b w:val="0"/>
          <w:sz w:val="22"/>
          <w:szCs w:val="22"/>
          <w:lang w:val="pt-BR" w:eastAsia="pt-BR"/>
        </w:rPr>
        <w:t>2</w:t>
      </w:r>
      <w:r w:rsidRPr="00292B82">
        <w:rPr>
          <w:rFonts w:eastAsia="Times New Roman"/>
          <w:b w:val="0"/>
          <w:sz w:val="22"/>
          <w:szCs w:val="22"/>
          <w:lang w:val="pt-BR" w:eastAsia="pt-BR"/>
        </w:rPr>
        <w:t xml:space="preserve"> com impacto relevante para a Companhia.</w:t>
      </w:r>
    </w:p>
    <w:p w14:paraId="21D93E1C" w14:textId="77777777" w:rsidR="00C96F2B" w:rsidRPr="00292B82" w:rsidRDefault="00C96F2B" w:rsidP="00292B82">
      <w:pPr>
        <w:pStyle w:val="1TtuloprincipalDF"/>
        <w:numPr>
          <w:ilvl w:val="0"/>
          <w:numId w:val="0"/>
        </w:numPr>
        <w:rPr>
          <w:rFonts w:eastAsia="Times New Roman"/>
          <w:b w:val="0"/>
          <w:sz w:val="22"/>
          <w:szCs w:val="22"/>
          <w:lang w:val="pt-BR" w:eastAsia="pt-BR"/>
        </w:rPr>
      </w:pPr>
    </w:p>
    <w:p w14:paraId="7BA67584" w14:textId="36D17D13" w:rsidR="0056135D" w:rsidRDefault="00C96F2B" w:rsidP="002E4251">
      <w:pPr>
        <w:pStyle w:val="11Subttulo1nvelDF"/>
        <w:spacing w:before="120" w:after="120"/>
        <w:contextualSpacing w:val="0"/>
        <w:rPr>
          <w:iCs/>
          <w:lang w:val="pt-BR"/>
        </w:rPr>
      </w:pPr>
      <w:r w:rsidRPr="00C96F2B">
        <w:rPr>
          <w:iCs/>
          <w:lang w:val="pt-BR"/>
        </w:rPr>
        <w:t>Imposto de renda e contribuição social corrente e diferido</w:t>
      </w:r>
    </w:p>
    <w:p w14:paraId="3A5F5114" w14:textId="2DA67203" w:rsidR="00C96F2B" w:rsidRPr="00BD17FF" w:rsidRDefault="00C96F2B" w:rsidP="002E4251">
      <w:pPr>
        <w:pStyle w:val="1TtuloprincipalDF"/>
        <w:numPr>
          <w:ilvl w:val="0"/>
          <w:numId w:val="0"/>
        </w:numPr>
        <w:spacing w:before="120" w:after="120"/>
        <w:contextualSpacing w:val="0"/>
        <w:jc w:val="both"/>
        <w:rPr>
          <w:lang w:val="pt-BR"/>
        </w:rPr>
      </w:pPr>
      <w:r w:rsidRPr="00C96F2B">
        <w:rPr>
          <w:rFonts w:eastAsia="Times New Roman"/>
          <w:b w:val="0"/>
          <w:sz w:val="22"/>
          <w:szCs w:val="22"/>
          <w:lang w:val="pt-BR" w:eastAsia="pt-BR"/>
        </w:rPr>
        <w:t xml:space="preserve">As despesas de imposto de renda e contribuição social do período compreendem os impostos correntes e diferidos. A provisão para o imposto de renda corrente é calculada à alíquota de 15%, acrescida de adicional de 10% quando acima dos limites específicos. A provisão para a contribuição social corrente é calculada à alíquota de 9%, sobre valores ajustados conforme legislação específica. O imposto de renda e a contribuição social diferidos são calculados com base nas leis tributárias promulgadas. O imposto de renda e contribuição social diferidos são reconhecidos usando-se o método do passivo sobre as diferenças temporárias decorrentes de diferenças entre as bases fiscais dos ativos e passivos e seus valores contábeis nas demonstrações financeiras. O imposto de renda e contribuição social diferidos ativo são reconhecidos somente na proporção da probabilidade de que lucro tributável futuro esteja disponível e contra o qual as diferenças temporárias possam ser usadas. O imposto de renda e a contribuição social diferidos são calculados com base nas alíquotas vigentes na data das demonstrações financeiras. Os </w:t>
      </w:r>
      <w:r w:rsidRPr="00C96F2B">
        <w:rPr>
          <w:rFonts w:eastAsia="Times New Roman"/>
          <w:b w:val="0"/>
          <w:sz w:val="22"/>
          <w:szCs w:val="22"/>
          <w:lang w:val="pt-BR" w:eastAsia="pt-BR"/>
        </w:rPr>
        <w:lastRenderedPageBreak/>
        <w:t>impostos de renda diferidos ativos e passivos são apresentados pelo líquido no balanço quando há o direito legal e a intenção de compensá-los quando da apuração dos tributos correntes, em geral relacionado com a mesma autoridade fiscal. O imposto de renda e contribuição social corrente são apresentados líquidos, no passivo quando houver montantes a pagar, ou no ativo quando os montantes antecipadamente pagos excedem o total devido na data do relatório.</w:t>
      </w:r>
    </w:p>
    <w:p w14:paraId="6BAF56DC" w14:textId="40A420D8" w:rsidR="00C96F2B" w:rsidRPr="00BD17FF" w:rsidRDefault="00C96F2B" w:rsidP="00C96F2B">
      <w:pPr>
        <w:pStyle w:val="1TtuloprincipalDF"/>
        <w:numPr>
          <w:ilvl w:val="0"/>
          <w:numId w:val="0"/>
        </w:numPr>
        <w:rPr>
          <w:lang w:val="pt-BR"/>
        </w:rPr>
      </w:pPr>
    </w:p>
    <w:p w14:paraId="738CE019" w14:textId="5659F48E" w:rsidR="00C96F2B" w:rsidRDefault="001071DB" w:rsidP="002E4251">
      <w:pPr>
        <w:pStyle w:val="11Subttulo1nvelDF"/>
        <w:spacing w:before="120" w:after="120"/>
        <w:contextualSpacing w:val="0"/>
        <w:jc w:val="both"/>
        <w:rPr>
          <w:iCs/>
          <w:lang w:val="pt-BR"/>
        </w:rPr>
      </w:pPr>
      <w:r w:rsidRPr="001071DB">
        <w:rPr>
          <w:iCs/>
          <w:lang w:val="pt-BR"/>
        </w:rPr>
        <w:t>Distribuição de dividendos</w:t>
      </w:r>
    </w:p>
    <w:p w14:paraId="7B781F44" w14:textId="19C493D9" w:rsidR="001071DB" w:rsidRPr="001071DB" w:rsidRDefault="001071DB" w:rsidP="002E4251">
      <w:pPr>
        <w:pStyle w:val="1TtuloprincipalDF"/>
        <w:numPr>
          <w:ilvl w:val="0"/>
          <w:numId w:val="0"/>
        </w:numPr>
        <w:spacing w:before="120" w:after="120"/>
        <w:contextualSpacing w:val="0"/>
        <w:jc w:val="both"/>
        <w:rPr>
          <w:rFonts w:eastAsia="Times New Roman"/>
          <w:b w:val="0"/>
          <w:sz w:val="22"/>
          <w:szCs w:val="22"/>
          <w:lang w:val="pt-BR" w:eastAsia="pt-BR"/>
        </w:rPr>
      </w:pPr>
      <w:r w:rsidRPr="001071DB">
        <w:rPr>
          <w:rFonts w:eastAsia="Times New Roman"/>
          <w:b w:val="0"/>
          <w:sz w:val="22"/>
          <w:szCs w:val="22"/>
          <w:lang w:val="pt-BR" w:eastAsia="pt-BR"/>
        </w:rPr>
        <w:t>A Companhia, baseada em seu fluxo de caixa, distribui dividendos intermediários. Caso os dividendos mínimos obrigatórios a serem pagos aos acionistas sejam superiores ao valor antecipado, esta diferença é reconhecida como um passivo nas demonstrações financeiras ao final do exercício, com base no estatuto social da Companhia. Os dividendos adicionais propostos pela Diretoria Financeira e aprovados pelo Conselho de Administração somente são provisionados como passivo após serem aprovados pelos acionistas, em Assembleia Geral Ordinária, atendendo o critério de obrigação presente</w:t>
      </w:r>
      <w:r w:rsidR="00A8495E">
        <w:rPr>
          <w:rFonts w:eastAsia="Times New Roman"/>
          <w:b w:val="0"/>
          <w:sz w:val="22"/>
          <w:szCs w:val="22"/>
          <w:lang w:val="pt-BR" w:eastAsia="pt-BR"/>
        </w:rPr>
        <w:t>.</w:t>
      </w:r>
    </w:p>
    <w:p w14:paraId="251A7B2A" w14:textId="77777777" w:rsidR="001071DB" w:rsidRPr="00BD17FF" w:rsidRDefault="001071DB" w:rsidP="001071DB">
      <w:pPr>
        <w:pStyle w:val="1TtuloprincipalDF"/>
        <w:numPr>
          <w:ilvl w:val="0"/>
          <w:numId w:val="0"/>
        </w:numPr>
        <w:rPr>
          <w:lang w:val="pt-BR"/>
        </w:rPr>
      </w:pPr>
    </w:p>
    <w:p w14:paraId="745D6616" w14:textId="50F95E31" w:rsidR="001071DB" w:rsidRPr="001071DB" w:rsidRDefault="001071DB" w:rsidP="002E4251">
      <w:pPr>
        <w:pStyle w:val="11Subttulo1nvelDF"/>
        <w:spacing w:before="120" w:after="120"/>
        <w:contextualSpacing w:val="0"/>
        <w:jc w:val="both"/>
        <w:rPr>
          <w:iCs/>
          <w:lang w:val="pt-BR"/>
        </w:rPr>
      </w:pPr>
      <w:proofErr w:type="spellStart"/>
      <w:r>
        <w:t>Benefícios</w:t>
      </w:r>
      <w:proofErr w:type="spellEnd"/>
      <w:r>
        <w:t xml:space="preserve"> </w:t>
      </w:r>
      <w:proofErr w:type="gramStart"/>
      <w:r w:rsidR="00A8495E">
        <w:t>a</w:t>
      </w:r>
      <w:proofErr w:type="gramEnd"/>
      <w:r>
        <w:t xml:space="preserve"> </w:t>
      </w:r>
      <w:proofErr w:type="spellStart"/>
      <w:r>
        <w:t>empregados</w:t>
      </w:r>
      <w:proofErr w:type="spellEnd"/>
    </w:p>
    <w:p w14:paraId="3A9E45F4" w14:textId="5ACF3BC3" w:rsidR="001071DB" w:rsidRPr="001071DB" w:rsidRDefault="001071DB" w:rsidP="002E4251">
      <w:pPr>
        <w:pStyle w:val="1TtuloprincipalDF"/>
        <w:numPr>
          <w:ilvl w:val="0"/>
          <w:numId w:val="0"/>
        </w:numPr>
        <w:spacing w:before="120" w:after="120"/>
        <w:contextualSpacing w:val="0"/>
        <w:jc w:val="both"/>
        <w:rPr>
          <w:rFonts w:eastAsia="Times New Roman"/>
          <w:b w:val="0"/>
          <w:sz w:val="22"/>
          <w:szCs w:val="22"/>
          <w:lang w:val="pt-BR" w:eastAsia="pt-BR"/>
        </w:rPr>
      </w:pPr>
      <w:r w:rsidRPr="001071DB">
        <w:rPr>
          <w:rFonts w:eastAsia="Times New Roman"/>
          <w:b w:val="0"/>
          <w:sz w:val="22"/>
          <w:szCs w:val="22"/>
          <w:lang w:val="pt-BR" w:eastAsia="pt-BR"/>
        </w:rPr>
        <w:t>Benefício a empregados é toda a forma de compensação proporcionada pela entidade a seus empregados em troca de seus serviços prestados. Os benefícios concedidos pela Companhia enquadram-se na definição de benefício a curto prazo a empregado que, por definição incluem, entre outros: salários e contribuições para a previdência social. Adicionalmente, a Companhia oferece a seus empregados um plano de contribuição definida (Plano Termoprev - Ibiritermo) o qual é administrado pela Fundação Petrobras de Seguridade Social - Petros. Um plano de contribuição definida é um plano de pensão segundo o qual a Companhia faz contribuições fixas a uma entidade separada e não tem obrigações legais nem construtivas de fazer contribuições se o fundo não tiver ativos suficientes para pagar a todos os empregados os benefícios relacionados com o serviço do empregado no período corrente e anterior.</w:t>
      </w:r>
    </w:p>
    <w:p w14:paraId="2A749A8E" w14:textId="77777777" w:rsidR="001071DB" w:rsidRPr="00BD17FF" w:rsidRDefault="001071DB" w:rsidP="001071DB">
      <w:pPr>
        <w:pStyle w:val="1TtuloprincipalDF"/>
        <w:numPr>
          <w:ilvl w:val="0"/>
          <w:numId w:val="0"/>
        </w:numPr>
        <w:rPr>
          <w:lang w:val="pt-BR"/>
        </w:rPr>
      </w:pPr>
    </w:p>
    <w:p w14:paraId="60FA3626" w14:textId="653FBAF7" w:rsidR="001071DB" w:rsidRPr="001071DB" w:rsidRDefault="001071DB" w:rsidP="002E4251">
      <w:pPr>
        <w:pStyle w:val="11Subttulo1nvelDF"/>
        <w:spacing w:before="120" w:after="120"/>
        <w:contextualSpacing w:val="0"/>
        <w:jc w:val="both"/>
        <w:rPr>
          <w:iCs/>
          <w:lang w:val="pt-BR"/>
        </w:rPr>
      </w:pPr>
      <w:proofErr w:type="spellStart"/>
      <w:r>
        <w:t>Receitas</w:t>
      </w:r>
      <w:proofErr w:type="spellEnd"/>
      <w:r>
        <w:t xml:space="preserve"> </w:t>
      </w:r>
      <w:proofErr w:type="spellStart"/>
      <w:r>
        <w:t>financeiras</w:t>
      </w:r>
      <w:proofErr w:type="spellEnd"/>
      <w:r>
        <w:t xml:space="preserve"> e </w:t>
      </w:r>
      <w:proofErr w:type="spellStart"/>
      <w:r>
        <w:t>despesas</w:t>
      </w:r>
      <w:proofErr w:type="spellEnd"/>
      <w:r>
        <w:t xml:space="preserve"> </w:t>
      </w:r>
      <w:proofErr w:type="spellStart"/>
      <w:r>
        <w:t>financeiras</w:t>
      </w:r>
      <w:proofErr w:type="spellEnd"/>
    </w:p>
    <w:p w14:paraId="489FE239" w14:textId="6CDB8E4E" w:rsidR="00C96F2B" w:rsidRDefault="001071DB" w:rsidP="002E4251">
      <w:pPr>
        <w:pStyle w:val="1TtuloprincipalDF"/>
        <w:numPr>
          <w:ilvl w:val="0"/>
          <w:numId w:val="0"/>
        </w:numPr>
        <w:spacing w:before="120" w:after="120"/>
        <w:contextualSpacing w:val="0"/>
        <w:jc w:val="both"/>
        <w:rPr>
          <w:rFonts w:eastAsia="Times New Roman"/>
          <w:b w:val="0"/>
          <w:sz w:val="22"/>
          <w:szCs w:val="22"/>
          <w:lang w:val="pt-BR" w:eastAsia="pt-BR"/>
        </w:rPr>
      </w:pPr>
      <w:r w:rsidRPr="001071DB">
        <w:rPr>
          <w:rFonts w:eastAsia="Times New Roman"/>
          <w:b w:val="0"/>
          <w:sz w:val="22"/>
          <w:szCs w:val="22"/>
          <w:lang w:val="pt-BR" w:eastAsia="pt-BR"/>
        </w:rPr>
        <w:t>As receitas e despesas financeiras compreendem: receita de juros (oriundos, principalmente, de arrendamentos e aplicações financeiras); e despesas financeiras (oriundos, principalmente de tarifas bancárias). A receita e a despesa de juros, quando aplicáveis, são reconhecidas no resultado pelo método de juros efetivos. A Companhia classifica juros recebidos como fluxos de caixa das atividades de operacionais. A 'taxa de juros efetiva' é a taxa que desconta exatamente os pagamentos ou recebimentos em caixa futuros estimados ao longo da vida esperada do instrumento financeiro ao: valor contábil bruto do ativo financeiro; ou ao custo amortizado do passivo financeiro. No cálculo da receita ou da despesa de juros, a taxa de juros efetiva incide sobre o valor contábil bruto do ativo (quando o ativo não estiver com problemas de recuperação) ou ao custo amortizado do passivo. No entanto, a receita de juros é calculada por meio da aplicação da taxa de juros efetiva ao custo amortizado do ativo financeiro que apresenta problemas de recuperação depois do reconhecimento inicial (quando aplicável). Caso o ativo não esteja mais com problemas de recuperação, o cálculo da receita de juros volta a ser feito com base no valor bruto.</w:t>
      </w:r>
    </w:p>
    <w:p w14:paraId="3DEF3861" w14:textId="77777777" w:rsidR="00783CE6" w:rsidRPr="001071DB" w:rsidRDefault="00783CE6" w:rsidP="00C96F2B">
      <w:pPr>
        <w:pStyle w:val="1TtuloprincipalDF"/>
        <w:numPr>
          <w:ilvl w:val="0"/>
          <w:numId w:val="0"/>
        </w:numPr>
        <w:rPr>
          <w:rFonts w:eastAsia="Times New Roman"/>
          <w:b w:val="0"/>
          <w:sz w:val="22"/>
          <w:szCs w:val="22"/>
          <w:lang w:val="pt-BR" w:eastAsia="pt-BR"/>
        </w:rPr>
      </w:pPr>
    </w:p>
    <w:p w14:paraId="2B45497A" w14:textId="0FA4C36C" w:rsidR="00C96F2B" w:rsidRDefault="00C96F2B" w:rsidP="001F68E2">
      <w:pPr>
        <w:widowControl w:val="0"/>
        <w:jc w:val="both"/>
        <w:rPr>
          <w:sz w:val="22"/>
          <w:szCs w:val="22"/>
        </w:rPr>
      </w:pPr>
    </w:p>
    <w:p w14:paraId="1EE978F8" w14:textId="6418E71E" w:rsidR="007A75A2" w:rsidRPr="00292B82" w:rsidRDefault="00BE5D1A" w:rsidP="00966140">
      <w:pPr>
        <w:pStyle w:val="11Subttulo1nvelDF"/>
        <w:rPr>
          <w:iCs/>
          <w:lang w:val="pt-BR"/>
        </w:rPr>
      </w:pPr>
      <w:r w:rsidRPr="00292B82">
        <w:rPr>
          <w:iCs/>
          <w:lang w:val="pt-BR"/>
        </w:rPr>
        <w:lastRenderedPageBreak/>
        <w:t>Novas normas e interpretações</w:t>
      </w:r>
    </w:p>
    <w:p w14:paraId="2A67592B" w14:textId="77EF0997" w:rsidR="00BE5D1A" w:rsidRDefault="00BE5D1A" w:rsidP="00BE5D1A">
      <w:pPr>
        <w:pStyle w:val="1TtuloprincipalDF"/>
        <w:numPr>
          <w:ilvl w:val="0"/>
          <w:numId w:val="0"/>
        </w:numPr>
      </w:pPr>
    </w:p>
    <w:p w14:paraId="51822F2F" w14:textId="77777777" w:rsidR="008469CE" w:rsidRPr="00292B82" w:rsidRDefault="008469CE" w:rsidP="008469CE">
      <w:pPr>
        <w:jc w:val="both"/>
        <w:textAlignment w:val="baseline"/>
        <w:rPr>
          <w:b/>
          <w:bCs/>
          <w:sz w:val="22"/>
          <w:szCs w:val="22"/>
          <w:lang w:val="en-US"/>
        </w:rPr>
      </w:pPr>
      <w:r w:rsidRPr="00292B82">
        <w:rPr>
          <w:b/>
          <w:bCs/>
          <w:sz w:val="22"/>
          <w:szCs w:val="22"/>
          <w:lang w:val="en-US"/>
        </w:rPr>
        <w:t>International Accounting Standards Board (IASB)</w:t>
      </w:r>
    </w:p>
    <w:p w14:paraId="284FD8DF" w14:textId="14B7CAEA" w:rsidR="00BE5D1A" w:rsidRDefault="008469CE" w:rsidP="002E4251">
      <w:pPr>
        <w:pStyle w:val="1TtuloprincipalDF"/>
        <w:numPr>
          <w:ilvl w:val="0"/>
          <w:numId w:val="0"/>
        </w:numPr>
        <w:jc w:val="both"/>
        <w:rPr>
          <w:rFonts w:eastAsia="Times New Roman"/>
          <w:b w:val="0"/>
          <w:sz w:val="22"/>
          <w:szCs w:val="22"/>
          <w:lang w:val="pt-BR" w:eastAsia="pt-BR"/>
        </w:rPr>
      </w:pPr>
      <w:r w:rsidRPr="00292B82">
        <w:rPr>
          <w:rFonts w:eastAsia="Times New Roman"/>
          <w:b w:val="0"/>
          <w:sz w:val="22"/>
          <w:szCs w:val="22"/>
          <w:lang w:val="pt-BR" w:eastAsia="pt-BR"/>
        </w:rPr>
        <w:t>Os principais normativos emitidos pelo IASB que ainda não entraram em vigor e não tiveram adoção antecipada pela Companhia até 31 de dezembro de 2022</w:t>
      </w:r>
      <w:r w:rsidR="00CA4F43">
        <w:rPr>
          <w:rFonts w:eastAsia="Times New Roman"/>
          <w:b w:val="0"/>
          <w:sz w:val="22"/>
          <w:szCs w:val="22"/>
          <w:lang w:val="pt-BR" w:eastAsia="pt-BR"/>
        </w:rPr>
        <w:t>.</w:t>
      </w:r>
    </w:p>
    <w:p w14:paraId="77D5FB0F" w14:textId="10394210" w:rsidR="008469CE" w:rsidRDefault="008469CE" w:rsidP="008469CE">
      <w:pPr>
        <w:pStyle w:val="1TtuloprincipalDF"/>
        <w:numPr>
          <w:ilvl w:val="0"/>
          <w:numId w:val="0"/>
        </w:numPr>
        <w:rPr>
          <w:rFonts w:eastAsia="Times New Roman"/>
          <w:b w:val="0"/>
          <w:sz w:val="22"/>
          <w:szCs w:val="22"/>
          <w:lang w:val="pt-BR" w:eastAsia="pt-BR"/>
        </w:rPr>
      </w:pPr>
    </w:p>
    <w:tbl>
      <w:tblPr>
        <w:tblW w:w="951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95"/>
        <w:gridCol w:w="4820"/>
        <w:gridCol w:w="195"/>
        <w:gridCol w:w="95"/>
        <w:gridCol w:w="27"/>
        <w:gridCol w:w="27"/>
        <w:gridCol w:w="27"/>
        <w:gridCol w:w="27"/>
        <w:gridCol w:w="1859"/>
      </w:tblGrid>
      <w:tr w:rsidR="00DC795C" w14:paraId="1752E5E0" w14:textId="77777777" w:rsidTr="00DC795C">
        <w:trPr>
          <w:trHeight w:hRule="exact" w:val="484"/>
        </w:trPr>
        <w:tc>
          <w:tcPr>
            <w:tcW w:w="2239" w:type="dxa"/>
            <w:tcBorders>
              <w:top w:val="nil"/>
              <w:left w:val="nil"/>
              <w:bottom w:val="inset" w:sz="12" w:space="0" w:color="008542"/>
              <w:right w:val="nil"/>
            </w:tcBorders>
            <w:tcMar>
              <w:top w:w="0" w:type="dxa"/>
              <w:left w:w="60" w:type="dxa"/>
              <w:bottom w:w="0" w:type="dxa"/>
              <w:right w:w="60" w:type="dxa"/>
            </w:tcMar>
            <w:vAlign w:val="center"/>
          </w:tcPr>
          <w:p w14:paraId="7B31998C" w14:textId="77777777" w:rsidR="00957E27" w:rsidRDefault="00957E27" w:rsidP="00E66EFC">
            <w:pPr>
              <w:keepNext/>
              <w:jc w:val="both"/>
              <w:rPr>
                <w:rFonts w:ascii="Petrobras Sans" w:hAnsi="Petrobras Sans" w:cs="Petrobras Sans"/>
                <w:b/>
                <w:color w:val="000000"/>
                <w:sz w:val="16"/>
                <w:szCs w:val="24"/>
                <w:lang w:val="de-DE" w:eastAsia="de-DE"/>
              </w:rPr>
            </w:pPr>
            <w:r>
              <w:rPr>
                <w:rFonts w:ascii="Petrobras Sans" w:hAnsi="Petrobras Sans" w:cs="Petrobras Sans"/>
                <w:b/>
                <w:color w:val="000000"/>
                <w:sz w:val="16"/>
                <w:szCs w:val="24"/>
                <w:lang w:val="de-DE" w:eastAsia="de-DE"/>
              </w:rPr>
              <w:t>Norma</w:t>
            </w:r>
          </w:p>
        </w:tc>
        <w:tc>
          <w:tcPr>
            <w:tcW w:w="195" w:type="dxa"/>
            <w:tcBorders>
              <w:top w:val="nil"/>
              <w:left w:val="nil"/>
              <w:bottom w:val="inset" w:sz="12" w:space="0" w:color="008542"/>
              <w:right w:val="nil"/>
            </w:tcBorders>
            <w:tcMar>
              <w:top w:w="0" w:type="dxa"/>
              <w:left w:w="60" w:type="dxa"/>
              <w:bottom w:w="0" w:type="dxa"/>
              <w:right w:w="60" w:type="dxa"/>
            </w:tcMar>
            <w:vAlign w:val="center"/>
          </w:tcPr>
          <w:p w14:paraId="38DC8606" w14:textId="77777777" w:rsidR="00957E27" w:rsidRDefault="00957E27" w:rsidP="00E66EFC">
            <w:pPr>
              <w:keepNext/>
              <w:jc w:val="both"/>
              <w:rPr>
                <w:rFonts w:ascii="Petrobras Sans" w:hAnsi="Petrobras Sans" w:cs="Petrobras Sans"/>
                <w:b/>
                <w:color w:val="000000"/>
                <w:sz w:val="16"/>
                <w:szCs w:val="24"/>
                <w:lang w:val="de-DE" w:eastAsia="de-DE"/>
              </w:rPr>
            </w:pPr>
          </w:p>
        </w:tc>
        <w:tc>
          <w:tcPr>
            <w:tcW w:w="4820" w:type="dxa"/>
            <w:tcBorders>
              <w:top w:val="nil"/>
              <w:left w:val="nil"/>
              <w:bottom w:val="inset" w:sz="12" w:space="0" w:color="008542"/>
              <w:right w:val="nil"/>
            </w:tcBorders>
            <w:tcMar>
              <w:top w:w="0" w:type="dxa"/>
              <w:left w:w="60" w:type="dxa"/>
              <w:bottom w:w="0" w:type="dxa"/>
              <w:right w:w="60" w:type="dxa"/>
            </w:tcMar>
            <w:vAlign w:val="center"/>
          </w:tcPr>
          <w:p w14:paraId="7F0E58E3" w14:textId="77777777" w:rsidR="00957E27" w:rsidRDefault="00957E27" w:rsidP="00E66EFC">
            <w:pPr>
              <w:keepNext/>
              <w:jc w:val="both"/>
              <w:rPr>
                <w:rFonts w:ascii="Petrobras Sans" w:hAnsi="Petrobras Sans" w:cs="Petrobras Sans"/>
                <w:b/>
                <w:color w:val="000000"/>
                <w:sz w:val="16"/>
                <w:szCs w:val="24"/>
                <w:lang w:val="de-DE" w:eastAsia="de-DE"/>
              </w:rPr>
            </w:pPr>
            <w:r>
              <w:rPr>
                <w:rFonts w:ascii="Petrobras Sans" w:hAnsi="Petrobras Sans" w:cs="Petrobras Sans"/>
                <w:b/>
                <w:color w:val="000000"/>
                <w:sz w:val="16"/>
                <w:szCs w:val="24"/>
                <w:lang w:val="de-DE" w:eastAsia="de-DE"/>
              </w:rPr>
              <w:t>Descrição</w:t>
            </w:r>
          </w:p>
        </w:tc>
        <w:tc>
          <w:tcPr>
            <w:tcW w:w="195" w:type="dxa"/>
            <w:tcBorders>
              <w:top w:val="nil"/>
              <w:left w:val="nil"/>
              <w:bottom w:val="inset" w:sz="12" w:space="0" w:color="008542"/>
              <w:right w:val="nil"/>
            </w:tcBorders>
            <w:tcMar>
              <w:top w:w="0" w:type="dxa"/>
              <w:left w:w="60" w:type="dxa"/>
              <w:bottom w:w="0" w:type="dxa"/>
              <w:right w:w="60" w:type="dxa"/>
            </w:tcMar>
            <w:vAlign w:val="center"/>
          </w:tcPr>
          <w:p w14:paraId="6474EBF5" w14:textId="77777777" w:rsidR="00957E27" w:rsidRDefault="00957E27" w:rsidP="00E66EFC">
            <w:pPr>
              <w:keepNext/>
              <w:jc w:val="both"/>
              <w:rPr>
                <w:rFonts w:ascii="Petrobras Sans" w:hAnsi="Petrobras Sans" w:cs="Petrobras Sans"/>
                <w:b/>
                <w:color w:val="000000"/>
                <w:sz w:val="16"/>
                <w:szCs w:val="24"/>
                <w:lang w:val="de-DE" w:eastAsia="de-DE"/>
              </w:rPr>
            </w:pPr>
          </w:p>
        </w:tc>
        <w:tc>
          <w:tcPr>
            <w:tcW w:w="2062" w:type="dxa"/>
            <w:gridSpan w:val="6"/>
            <w:tcBorders>
              <w:top w:val="nil"/>
              <w:left w:val="nil"/>
              <w:bottom w:val="inset" w:sz="12" w:space="0" w:color="008542"/>
              <w:right w:val="nil"/>
            </w:tcBorders>
            <w:tcMar>
              <w:top w:w="0" w:type="dxa"/>
              <w:left w:w="60" w:type="dxa"/>
              <w:bottom w:w="0" w:type="dxa"/>
              <w:right w:w="60" w:type="dxa"/>
            </w:tcMar>
            <w:vAlign w:val="center"/>
          </w:tcPr>
          <w:p w14:paraId="748CFAA1" w14:textId="77777777" w:rsidR="00957E27" w:rsidRDefault="00957E27" w:rsidP="00E66EFC">
            <w:pPr>
              <w:keepNext/>
              <w:jc w:val="right"/>
              <w:rPr>
                <w:rFonts w:ascii="Petrobras Sans" w:hAnsi="Petrobras Sans" w:cs="Petrobras Sans"/>
                <w:b/>
                <w:color w:val="000000"/>
                <w:sz w:val="16"/>
                <w:szCs w:val="24"/>
                <w:lang w:val="de-DE" w:eastAsia="de-DE"/>
              </w:rPr>
            </w:pPr>
            <w:r>
              <w:rPr>
                <w:rFonts w:ascii="Petrobras Sans" w:hAnsi="Petrobras Sans" w:cs="Petrobras Sans"/>
                <w:b/>
                <w:color w:val="000000"/>
                <w:sz w:val="16"/>
                <w:szCs w:val="24"/>
                <w:lang w:val="de-DE" w:eastAsia="de-DE"/>
              </w:rPr>
              <w:t xml:space="preserve">Data de vigência e </w:t>
            </w:r>
          </w:p>
          <w:p w14:paraId="5F77F084" w14:textId="77777777" w:rsidR="00957E27" w:rsidRDefault="00957E27" w:rsidP="00E66EFC">
            <w:pPr>
              <w:keepNext/>
              <w:jc w:val="right"/>
              <w:rPr>
                <w:rFonts w:ascii="Petrobras Sans" w:hAnsi="Petrobras Sans" w:cs="Petrobras Sans"/>
                <w:b/>
                <w:color w:val="000000"/>
                <w:sz w:val="16"/>
                <w:szCs w:val="24"/>
                <w:lang w:val="de-DE" w:eastAsia="de-DE"/>
              </w:rPr>
            </w:pPr>
            <w:r>
              <w:rPr>
                <w:rFonts w:ascii="Petrobras Sans" w:hAnsi="Petrobras Sans" w:cs="Petrobras Sans"/>
                <w:b/>
                <w:color w:val="000000"/>
                <w:sz w:val="16"/>
                <w:szCs w:val="24"/>
                <w:lang w:val="de-DE" w:eastAsia="de-DE"/>
              </w:rPr>
              <w:t>disposição transitória</w:t>
            </w:r>
          </w:p>
        </w:tc>
      </w:tr>
      <w:tr w:rsidR="00DC795C" w14:paraId="598E9E77" w14:textId="77777777" w:rsidTr="00DC795C">
        <w:trPr>
          <w:trHeight w:hRule="exact" w:val="1177"/>
        </w:trPr>
        <w:tc>
          <w:tcPr>
            <w:tcW w:w="2239" w:type="dxa"/>
            <w:tcBorders>
              <w:top w:val="inset" w:sz="12" w:space="0" w:color="008542"/>
              <w:left w:val="nil"/>
              <w:bottom w:val="single" w:sz="4" w:space="0" w:color="008542"/>
              <w:right w:val="nil"/>
            </w:tcBorders>
            <w:tcMar>
              <w:top w:w="0" w:type="dxa"/>
              <w:left w:w="60" w:type="dxa"/>
              <w:bottom w:w="0" w:type="dxa"/>
              <w:right w:w="60" w:type="dxa"/>
            </w:tcMar>
          </w:tcPr>
          <w:p w14:paraId="624987C2" w14:textId="77777777" w:rsidR="00957E27" w:rsidRPr="00570754" w:rsidRDefault="00957E27" w:rsidP="00E66EFC">
            <w:pPr>
              <w:keepNext/>
              <w:jc w:val="both"/>
              <w:rPr>
                <w:rFonts w:ascii="Petrobras Sans" w:hAnsi="Petrobras Sans" w:cs="Petrobras Sans"/>
                <w:i/>
                <w:color w:val="000000"/>
                <w:sz w:val="16"/>
                <w:szCs w:val="24"/>
                <w:lang w:val="en-US" w:eastAsia="de-DE"/>
              </w:rPr>
            </w:pPr>
            <w:r w:rsidRPr="00570754">
              <w:rPr>
                <w:rFonts w:ascii="Petrobras Sans" w:hAnsi="Petrobras Sans" w:cs="Petrobras Sans"/>
                <w:i/>
                <w:color w:val="000000"/>
                <w:sz w:val="16"/>
                <w:szCs w:val="24"/>
                <w:lang w:val="en-US" w:eastAsia="de-DE"/>
              </w:rPr>
              <w:t>IFRS 17 – Insurance Contracts and Amendments to IFRS 17 Insurance Contracts</w:t>
            </w:r>
          </w:p>
        </w:tc>
        <w:tc>
          <w:tcPr>
            <w:tcW w:w="195" w:type="dxa"/>
            <w:tcBorders>
              <w:top w:val="inset" w:sz="12" w:space="0" w:color="008542"/>
              <w:left w:val="nil"/>
              <w:bottom w:val="single" w:sz="4" w:space="0" w:color="008542"/>
              <w:right w:val="nil"/>
            </w:tcBorders>
            <w:tcMar>
              <w:top w:w="0" w:type="dxa"/>
              <w:left w:w="60" w:type="dxa"/>
              <w:bottom w:w="0" w:type="dxa"/>
              <w:right w:w="60" w:type="dxa"/>
            </w:tcMar>
          </w:tcPr>
          <w:p w14:paraId="39E9FEF5" w14:textId="77777777" w:rsidR="00957E27" w:rsidRPr="00570754" w:rsidRDefault="00957E27" w:rsidP="00E66EFC">
            <w:pPr>
              <w:keepNext/>
              <w:jc w:val="both"/>
              <w:rPr>
                <w:rFonts w:ascii="Petrobras Sans" w:hAnsi="Petrobras Sans" w:cs="Petrobras Sans"/>
                <w:i/>
                <w:color w:val="000000"/>
                <w:sz w:val="16"/>
                <w:szCs w:val="24"/>
                <w:lang w:val="en-US" w:eastAsia="de-DE"/>
              </w:rPr>
            </w:pPr>
          </w:p>
        </w:tc>
        <w:tc>
          <w:tcPr>
            <w:tcW w:w="4820" w:type="dxa"/>
            <w:tcBorders>
              <w:top w:val="inset" w:sz="12" w:space="0" w:color="008542"/>
              <w:left w:val="nil"/>
              <w:bottom w:val="single" w:sz="4" w:space="0" w:color="008542"/>
              <w:right w:val="nil"/>
            </w:tcBorders>
            <w:tcMar>
              <w:top w:w="0" w:type="dxa"/>
              <w:left w:w="60" w:type="dxa"/>
              <w:bottom w:w="0" w:type="dxa"/>
              <w:right w:w="60" w:type="dxa"/>
            </w:tcMar>
          </w:tcPr>
          <w:p w14:paraId="60E6E2E8" w14:textId="77777777" w:rsidR="00957E27" w:rsidRDefault="00957E27" w:rsidP="00E66EFC">
            <w:pPr>
              <w:keepNex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O IFRS 17 substitui o IFRS 4 - </w:t>
            </w:r>
            <w:r w:rsidRPr="00594510">
              <w:rPr>
                <w:rFonts w:ascii="Petrobras Sans" w:hAnsi="Petrobras Sans" w:cs="Petrobras Sans"/>
                <w:i/>
                <w:iCs/>
                <w:color w:val="000000"/>
                <w:sz w:val="16"/>
                <w:szCs w:val="24"/>
                <w:lang w:val="de-DE" w:eastAsia="de-DE"/>
              </w:rPr>
              <w:t xml:space="preserve">Insurance Contracts </w:t>
            </w:r>
            <w:r>
              <w:rPr>
                <w:rFonts w:ascii="Petrobras Sans" w:hAnsi="Petrobras Sans" w:cs="Petrobras Sans"/>
                <w:color w:val="000000"/>
                <w:sz w:val="16"/>
                <w:szCs w:val="24"/>
                <w:lang w:val="de-DE" w:eastAsia="de-DE"/>
              </w:rPr>
              <w:t xml:space="preserve">e estabelece, entre outras coisas, os requisitos que devem ser aplicados, por emissores de contratos de seguros e resseguros no escopo da norma, e para contratos de resseguros mantidos, no reconhecimento, mensuração, apresentação e divulgação relacionados aos contratos de seguro e de resseguro. </w:t>
            </w:r>
          </w:p>
        </w:tc>
        <w:tc>
          <w:tcPr>
            <w:tcW w:w="195" w:type="dxa"/>
            <w:tcBorders>
              <w:top w:val="inset" w:sz="12" w:space="0" w:color="008542"/>
              <w:left w:val="nil"/>
              <w:bottom w:val="single" w:sz="4" w:space="0" w:color="008542"/>
              <w:right w:val="nil"/>
            </w:tcBorders>
            <w:tcMar>
              <w:top w:w="0" w:type="dxa"/>
              <w:left w:w="60" w:type="dxa"/>
              <w:bottom w:w="0" w:type="dxa"/>
              <w:right w:w="60" w:type="dxa"/>
            </w:tcMar>
          </w:tcPr>
          <w:p w14:paraId="149BB952" w14:textId="77777777" w:rsidR="00957E27" w:rsidRDefault="00957E27" w:rsidP="00E66EFC">
            <w:pPr>
              <w:keepNext/>
              <w:jc w:val="both"/>
              <w:rPr>
                <w:rFonts w:ascii="Petrobras Sans" w:hAnsi="Petrobras Sans" w:cs="Petrobras Sans"/>
                <w:i/>
                <w:color w:val="000000"/>
                <w:sz w:val="16"/>
                <w:szCs w:val="24"/>
                <w:lang w:val="de-DE" w:eastAsia="de-DE"/>
              </w:rPr>
            </w:pPr>
          </w:p>
        </w:tc>
        <w:tc>
          <w:tcPr>
            <w:tcW w:w="2062" w:type="dxa"/>
            <w:gridSpan w:val="6"/>
            <w:tcBorders>
              <w:top w:val="inset" w:sz="12" w:space="0" w:color="008542"/>
              <w:left w:val="nil"/>
              <w:bottom w:val="single" w:sz="4" w:space="0" w:color="008542"/>
              <w:right w:val="nil"/>
            </w:tcBorders>
            <w:tcMar>
              <w:top w:w="0" w:type="dxa"/>
              <w:left w:w="60" w:type="dxa"/>
              <w:bottom w:w="0" w:type="dxa"/>
              <w:right w:w="60" w:type="dxa"/>
            </w:tcMar>
          </w:tcPr>
          <w:p w14:paraId="35214CDE" w14:textId="77777777" w:rsidR="00957E27" w:rsidRDefault="00957E27" w:rsidP="00E66EFC">
            <w:pPr>
              <w:keepNext/>
              <w:jc w:val="righ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1º de janeiro de 2023, aplicação retrospectiva com regras específicas. </w:t>
            </w:r>
          </w:p>
        </w:tc>
      </w:tr>
      <w:tr w:rsidR="00DC795C" w14:paraId="6D75E877" w14:textId="77777777" w:rsidTr="00DC795C">
        <w:trPr>
          <w:trHeight w:hRule="exact" w:val="1177"/>
        </w:trPr>
        <w:tc>
          <w:tcPr>
            <w:tcW w:w="2239" w:type="dxa"/>
            <w:tcBorders>
              <w:top w:val="single" w:sz="4" w:space="0" w:color="008542"/>
              <w:left w:val="nil"/>
              <w:bottom w:val="single" w:sz="4" w:space="0" w:color="008542"/>
              <w:right w:val="nil"/>
            </w:tcBorders>
            <w:tcMar>
              <w:top w:w="0" w:type="dxa"/>
              <w:left w:w="60" w:type="dxa"/>
              <w:bottom w:w="0" w:type="dxa"/>
              <w:right w:w="60" w:type="dxa"/>
            </w:tcMar>
          </w:tcPr>
          <w:p w14:paraId="4F620F73" w14:textId="77777777" w:rsidR="00957E27" w:rsidRPr="00570754" w:rsidRDefault="00957E27" w:rsidP="00E66EFC">
            <w:pPr>
              <w:keepNext/>
              <w:jc w:val="both"/>
              <w:rPr>
                <w:rFonts w:ascii="Petrobras Sans" w:hAnsi="Petrobras Sans" w:cs="Petrobras Sans"/>
                <w:i/>
                <w:color w:val="000000"/>
                <w:sz w:val="16"/>
                <w:szCs w:val="24"/>
                <w:lang w:val="en-US" w:eastAsia="de-DE"/>
              </w:rPr>
            </w:pPr>
            <w:r w:rsidRPr="00570754">
              <w:rPr>
                <w:rFonts w:ascii="Petrobras Sans" w:hAnsi="Petrobras Sans" w:cs="Petrobras Sans"/>
                <w:i/>
                <w:color w:val="000000"/>
                <w:sz w:val="16"/>
                <w:szCs w:val="24"/>
                <w:lang w:val="en-US" w:eastAsia="de-DE"/>
              </w:rPr>
              <w:t>Disclosure of Accounting Policies – Amendments to IAS 1 and Practice Statement 2</w:t>
            </w:r>
          </w:p>
        </w:tc>
        <w:tc>
          <w:tcPr>
            <w:tcW w:w="195" w:type="dxa"/>
            <w:tcBorders>
              <w:top w:val="single" w:sz="4" w:space="0" w:color="008542"/>
              <w:left w:val="nil"/>
              <w:bottom w:val="single" w:sz="4" w:space="0" w:color="008542"/>
              <w:right w:val="nil"/>
            </w:tcBorders>
            <w:tcMar>
              <w:top w:w="0" w:type="dxa"/>
              <w:left w:w="60" w:type="dxa"/>
              <w:bottom w:w="0" w:type="dxa"/>
              <w:right w:w="60" w:type="dxa"/>
            </w:tcMar>
          </w:tcPr>
          <w:p w14:paraId="7FF78EE8" w14:textId="77777777" w:rsidR="00957E27" w:rsidRPr="00570754" w:rsidRDefault="00957E27" w:rsidP="00E66EFC">
            <w:pPr>
              <w:keepNext/>
              <w:jc w:val="both"/>
              <w:rPr>
                <w:rFonts w:ascii="Petrobras Sans" w:hAnsi="Petrobras Sans" w:cs="Petrobras Sans"/>
                <w:i/>
                <w:color w:val="000000"/>
                <w:sz w:val="16"/>
                <w:szCs w:val="24"/>
                <w:lang w:val="en-US" w:eastAsia="de-DE"/>
              </w:rPr>
            </w:pPr>
          </w:p>
        </w:tc>
        <w:tc>
          <w:tcPr>
            <w:tcW w:w="4820" w:type="dxa"/>
            <w:tcBorders>
              <w:top w:val="single" w:sz="4" w:space="0" w:color="008542"/>
              <w:left w:val="nil"/>
              <w:bottom w:val="single" w:sz="4" w:space="0" w:color="008542"/>
              <w:right w:val="nil"/>
            </w:tcBorders>
            <w:tcMar>
              <w:top w:w="0" w:type="dxa"/>
              <w:left w:w="60" w:type="dxa"/>
              <w:bottom w:w="0" w:type="dxa"/>
              <w:right w:w="60" w:type="dxa"/>
            </w:tcMar>
          </w:tcPr>
          <w:p w14:paraId="57325C35" w14:textId="77777777" w:rsidR="00957E27" w:rsidRDefault="00957E27" w:rsidP="00E66EFC">
            <w:pPr>
              <w:keepNex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Em substituição ao requerimento de divulgação de políticas contábeis significativas, as emendas ao IAS </w:t>
            </w:r>
            <w:r w:rsidRPr="00594510">
              <w:rPr>
                <w:rFonts w:ascii="Petrobras Sans" w:hAnsi="Petrobras Sans" w:cs="Petrobras Sans"/>
                <w:i/>
                <w:iCs/>
                <w:color w:val="000000"/>
                <w:sz w:val="16"/>
                <w:szCs w:val="24"/>
                <w:lang w:val="de-DE" w:eastAsia="de-DE"/>
              </w:rPr>
              <w:t>1 Presentation of Financial Statements</w:t>
            </w:r>
            <w:r>
              <w:rPr>
                <w:rFonts w:ascii="Petrobras Sans" w:hAnsi="Petrobras Sans" w:cs="Petrobras Sans"/>
                <w:color w:val="000000"/>
                <w:sz w:val="16"/>
                <w:szCs w:val="24"/>
                <w:lang w:val="de-DE" w:eastAsia="de-DE"/>
              </w:rPr>
              <w:t xml:space="preserve"> estabelecem que políticas contábeis devem ser divulgadas quando forem materiais. Entre outras coisas, a emenda provê orientações para determinar tal materialidade.</w:t>
            </w:r>
          </w:p>
        </w:tc>
        <w:tc>
          <w:tcPr>
            <w:tcW w:w="195" w:type="dxa"/>
            <w:tcBorders>
              <w:top w:val="single" w:sz="4" w:space="0" w:color="008542"/>
              <w:left w:val="nil"/>
              <w:bottom w:val="single" w:sz="4" w:space="0" w:color="008542"/>
              <w:right w:val="nil"/>
            </w:tcBorders>
            <w:tcMar>
              <w:top w:w="0" w:type="dxa"/>
              <w:left w:w="60" w:type="dxa"/>
              <w:bottom w:w="0" w:type="dxa"/>
              <w:right w:w="60" w:type="dxa"/>
            </w:tcMar>
          </w:tcPr>
          <w:p w14:paraId="420835E5" w14:textId="77777777" w:rsidR="00957E27" w:rsidRDefault="00957E27" w:rsidP="00E66EFC">
            <w:pPr>
              <w:keepNext/>
              <w:jc w:val="both"/>
              <w:rPr>
                <w:rFonts w:ascii="Petrobras Sans" w:hAnsi="Petrobras Sans" w:cs="Petrobras Sans"/>
                <w:i/>
                <w:color w:val="000000"/>
                <w:sz w:val="16"/>
                <w:szCs w:val="24"/>
                <w:lang w:val="de-DE" w:eastAsia="de-DE"/>
              </w:rPr>
            </w:pPr>
          </w:p>
        </w:tc>
        <w:tc>
          <w:tcPr>
            <w:tcW w:w="2062" w:type="dxa"/>
            <w:gridSpan w:val="6"/>
            <w:tcBorders>
              <w:top w:val="single" w:sz="4" w:space="0" w:color="008542"/>
              <w:left w:val="nil"/>
              <w:bottom w:val="single" w:sz="4" w:space="0" w:color="008542"/>
              <w:right w:val="nil"/>
            </w:tcBorders>
            <w:tcMar>
              <w:top w:w="0" w:type="dxa"/>
              <w:left w:w="60" w:type="dxa"/>
              <w:bottom w:w="0" w:type="dxa"/>
              <w:right w:w="60" w:type="dxa"/>
            </w:tcMar>
          </w:tcPr>
          <w:p w14:paraId="50086776" w14:textId="77777777" w:rsidR="00957E27" w:rsidRDefault="00957E27" w:rsidP="00E66EFC">
            <w:pPr>
              <w:keepNext/>
              <w:jc w:val="righ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1º de janeiro de 2023, aplicação prospectiva para as emendas ao IAS 1. </w:t>
            </w:r>
          </w:p>
        </w:tc>
      </w:tr>
      <w:tr w:rsidR="00DC795C" w14:paraId="6D3B4DC0" w14:textId="77777777" w:rsidTr="00DC795C">
        <w:trPr>
          <w:trHeight w:hRule="exact" w:val="1192"/>
        </w:trPr>
        <w:tc>
          <w:tcPr>
            <w:tcW w:w="2239" w:type="dxa"/>
            <w:tcBorders>
              <w:top w:val="single" w:sz="4" w:space="0" w:color="008542"/>
              <w:left w:val="nil"/>
              <w:bottom w:val="single" w:sz="4" w:space="0" w:color="008542"/>
              <w:right w:val="nil"/>
            </w:tcBorders>
            <w:tcMar>
              <w:top w:w="0" w:type="dxa"/>
              <w:left w:w="60" w:type="dxa"/>
              <w:bottom w:w="0" w:type="dxa"/>
              <w:right w:w="60" w:type="dxa"/>
            </w:tcMar>
          </w:tcPr>
          <w:p w14:paraId="5F640BD3" w14:textId="77777777" w:rsidR="00957E27" w:rsidRPr="00570754" w:rsidRDefault="00957E27" w:rsidP="00E66EFC">
            <w:pPr>
              <w:keepNext/>
              <w:jc w:val="both"/>
              <w:rPr>
                <w:rFonts w:ascii="Petrobras Sans" w:hAnsi="Petrobras Sans" w:cs="Petrobras Sans"/>
                <w:i/>
                <w:color w:val="000000"/>
                <w:sz w:val="16"/>
                <w:szCs w:val="24"/>
                <w:lang w:val="en-US" w:eastAsia="de-DE"/>
              </w:rPr>
            </w:pPr>
            <w:r w:rsidRPr="00570754">
              <w:rPr>
                <w:rFonts w:ascii="Petrobras Sans" w:hAnsi="Petrobras Sans" w:cs="Petrobras Sans"/>
                <w:i/>
                <w:color w:val="000000"/>
                <w:sz w:val="16"/>
                <w:szCs w:val="24"/>
                <w:lang w:val="en-US" w:eastAsia="de-DE"/>
              </w:rPr>
              <w:t>Definition of Accounting Estimates – Amendments to IAS 8</w:t>
            </w:r>
          </w:p>
        </w:tc>
        <w:tc>
          <w:tcPr>
            <w:tcW w:w="195" w:type="dxa"/>
            <w:tcBorders>
              <w:top w:val="single" w:sz="4" w:space="0" w:color="008542"/>
              <w:left w:val="nil"/>
              <w:bottom w:val="single" w:sz="4" w:space="0" w:color="008542"/>
              <w:right w:val="nil"/>
            </w:tcBorders>
            <w:tcMar>
              <w:top w:w="0" w:type="dxa"/>
              <w:left w:w="60" w:type="dxa"/>
              <w:bottom w:w="0" w:type="dxa"/>
              <w:right w:w="60" w:type="dxa"/>
            </w:tcMar>
          </w:tcPr>
          <w:p w14:paraId="1C267B64" w14:textId="77777777" w:rsidR="00957E27" w:rsidRPr="00570754" w:rsidRDefault="00957E27" w:rsidP="00E66EFC">
            <w:pPr>
              <w:keepNext/>
              <w:jc w:val="both"/>
              <w:rPr>
                <w:rFonts w:ascii="Petrobras Sans" w:hAnsi="Petrobras Sans" w:cs="Petrobras Sans"/>
                <w:i/>
                <w:color w:val="000000"/>
                <w:sz w:val="16"/>
                <w:szCs w:val="24"/>
                <w:lang w:val="en-US" w:eastAsia="de-DE"/>
              </w:rPr>
            </w:pPr>
          </w:p>
        </w:tc>
        <w:tc>
          <w:tcPr>
            <w:tcW w:w="4820" w:type="dxa"/>
            <w:tcBorders>
              <w:top w:val="single" w:sz="4" w:space="0" w:color="008542"/>
              <w:left w:val="nil"/>
              <w:bottom w:val="single" w:sz="4" w:space="0" w:color="008542"/>
              <w:right w:val="nil"/>
            </w:tcBorders>
            <w:tcMar>
              <w:top w:w="0" w:type="dxa"/>
              <w:left w:w="60" w:type="dxa"/>
              <w:bottom w:w="0" w:type="dxa"/>
              <w:right w:w="60" w:type="dxa"/>
            </w:tcMar>
          </w:tcPr>
          <w:p w14:paraId="0B5867B9" w14:textId="77777777" w:rsidR="00957E27" w:rsidRDefault="00957E27" w:rsidP="00E66EFC">
            <w:pPr>
              <w:keepNex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195" w:type="dxa"/>
            <w:tcBorders>
              <w:top w:val="single" w:sz="4" w:space="0" w:color="008542"/>
              <w:left w:val="nil"/>
              <w:bottom w:val="single" w:sz="4" w:space="0" w:color="008542"/>
              <w:right w:val="nil"/>
            </w:tcBorders>
            <w:tcMar>
              <w:top w:w="0" w:type="dxa"/>
              <w:left w:w="60" w:type="dxa"/>
              <w:bottom w:w="0" w:type="dxa"/>
              <w:right w:w="60" w:type="dxa"/>
            </w:tcMar>
          </w:tcPr>
          <w:p w14:paraId="598FE71E" w14:textId="77777777" w:rsidR="00957E27" w:rsidRDefault="00957E27" w:rsidP="00E66EFC">
            <w:pPr>
              <w:keepNext/>
              <w:jc w:val="both"/>
              <w:rPr>
                <w:rFonts w:ascii="Petrobras Sans" w:hAnsi="Petrobras Sans" w:cs="Petrobras Sans"/>
                <w:i/>
                <w:color w:val="000000"/>
                <w:sz w:val="16"/>
                <w:szCs w:val="24"/>
                <w:lang w:val="de-DE" w:eastAsia="de-DE"/>
              </w:rPr>
            </w:pPr>
          </w:p>
        </w:tc>
        <w:tc>
          <w:tcPr>
            <w:tcW w:w="2062" w:type="dxa"/>
            <w:gridSpan w:val="6"/>
            <w:tcBorders>
              <w:top w:val="single" w:sz="4" w:space="0" w:color="008542"/>
              <w:left w:val="nil"/>
              <w:bottom w:val="single" w:sz="4" w:space="0" w:color="008542"/>
              <w:right w:val="nil"/>
            </w:tcBorders>
            <w:tcMar>
              <w:top w:w="0" w:type="dxa"/>
              <w:left w:w="60" w:type="dxa"/>
              <w:bottom w:w="0" w:type="dxa"/>
              <w:right w:w="60" w:type="dxa"/>
            </w:tcMar>
          </w:tcPr>
          <w:p w14:paraId="00A24B9C" w14:textId="77777777" w:rsidR="00957E27" w:rsidRDefault="00957E27" w:rsidP="00E66EFC">
            <w:pPr>
              <w:keepNext/>
              <w:jc w:val="righ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1º de janeiro de 2023, aplicação prospectiva. </w:t>
            </w:r>
          </w:p>
        </w:tc>
      </w:tr>
      <w:tr w:rsidR="00DC795C" w14:paraId="63D68AA9" w14:textId="77777777" w:rsidTr="00DC795C">
        <w:trPr>
          <w:trHeight w:hRule="exact" w:val="1177"/>
        </w:trPr>
        <w:tc>
          <w:tcPr>
            <w:tcW w:w="2239" w:type="dxa"/>
            <w:tcBorders>
              <w:top w:val="single" w:sz="4" w:space="0" w:color="008542"/>
              <w:left w:val="nil"/>
              <w:bottom w:val="single" w:sz="4" w:space="0" w:color="008542"/>
              <w:right w:val="nil"/>
            </w:tcBorders>
            <w:tcMar>
              <w:top w:w="0" w:type="dxa"/>
              <w:left w:w="60" w:type="dxa"/>
              <w:bottom w:w="0" w:type="dxa"/>
              <w:right w:w="60" w:type="dxa"/>
            </w:tcMar>
          </w:tcPr>
          <w:p w14:paraId="1722B3CB" w14:textId="77777777" w:rsidR="00957E27" w:rsidRPr="00570754" w:rsidRDefault="00957E27" w:rsidP="00E66EFC">
            <w:pPr>
              <w:keepNext/>
              <w:jc w:val="both"/>
              <w:rPr>
                <w:rFonts w:ascii="Petrobras Sans" w:hAnsi="Petrobras Sans" w:cs="Petrobras Sans"/>
                <w:i/>
                <w:color w:val="000000"/>
                <w:sz w:val="16"/>
                <w:szCs w:val="24"/>
                <w:lang w:val="en-US" w:eastAsia="de-DE"/>
              </w:rPr>
            </w:pPr>
            <w:r w:rsidRPr="00570754">
              <w:rPr>
                <w:rFonts w:ascii="Petrobras Sans" w:hAnsi="Petrobras Sans" w:cs="Petrobras Sans"/>
                <w:i/>
                <w:color w:val="000000"/>
                <w:sz w:val="16"/>
                <w:szCs w:val="24"/>
                <w:lang w:val="en-US" w:eastAsia="de-DE"/>
              </w:rPr>
              <w:t>Deferred Tax related to Assets and Liabilities arising from a Single Transaction– Amendments to IAS 12</w:t>
            </w:r>
          </w:p>
        </w:tc>
        <w:tc>
          <w:tcPr>
            <w:tcW w:w="195" w:type="dxa"/>
            <w:tcBorders>
              <w:top w:val="single" w:sz="4" w:space="0" w:color="008542"/>
              <w:left w:val="nil"/>
              <w:bottom w:val="single" w:sz="4" w:space="0" w:color="008542"/>
              <w:right w:val="nil"/>
            </w:tcBorders>
            <w:tcMar>
              <w:top w:w="0" w:type="dxa"/>
              <w:left w:w="60" w:type="dxa"/>
              <w:bottom w:w="0" w:type="dxa"/>
              <w:right w:w="60" w:type="dxa"/>
            </w:tcMar>
          </w:tcPr>
          <w:p w14:paraId="2958271F" w14:textId="77777777" w:rsidR="00957E27" w:rsidRPr="00570754" w:rsidRDefault="00957E27" w:rsidP="00E66EFC">
            <w:pPr>
              <w:keepNext/>
              <w:jc w:val="both"/>
              <w:rPr>
                <w:rFonts w:ascii="Petrobras Sans" w:hAnsi="Petrobras Sans" w:cs="Petrobras Sans"/>
                <w:i/>
                <w:color w:val="000000"/>
                <w:sz w:val="16"/>
                <w:szCs w:val="24"/>
                <w:lang w:val="en-US" w:eastAsia="de-DE"/>
              </w:rPr>
            </w:pPr>
          </w:p>
        </w:tc>
        <w:tc>
          <w:tcPr>
            <w:tcW w:w="4820" w:type="dxa"/>
            <w:tcBorders>
              <w:top w:val="single" w:sz="4" w:space="0" w:color="008542"/>
              <w:left w:val="nil"/>
              <w:bottom w:val="single" w:sz="4" w:space="0" w:color="008542"/>
              <w:right w:val="nil"/>
            </w:tcBorders>
            <w:tcMar>
              <w:top w:w="0" w:type="dxa"/>
              <w:left w:w="60" w:type="dxa"/>
              <w:bottom w:w="0" w:type="dxa"/>
              <w:right w:w="60" w:type="dxa"/>
            </w:tcMar>
          </w:tcPr>
          <w:p w14:paraId="35E1A8D4" w14:textId="77777777" w:rsidR="00957E27" w:rsidRDefault="00957E27" w:rsidP="00E66EFC">
            <w:pPr>
              <w:keepNex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As alterações reduziram o escopo da isenção de reconhecimento de ativos fiscais diferidos e passivos fiscais diferidos contidas nos parágrafos 15 e 24 do IAS </w:t>
            </w:r>
            <w:r w:rsidRPr="00594510">
              <w:rPr>
                <w:rFonts w:ascii="Petrobras Sans" w:hAnsi="Petrobras Sans" w:cs="Petrobras Sans"/>
                <w:color w:val="000000"/>
                <w:sz w:val="16"/>
                <w:szCs w:val="24"/>
                <w:lang w:val="de-DE" w:eastAsia="de-DE"/>
              </w:rPr>
              <w:t>12</w:t>
            </w:r>
            <w:r w:rsidRPr="00594510">
              <w:rPr>
                <w:rFonts w:ascii="Petrobras Sans" w:hAnsi="Petrobras Sans" w:cs="Petrobras Sans"/>
                <w:i/>
                <w:iCs/>
                <w:color w:val="000000"/>
                <w:sz w:val="16"/>
                <w:szCs w:val="24"/>
                <w:lang w:val="de-DE" w:eastAsia="de-DE"/>
              </w:rPr>
              <w:t xml:space="preserve"> Income Taxes </w:t>
            </w:r>
            <w:r>
              <w:rPr>
                <w:rFonts w:ascii="Petrobras Sans" w:hAnsi="Petrobras Sans" w:cs="Petrobras Sans"/>
                <w:color w:val="000000"/>
                <w:sz w:val="16"/>
                <w:szCs w:val="24"/>
                <w:lang w:val="de-DE" w:eastAsia="de-DE"/>
              </w:rPr>
              <w:t>de modo que não se aplique mais a transações que, entre outras coisas, no reconhecimento inicial, dão origem a diferenças temporárias tributáveis e dedutíveis iguais.</w:t>
            </w:r>
          </w:p>
        </w:tc>
        <w:tc>
          <w:tcPr>
            <w:tcW w:w="195" w:type="dxa"/>
            <w:tcBorders>
              <w:top w:val="single" w:sz="4" w:space="0" w:color="008542"/>
              <w:left w:val="nil"/>
              <w:bottom w:val="single" w:sz="4" w:space="0" w:color="008542"/>
              <w:right w:val="nil"/>
            </w:tcBorders>
            <w:tcMar>
              <w:top w:w="0" w:type="dxa"/>
              <w:left w:w="60" w:type="dxa"/>
              <w:bottom w:w="0" w:type="dxa"/>
              <w:right w:w="60" w:type="dxa"/>
            </w:tcMar>
          </w:tcPr>
          <w:p w14:paraId="2D169B51" w14:textId="77777777" w:rsidR="00957E27" w:rsidRDefault="00957E27" w:rsidP="00E66EFC">
            <w:pPr>
              <w:keepNext/>
              <w:jc w:val="both"/>
              <w:rPr>
                <w:rFonts w:ascii="Petrobras Sans" w:hAnsi="Petrobras Sans" w:cs="Petrobras Sans"/>
                <w:i/>
                <w:color w:val="000000"/>
                <w:sz w:val="16"/>
                <w:szCs w:val="24"/>
                <w:lang w:val="de-DE" w:eastAsia="de-DE"/>
              </w:rPr>
            </w:pPr>
          </w:p>
        </w:tc>
        <w:tc>
          <w:tcPr>
            <w:tcW w:w="2062" w:type="dxa"/>
            <w:gridSpan w:val="6"/>
            <w:tcBorders>
              <w:top w:val="single" w:sz="4" w:space="0" w:color="008542"/>
              <w:left w:val="nil"/>
              <w:bottom w:val="single" w:sz="4" w:space="0" w:color="008542"/>
              <w:right w:val="nil"/>
            </w:tcBorders>
            <w:tcMar>
              <w:top w:w="0" w:type="dxa"/>
              <w:left w:w="60" w:type="dxa"/>
              <w:bottom w:w="0" w:type="dxa"/>
              <w:right w:w="60" w:type="dxa"/>
            </w:tcMar>
          </w:tcPr>
          <w:p w14:paraId="57514525" w14:textId="77777777" w:rsidR="00957E27" w:rsidRDefault="00957E27" w:rsidP="00E66EFC">
            <w:pPr>
              <w:keepNext/>
              <w:jc w:val="righ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1º de janeiro de 2023, aplicação retrospectiva com regras específicas. </w:t>
            </w:r>
          </w:p>
        </w:tc>
      </w:tr>
      <w:tr w:rsidR="00DC795C" w14:paraId="45533F4A" w14:textId="77777777" w:rsidTr="00DC795C">
        <w:trPr>
          <w:trHeight w:hRule="exact" w:val="1415"/>
        </w:trPr>
        <w:tc>
          <w:tcPr>
            <w:tcW w:w="2239" w:type="dxa"/>
            <w:tcBorders>
              <w:top w:val="single" w:sz="4" w:space="0" w:color="008542"/>
              <w:left w:val="nil"/>
              <w:bottom w:val="single" w:sz="4" w:space="0" w:color="008542"/>
              <w:right w:val="nil"/>
            </w:tcBorders>
            <w:tcMar>
              <w:top w:w="0" w:type="dxa"/>
              <w:left w:w="60" w:type="dxa"/>
              <w:bottom w:w="0" w:type="dxa"/>
              <w:right w:w="60" w:type="dxa"/>
            </w:tcMar>
          </w:tcPr>
          <w:p w14:paraId="389256A7" w14:textId="77777777" w:rsidR="00957E27" w:rsidRPr="00570754" w:rsidRDefault="00957E27" w:rsidP="00E66EFC">
            <w:pPr>
              <w:keepNext/>
              <w:jc w:val="both"/>
              <w:rPr>
                <w:rFonts w:ascii="Petrobras Sans" w:hAnsi="Petrobras Sans" w:cs="Petrobras Sans"/>
                <w:i/>
                <w:color w:val="000000"/>
                <w:sz w:val="16"/>
                <w:szCs w:val="24"/>
                <w:lang w:val="en-US" w:eastAsia="de-DE"/>
              </w:rPr>
            </w:pPr>
            <w:r w:rsidRPr="00570754">
              <w:rPr>
                <w:rFonts w:ascii="Petrobras Sans" w:hAnsi="Petrobras Sans" w:cs="Petrobras Sans"/>
                <w:i/>
                <w:color w:val="000000"/>
                <w:sz w:val="16"/>
                <w:szCs w:val="24"/>
                <w:lang w:val="en-US" w:eastAsia="de-DE"/>
              </w:rPr>
              <w:t>Lease Liability in a Sale and Leaseback - Amendments to IFRS 16</w:t>
            </w:r>
          </w:p>
        </w:tc>
        <w:tc>
          <w:tcPr>
            <w:tcW w:w="195" w:type="dxa"/>
            <w:tcBorders>
              <w:top w:val="single" w:sz="4" w:space="0" w:color="008542"/>
              <w:left w:val="nil"/>
              <w:bottom w:val="single" w:sz="4" w:space="0" w:color="008542"/>
              <w:right w:val="nil"/>
            </w:tcBorders>
            <w:tcMar>
              <w:top w:w="0" w:type="dxa"/>
              <w:left w:w="60" w:type="dxa"/>
              <w:bottom w:w="0" w:type="dxa"/>
              <w:right w:w="60" w:type="dxa"/>
            </w:tcMar>
          </w:tcPr>
          <w:p w14:paraId="611315AA" w14:textId="77777777" w:rsidR="00957E27" w:rsidRPr="00570754" w:rsidRDefault="00957E27" w:rsidP="00E66EFC">
            <w:pPr>
              <w:keepNext/>
              <w:jc w:val="both"/>
              <w:rPr>
                <w:rFonts w:ascii="Petrobras Sans" w:hAnsi="Petrobras Sans" w:cs="Petrobras Sans"/>
                <w:i/>
                <w:color w:val="000000"/>
                <w:sz w:val="16"/>
                <w:szCs w:val="24"/>
                <w:lang w:val="en-US" w:eastAsia="de-DE"/>
              </w:rPr>
            </w:pPr>
          </w:p>
        </w:tc>
        <w:tc>
          <w:tcPr>
            <w:tcW w:w="4820" w:type="dxa"/>
            <w:tcBorders>
              <w:top w:val="single" w:sz="4" w:space="0" w:color="008542"/>
              <w:left w:val="nil"/>
              <w:bottom w:val="single" w:sz="4" w:space="0" w:color="008542"/>
              <w:right w:val="nil"/>
            </w:tcBorders>
            <w:tcMar>
              <w:top w:w="0" w:type="dxa"/>
              <w:left w:w="60" w:type="dxa"/>
              <w:bottom w:w="0" w:type="dxa"/>
              <w:right w:w="60" w:type="dxa"/>
            </w:tcMar>
          </w:tcPr>
          <w:p w14:paraId="34330229" w14:textId="77777777" w:rsidR="00957E27" w:rsidRDefault="00957E27" w:rsidP="00E66EFC">
            <w:pPr>
              <w:keepNex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Adiciona requerimentos que especificam que o vendedor-arrendatário deve mensurar subsequentemente o passivo de arrendamento derivado da transferência de ativo - que atende aos requisitos do IFRS 15 para ser contabilizada como venda - e retroarrendamento (</w:t>
            </w:r>
            <w:r w:rsidRPr="00594510">
              <w:rPr>
                <w:rFonts w:ascii="Petrobras Sans" w:hAnsi="Petrobras Sans" w:cs="Petrobras Sans"/>
                <w:i/>
                <w:iCs/>
                <w:color w:val="000000"/>
                <w:sz w:val="16"/>
                <w:szCs w:val="24"/>
                <w:lang w:val="de-DE" w:eastAsia="de-DE"/>
              </w:rPr>
              <w:t>Sale and Leaseback</w:t>
            </w:r>
            <w:r>
              <w:rPr>
                <w:rFonts w:ascii="Petrobras Sans" w:hAnsi="Petrobras Sans" w:cs="Petrobras Sans"/>
                <w:color w:val="000000"/>
                <w:sz w:val="16"/>
                <w:szCs w:val="24"/>
                <w:lang w:val="de-DE" w:eastAsia="de-DE"/>
              </w:rPr>
              <w:t>) de forma que não seja reconhecido ganho ou perda referente ao direito de uso retido na transação.</w:t>
            </w:r>
          </w:p>
        </w:tc>
        <w:tc>
          <w:tcPr>
            <w:tcW w:w="195" w:type="dxa"/>
            <w:tcBorders>
              <w:top w:val="single" w:sz="4" w:space="0" w:color="008542"/>
              <w:left w:val="nil"/>
              <w:bottom w:val="single" w:sz="4" w:space="0" w:color="008542"/>
              <w:right w:val="nil"/>
            </w:tcBorders>
            <w:tcMar>
              <w:top w:w="0" w:type="dxa"/>
              <w:left w:w="60" w:type="dxa"/>
              <w:bottom w:w="0" w:type="dxa"/>
              <w:right w:w="60" w:type="dxa"/>
            </w:tcMar>
          </w:tcPr>
          <w:p w14:paraId="23E6ABD9" w14:textId="77777777" w:rsidR="00957E27" w:rsidRDefault="00957E27" w:rsidP="00E66EFC">
            <w:pPr>
              <w:keepNext/>
              <w:jc w:val="both"/>
              <w:rPr>
                <w:rFonts w:ascii="Petrobras Sans" w:hAnsi="Petrobras Sans" w:cs="Petrobras Sans"/>
                <w:i/>
                <w:color w:val="000000"/>
                <w:sz w:val="16"/>
                <w:szCs w:val="24"/>
                <w:lang w:val="de-DE" w:eastAsia="de-DE"/>
              </w:rPr>
            </w:pPr>
          </w:p>
        </w:tc>
        <w:tc>
          <w:tcPr>
            <w:tcW w:w="2062" w:type="dxa"/>
            <w:gridSpan w:val="6"/>
            <w:tcBorders>
              <w:top w:val="single" w:sz="4" w:space="0" w:color="008542"/>
              <w:left w:val="nil"/>
              <w:bottom w:val="single" w:sz="4" w:space="0" w:color="008542"/>
              <w:right w:val="nil"/>
            </w:tcBorders>
            <w:tcMar>
              <w:top w:w="0" w:type="dxa"/>
              <w:left w:w="60" w:type="dxa"/>
              <w:bottom w:w="0" w:type="dxa"/>
              <w:right w:w="60" w:type="dxa"/>
            </w:tcMar>
          </w:tcPr>
          <w:p w14:paraId="635B6C36" w14:textId="77777777" w:rsidR="00957E27" w:rsidRDefault="00957E27" w:rsidP="00E66EFC">
            <w:pPr>
              <w:keepNext/>
              <w:jc w:val="righ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1º de janeiro de 2024, aplicação retrospectiva.</w:t>
            </w:r>
          </w:p>
        </w:tc>
      </w:tr>
      <w:tr w:rsidR="00DC795C" w14:paraId="7BA647A8" w14:textId="77777777" w:rsidTr="00DC795C">
        <w:trPr>
          <w:trHeight w:hRule="exact" w:val="3554"/>
        </w:trPr>
        <w:tc>
          <w:tcPr>
            <w:tcW w:w="2239" w:type="dxa"/>
            <w:tcBorders>
              <w:top w:val="single" w:sz="4" w:space="0" w:color="008542"/>
              <w:left w:val="nil"/>
              <w:bottom w:val="inset" w:sz="12" w:space="0" w:color="008542"/>
              <w:right w:val="nil"/>
            </w:tcBorders>
            <w:tcMar>
              <w:top w:w="0" w:type="dxa"/>
              <w:left w:w="60" w:type="dxa"/>
              <w:bottom w:w="0" w:type="dxa"/>
              <w:right w:w="60" w:type="dxa"/>
            </w:tcMar>
          </w:tcPr>
          <w:p w14:paraId="25AFD466" w14:textId="77777777" w:rsidR="00957E27" w:rsidRPr="00570754" w:rsidRDefault="00957E27" w:rsidP="00E66EFC">
            <w:pPr>
              <w:keepNext/>
              <w:jc w:val="both"/>
              <w:rPr>
                <w:rFonts w:ascii="Petrobras Sans" w:hAnsi="Petrobras Sans" w:cs="Petrobras Sans"/>
                <w:i/>
                <w:color w:val="000000"/>
                <w:sz w:val="16"/>
                <w:szCs w:val="24"/>
                <w:lang w:val="en-US" w:eastAsia="de-DE"/>
              </w:rPr>
            </w:pPr>
            <w:r w:rsidRPr="00570754">
              <w:rPr>
                <w:rFonts w:ascii="Petrobras Sans" w:hAnsi="Petrobras Sans" w:cs="Petrobras Sans"/>
                <w:i/>
                <w:color w:val="000000"/>
                <w:sz w:val="16"/>
                <w:szCs w:val="24"/>
                <w:lang w:val="en-US" w:eastAsia="de-DE"/>
              </w:rPr>
              <w:t xml:space="preserve">Classification of Liabilities as Current or Non-current / </w:t>
            </w:r>
          </w:p>
          <w:p w14:paraId="657410B7" w14:textId="77777777" w:rsidR="00957E27" w:rsidRPr="00570754" w:rsidRDefault="00957E27" w:rsidP="00E66EFC">
            <w:pPr>
              <w:keepNext/>
              <w:jc w:val="both"/>
              <w:rPr>
                <w:rFonts w:ascii="Petrobras Sans" w:hAnsi="Petrobras Sans" w:cs="Petrobras Sans"/>
                <w:i/>
                <w:color w:val="000000"/>
                <w:sz w:val="16"/>
                <w:szCs w:val="24"/>
                <w:lang w:val="en-US" w:eastAsia="de-DE"/>
              </w:rPr>
            </w:pPr>
            <w:r w:rsidRPr="00570754">
              <w:rPr>
                <w:rFonts w:ascii="Petrobras Sans" w:hAnsi="Petrobras Sans" w:cs="Petrobras Sans"/>
                <w:i/>
                <w:color w:val="000000"/>
                <w:sz w:val="16"/>
                <w:szCs w:val="24"/>
                <w:lang w:val="en-US" w:eastAsia="de-DE"/>
              </w:rPr>
              <w:t>Non-current Liabilities with Covenants- Amendments to IAS 1</w:t>
            </w:r>
          </w:p>
        </w:tc>
        <w:tc>
          <w:tcPr>
            <w:tcW w:w="195" w:type="dxa"/>
            <w:tcBorders>
              <w:top w:val="single" w:sz="4" w:space="0" w:color="008542"/>
              <w:left w:val="nil"/>
              <w:bottom w:val="inset" w:sz="12" w:space="0" w:color="008542"/>
              <w:right w:val="nil"/>
            </w:tcBorders>
            <w:tcMar>
              <w:top w:w="0" w:type="dxa"/>
              <w:left w:w="60" w:type="dxa"/>
              <w:bottom w:w="0" w:type="dxa"/>
              <w:right w:w="60" w:type="dxa"/>
            </w:tcMar>
          </w:tcPr>
          <w:p w14:paraId="30B21725" w14:textId="77777777" w:rsidR="00957E27" w:rsidRPr="00570754" w:rsidRDefault="00957E27" w:rsidP="00E66EFC">
            <w:pPr>
              <w:keepNext/>
              <w:jc w:val="both"/>
              <w:rPr>
                <w:rFonts w:ascii="Petrobras Sans" w:hAnsi="Petrobras Sans" w:cs="Petrobras Sans"/>
                <w:i/>
                <w:color w:val="000000"/>
                <w:sz w:val="16"/>
                <w:szCs w:val="24"/>
                <w:lang w:val="en-US" w:eastAsia="de-DE"/>
              </w:rPr>
            </w:pPr>
          </w:p>
        </w:tc>
        <w:tc>
          <w:tcPr>
            <w:tcW w:w="4820" w:type="dxa"/>
            <w:tcBorders>
              <w:top w:val="single" w:sz="4" w:space="0" w:color="008542"/>
              <w:left w:val="nil"/>
              <w:bottom w:val="inset" w:sz="12" w:space="0" w:color="008542"/>
              <w:right w:val="nil"/>
            </w:tcBorders>
            <w:tcMar>
              <w:top w:w="0" w:type="dxa"/>
              <w:left w:w="60" w:type="dxa"/>
              <w:bottom w:w="0" w:type="dxa"/>
              <w:right w:w="60" w:type="dxa"/>
            </w:tcMar>
          </w:tcPr>
          <w:p w14:paraId="3B2EB80A" w14:textId="77777777" w:rsidR="00957E27" w:rsidRDefault="00957E27" w:rsidP="00292B82">
            <w:pPr>
              <w:keepNex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As emendas estabelecem que o passivo deve ser classificado como circulante quando a entidade não tem o direito no final do período de reporte de diferir a liquidação do passivo durante pelo menos doze meses após o período de reporte. </w:t>
            </w:r>
          </w:p>
          <w:p w14:paraId="0A572A0F" w14:textId="77777777" w:rsidR="00957E27" w:rsidRDefault="00957E27" w:rsidP="00292B82">
            <w:pPr>
              <w:keepNext/>
              <w:rPr>
                <w:rFonts w:ascii="Petrobras Sans" w:hAnsi="Petrobras Sans" w:cs="Petrobras Sans"/>
                <w:color w:val="000000"/>
                <w:sz w:val="16"/>
                <w:szCs w:val="24"/>
                <w:lang w:val="de-DE" w:eastAsia="de-DE"/>
              </w:rPr>
            </w:pPr>
          </w:p>
          <w:p w14:paraId="4CF52D6F" w14:textId="77777777" w:rsidR="00957E27" w:rsidRDefault="00957E27" w:rsidP="00292B82">
            <w:pPr>
              <w:keepNex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Entre outras orientações, as emendas determinam que a classificação de um passivo não é afetada pela probabilidade de exercício do direito de diferir a liquidação do passivo. Adicionalmente, segundo as emendas, apenas </w:t>
            </w:r>
            <w:r w:rsidRPr="00594510">
              <w:rPr>
                <w:rFonts w:ascii="Petrobras Sans" w:hAnsi="Petrobras Sans" w:cs="Petrobras Sans"/>
                <w:i/>
                <w:iCs/>
                <w:color w:val="000000"/>
                <w:sz w:val="16"/>
                <w:szCs w:val="24"/>
                <w:lang w:val="de-DE" w:eastAsia="de-DE"/>
              </w:rPr>
              <w:t>covenants</w:t>
            </w:r>
            <w:r>
              <w:rPr>
                <w:rFonts w:ascii="Petrobras Sans" w:hAnsi="Petrobras Sans" w:cs="Petrobras Sans"/>
                <w:color w:val="000000"/>
                <w:sz w:val="16"/>
                <w:szCs w:val="24"/>
                <w:lang w:val="de-DE" w:eastAsia="de-DE"/>
              </w:rPr>
              <w:t xml:space="preserve"> cujo cumprimento é obrigatório antes do, ou, no final do período de reporte devem afetar a classificação de um passivo como circulante ou não circulante.</w:t>
            </w:r>
          </w:p>
          <w:p w14:paraId="74DCC6B3" w14:textId="77777777" w:rsidR="00957E27" w:rsidRDefault="00957E27" w:rsidP="00292B82">
            <w:pPr>
              <w:keepNext/>
              <w:rPr>
                <w:rFonts w:ascii="Petrobras Sans" w:hAnsi="Petrobras Sans" w:cs="Petrobras Sans"/>
                <w:color w:val="000000"/>
                <w:sz w:val="16"/>
                <w:szCs w:val="24"/>
                <w:lang w:val="de-DE" w:eastAsia="de-DE"/>
              </w:rPr>
            </w:pPr>
          </w:p>
          <w:p w14:paraId="54BFB6E3" w14:textId="77777777" w:rsidR="00957E27" w:rsidRDefault="00957E27" w:rsidP="00292B82">
            <w:pPr>
              <w:keepNex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 xml:space="preserve">Divulgações adicionais também são requeridas pelas emendas, incluindo informações sobre passivos não circulantes com cláusulas restritivas </w:t>
            </w:r>
            <w:r w:rsidRPr="00594510">
              <w:rPr>
                <w:rFonts w:ascii="Petrobras Sans" w:hAnsi="Petrobras Sans" w:cs="Petrobras Sans"/>
                <w:i/>
                <w:iCs/>
                <w:color w:val="000000"/>
                <w:sz w:val="16"/>
                <w:szCs w:val="24"/>
                <w:lang w:val="de-DE" w:eastAsia="de-DE"/>
              </w:rPr>
              <w:t>covenants</w:t>
            </w:r>
            <w:r>
              <w:rPr>
                <w:rFonts w:ascii="Petrobras Sans" w:hAnsi="Petrobras Sans" w:cs="Petrobras Sans"/>
                <w:color w:val="000000"/>
                <w:sz w:val="16"/>
                <w:szCs w:val="24"/>
                <w:lang w:val="de-DE" w:eastAsia="de-DE"/>
              </w:rPr>
              <w:t>.</w:t>
            </w:r>
          </w:p>
        </w:tc>
        <w:tc>
          <w:tcPr>
            <w:tcW w:w="195" w:type="dxa"/>
            <w:tcBorders>
              <w:top w:val="single" w:sz="4" w:space="0" w:color="008542"/>
              <w:left w:val="nil"/>
              <w:bottom w:val="inset" w:sz="12" w:space="0" w:color="008542"/>
              <w:right w:val="nil"/>
            </w:tcBorders>
            <w:tcMar>
              <w:top w:w="0" w:type="dxa"/>
              <w:left w:w="60" w:type="dxa"/>
              <w:bottom w:w="0" w:type="dxa"/>
              <w:right w:w="60" w:type="dxa"/>
            </w:tcMar>
          </w:tcPr>
          <w:p w14:paraId="59D81807" w14:textId="77777777" w:rsidR="00957E27" w:rsidRDefault="00957E27" w:rsidP="00E66EFC">
            <w:pPr>
              <w:keepNext/>
              <w:jc w:val="both"/>
              <w:rPr>
                <w:rFonts w:ascii="Petrobras Sans" w:hAnsi="Petrobras Sans" w:cs="Petrobras Sans"/>
                <w:i/>
                <w:color w:val="000000"/>
                <w:sz w:val="16"/>
                <w:szCs w:val="24"/>
                <w:lang w:val="de-DE" w:eastAsia="de-DE"/>
              </w:rPr>
            </w:pPr>
          </w:p>
        </w:tc>
        <w:tc>
          <w:tcPr>
            <w:tcW w:w="2062" w:type="dxa"/>
            <w:gridSpan w:val="6"/>
            <w:tcBorders>
              <w:top w:val="single" w:sz="4" w:space="0" w:color="008542"/>
              <w:left w:val="nil"/>
              <w:bottom w:val="inset" w:sz="12" w:space="0" w:color="008542"/>
              <w:right w:val="nil"/>
            </w:tcBorders>
            <w:tcMar>
              <w:top w:w="0" w:type="dxa"/>
              <w:left w:w="60" w:type="dxa"/>
              <w:bottom w:w="0" w:type="dxa"/>
              <w:right w:w="60" w:type="dxa"/>
            </w:tcMar>
          </w:tcPr>
          <w:p w14:paraId="521E9E28" w14:textId="77777777" w:rsidR="00957E27" w:rsidRDefault="00957E27" w:rsidP="00E66EFC">
            <w:pPr>
              <w:keepNext/>
              <w:jc w:val="right"/>
              <w:rPr>
                <w:rFonts w:ascii="Petrobras Sans" w:hAnsi="Petrobras Sans" w:cs="Petrobras Sans"/>
                <w:color w:val="000000"/>
                <w:sz w:val="16"/>
                <w:szCs w:val="24"/>
                <w:lang w:val="de-DE" w:eastAsia="de-DE"/>
              </w:rPr>
            </w:pPr>
            <w:r>
              <w:rPr>
                <w:rFonts w:ascii="Petrobras Sans" w:hAnsi="Petrobras Sans" w:cs="Petrobras Sans"/>
                <w:color w:val="000000"/>
                <w:sz w:val="16"/>
                <w:szCs w:val="24"/>
                <w:lang w:val="de-DE" w:eastAsia="de-DE"/>
              </w:rPr>
              <w:t>1º de janeiro de 2024, aplicação retrospectiva.</w:t>
            </w:r>
          </w:p>
        </w:tc>
      </w:tr>
      <w:tr w:rsidR="00DC795C" w14:paraId="74F2E558" w14:textId="77777777" w:rsidTr="00DC795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gridAfter w:val="1"/>
          <w:wAfter w:w="1859" w:type="dxa"/>
          <w:trHeight w:val="312"/>
        </w:trPr>
        <w:tc>
          <w:tcPr>
            <w:tcW w:w="7544" w:type="dxa"/>
            <w:gridSpan w:val="5"/>
            <w:tcBorders>
              <w:top w:val="nil"/>
              <w:left w:val="nil"/>
              <w:bottom w:val="nil"/>
              <w:right w:val="nil"/>
            </w:tcBorders>
            <w:shd w:val="clear" w:color="auto" w:fill="auto"/>
            <w:vAlign w:val="bottom"/>
          </w:tcPr>
          <w:p w14:paraId="35180426" w14:textId="77777777" w:rsidR="00957E27" w:rsidRDefault="00957E27" w:rsidP="00E66EFC">
            <w:pPr>
              <w:textAlignment w:val="baseline"/>
              <w:rPr>
                <w:sz w:val="24"/>
                <w:szCs w:val="24"/>
              </w:rPr>
            </w:pPr>
          </w:p>
        </w:tc>
        <w:tc>
          <w:tcPr>
            <w:tcW w:w="27" w:type="dxa"/>
            <w:tcBorders>
              <w:top w:val="nil"/>
              <w:left w:val="nil"/>
              <w:bottom w:val="nil"/>
              <w:right w:val="nil"/>
            </w:tcBorders>
            <w:shd w:val="clear" w:color="auto" w:fill="auto"/>
            <w:vAlign w:val="bottom"/>
          </w:tcPr>
          <w:p w14:paraId="7563F30E" w14:textId="77777777" w:rsidR="00957E27" w:rsidRDefault="00957E27" w:rsidP="00E66EFC">
            <w:pPr>
              <w:textAlignment w:val="baseline"/>
              <w:rPr>
                <w:sz w:val="24"/>
                <w:szCs w:val="24"/>
              </w:rPr>
            </w:pPr>
          </w:p>
        </w:tc>
        <w:tc>
          <w:tcPr>
            <w:tcW w:w="27" w:type="dxa"/>
            <w:tcBorders>
              <w:top w:val="nil"/>
              <w:left w:val="nil"/>
              <w:bottom w:val="nil"/>
              <w:right w:val="nil"/>
            </w:tcBorders>
            <w:shd w:val="clear" w:color="auto" w:fill="auto"/>
            <w:vAlign w:val="bottom"/>
          </w:tcPr>
          <w:p w14:paraId="16704458" w14:textId="77777777" w:rsidR="00957E27" w:rsidRDefault="00957E27" w:rsidP="00E66EFC">
            <w:pPr>
              <w:textAlignment w:val="baseline"/>
              <w:rPr>
                <w:sz w:val="24"/>
                <w:szCs w:val="24"/>
              </w:rPr>
            </w:pPr>
          </w:p>
        </w:tc>
        <w:tc>
          <w:tcPr>
            <w:tcW w:w="27" w:type="dxa"/>
            <w:tcBorders>
              <w:top w:val="nil"/>
              <w:left w:val="nil"/>
              <w:bottom w:val="nil"/>
              <w:right w:val="nil"/>
            </w:tcBorders>
            <w:shd w:val="clear" w:color="auto" w:fill="auto"/>
            <w:vAlign w:val="bottom"/>
          </w:tcPr>
          <w:p w14:paraId="6BFA98F1" w14:textId="77777777" w:rsidR="00957E27" w:rsidRDefault="00957E27" w:rsidP="00E66EFC">
            <w:pPr>
              <w:textAlignment w:val="baseline"/>
              <w:rPr>
                <w:sz w:val="24"/>
                <w:szCs w:val="24"/>
              </w:rPr>
            </w:pPr>
          </w:p>
        </w:tc>
        <w:tc>
          <w:tcPr>
            <w:tcW w:w="27" w:type="dxa"/>
            <w:tcBorders>
              <w:top w:val="nil"/>
              <w:left w:val="nil"/>
              <w:bottom w:val="nil"/>
              <w:right w:val="nil"/>
            </w:tcBorders>
            <w:shd w:val="clear" w:color="auto" w:fill="auto"/>
            <w:vAlign w:val="bottom"/>
          </w:tcPr>
          <w:p w14:paraId="07CA3F81" w14:textId="77777777" w:rsidR="00957E27" w:rsidRDefault="00957E27" w:rsidP="00E66EFC">
            <w:pPr>
              <w:textAlignment w:val="baseline"/>
              <w:rPr>
                <w:sz w:val="24"/>
                <w:szCs w:val="24"/>
              </w:rPr>
            </w:pPr>
          </w:p>
        </w:tc>
      </w:tr>
    </w:tbl>
    <w:p w14:paraId="08EEACD1" w14:textId="5A49A0E2" w:rsidR="00B847B5" w:rsidRDefault="00D977D0" w:rsidP="002E4251">
      <w:pPr>
        <w:pStyle w:val="1TtuloprincipalDF"/>
        <w:spacing w:before="120" w:after="120"/>
        <w:contextualSpacing w:val="0"/>
        <w:jc w:val="both"/>
        <w:rPr>
          <w:lang w:val="pt-BR"/>
        </w:rPr>
      </w:pPr>
      <w:r>
        <w:rPr>
          <w:lang w:val="pt-BR"/>
        </w:rPr>
        <w:t>P</w:t>
      </w:r>
      <w:r w:rsidR="00323E79">
        <w:rPr>
          <w:lang w:val="pt-BR"/>
        </w:rPr>
        <w:t>rincipais práticas contábeis</w:t>
      </w:r>
    </w:p>
    <w:p w14:paraId="541D5AE0" w14:textId="0F5082DD" w:rsidR="00BF2A44" w:rsidRDefault="00BF2A44" w:rsidP="002E4251">
      <w:pPr>
        <w:widowControl w:val="0"/>
        <w:tabs>
          <w:tab w:val="left" w:pos="1134"/>
        </w:tabs>
        <w:spacing w:before="120" w:after="120"/>
        <w:jc w:val="both"/>
        <w:rPr>
          <w:iCs/>
          <w:sz w:val="22"/>
          <w:szCs w:val="22"/>
        </w:rPr>
      </w:pPr>
      <w:r w:rsidRPr="00BF2A44">
        <w:rPr>
          <w:iCs/>
          <w:sz w:val="22"/>
          <w:szCs w:val="22"/>
        </w:rPr>
        <w:lastRenderedPageBreak/>
        <w:t>As práticas contábeis para a compreensão da base de reconhecimento e mensuração aplicadas na preparação das demonstrações financeiras estão descritas abaixo das respectivas notas explicativas e são consistentes com as políticas contábeis adotadas e divulgadas nas demonstrações financeiras dos exercícios anteriores.</w:t>
      </w:r>
    </w:p>
    <w:p w14:paraId="1EB92311" w14:textId="28DBE85F" w:rsidR="00A31BAD" w:rsidRDefault="00A31BAD" w:rsidP="002E4251">
      <w:pPr>
        <w:widowControl w:val="0"/>
        <w:tabs>
          <w:tab w:val="left" w:pos="1134"/>
        </w:tabs>
        <w:spacing w:before="120" w:after="120"/>
        <w:jc w:val="both"/>
        <w:rPr>
          <w:iCs/>
          <w:sz w:val="22"/>
          <w:szCs w:val="22"/>
        </w:rPr>
      </w:pPr>
    </w:p>
    <w:p w14:paraId="01C37EC6" w14:textId="77777777" w:rsidR="00FA788A" w:rsidRPr="007A36DF" w:rsidRDefault="00FA788A" w:rsidP="007A36DF">
      <w:pPr>
        <w:widowControl w:val="0"/>
        <w:tabs>
          <w:tab w:val="left" w:pos="1134"/>
        </w:tabs>
        <w:rPr>
          <w:sz w:val="22"/>
          <w:szCs w:val="22"/>
        </w:rPr>
      </w:pPr>
    </w:p>
    <w:p w14:paraId="7F9DA06E" w14:textId="4B7632AA" w:rsidR="004A5E57" w:rsidRPr="00A642CF" w:rsidRDefault="00B20457" w:rsidP="002E4251">
      <w:pPr>
        <w:pStyle w:val="1TtuloprincipalDF"/>
        <w:numPr>
          <w:ilvl w:val="0"/>
          <w:numId w:val="0"/>
        </w:numPr>
        <w:spacing w:before="120" w:after="120"/>
        <w:ind w:left="-142" w:hanging="349"/>
        <w:contextualSpacing w:val="0"/>
        <w:jc w:val="both"/>
        <w:rPr>
          <w:iCs/>
          <w:sz w:val="24"/>
          <w:lang w:val="pt-BR"/>
        </w:rPr>
      </w:pPr>
      <w:r w:rsidRPr="00A642CF">
        <w:rPr>
          <w:sz w:val="24"/>
          <w:lang w:val="pt-BR"/>
        </w:rPr>
        <w:t xml:space="preserve">3.1 </w:t>
      </w:r>
      <w:r>
        <w:rPr>
          <w:sz w:val="24"/>
          <w:lang w:val="pt-BR"/>
        </w:rPr>
        <w:t xml:space="preserve"> </w:t>
      </w:r>
      <w:r w:rsidR="00810CC0" w:rsidRPr="00A642CF">
        <w:rPr>
          <w:sz w:val="24"/>
          <w:lang w:val="pt-BR"/>
        </w:rPr>
        <w:t>Estimativas e julgamentos relevantes</w:t>
      </w:r>
    </w:p>
    <w:p w14:paraId="1DD951D2" w14:textId="7FB96352" w:rsidR="009914B0" w:rsidRDefault="009914B0" w:rsidP="002E4251">
      <w:pPr>
        <w:spacing w:before="120" w:after="120"/>
        <w:jc w:val="both"/>
        <w:rPr>
          <w:sz w:val="22"/>
          <w:szCs w:val="22"/>
        </w:rPr>
      </w:pPr>
      <w:r w:rsidRPr="009914B0">
        <w:rPr>
          <w:sz w:val="22"/>
          <w:szCs w:val="22"/>
        </w:rPr>
        <w:t>A preparação das demonstrações financeiras requer o uso de estimativas e julgamentos para determinadas operações e seus reflexos em ativos, passivos, receitas e despesas. As premissas utilizadas são baseadas no histórico e em outros fatores considerados relevantes, revisadas periodicamente pela Administração e cujos resultados reais podem diferir dos valores estimados.</w:t>
      </w:r>
    </w:p>
    <w:p w14:paraId="06242E6A" w14:textId="77777777" w:rsidR="009914B0" w:rsidRPr="009914B0" w:rsidRDefault="009914B0" w:rsidP="002E4251">
      <w:pPr>
        <w:spacing w:before="120" w:after="120"/>
        <w:jc w:val="both"/>
        <w:rPr>
          <w:sz w:val="22"/>
          <w:szCs w:val="22"/>
        </w:rPr>
      </w:pPr>
    </w:p>
    <w:p w14:paraId="1290BCC6" w14:textId="201EB836" w:rsidR="00810CC0" w:rsidRDefault="009914B0" w:rsidP="002E4251">
      <w:pPr>
        <w:spacing w:before="120" w:after="120"/>
        <w:jc w:val="both"/>
        <w:rPr>
          <w:sz w:val="22"/>
          <w:szCs w:val="22"/>
        </w:rPr>
      </w:pPr>
      <w:r w:rsidRPr="009914B0">
        <w:rPr>
          <w:sz w:val="22"/>
          <w:szCs w:val="22"/>
        </w:rPr>
        <w:t>A seguir são apresentadas informações apenas sobre estimativas que requerem elevado nível de julgamento ou complexidade em sua aplicação e que podem afetar materialmente a situação financeira e os resultados da Companhia.</w:t>
      </w:r>
    </w:p>
    <w:p w14:paraId="3D6E7301" w14:textId="77777777" w:rsidR="006E0C9D" w:rsidRDefault="006E0C9D" w:rsidP="00292B82">
      <w:pPr>
        <w:pStyle w:val="11Subttulo1nvelDF"/>
        <w:numPr>
          <w:ilvl w:val="0"/>
          <w:numId w:val="0"/>
        </w:numPr>
        <w:rPr>
          <w:lang w:val="pt-BR"/>
        </w:rPr>
      </w:pPr>
    </w:p>
    <w:p w14:paraId="3C264EE4" w14:textId="3223A9A6" w:rsidR="00343500" w:rsidRPr="00292B82" w:rsidRDefault="00B20457" w:rsidP="002E4251">
      <w:pPr>
        <w:pStyle w:val="1TtuloprincipalDF"/>
        <w:numPr>
          <w:ilvl w:val="0"/>
          <w:numId w:val="0"/>
        </w:numPr>
        <w:spacing w:before="120" w:after="120"/>
        <w:ind w:left="-284" w:hanging="207"/>
        <w:contextualSpacing w:val="0"/>
        <w:rPr>
          <w:lang w:val="pt-BR"/>
        </w:rPr>
      </w:pPr>
      <w:r w:rsidRPr="00A642CF">
        <w:rPr>
          <w:sz w:val="24"/>
          <w:szCs w:val="22"/>
          <w:lang w:val="pt-BR"/>
        </w:rPr>
        <w:t xml:space="preserve">3.2  </w:t>
      </w:r>
      <w:r w:rsidR="00343500" w:rsidRPr="00B20457">
        <w:rPr>
          <w:sz w:val="24"/>
          <w:lang w:val="pt-BR"/>
        </w:rPr>
        <w:t>Estimativas relacionadas a processos judiciais e contingências</w:t>
      </w:r>
    </w:p>
    <w:p w14:paraId="24AD61F0" w14:textId="3642D617" w:rsidR="00343500" w:rsidRPr="00292B82" w:rsidRDefault="00343500" w:rsidP="002E4251">
      <w:pPr>
        <w:keepLines/>
        <w:autoSpaceDE w:val="0"/>
        <w:autoSpaceDN w:val="0"/>
        <w:adjustRightInd w:val="0"/>
        <w:spacing w:before="120" w:after="120"/>
        <w:jc w:val="both"/>
        <w:rPr>
          <w:rFonts w:eastAsia="Batang"/>
          <w:sz w:val="22"/>
          <w:szCs w:val="22"/>
        </w:rPr>
      </w:pPr>
      <w:r w:rsidRPr="00292B82">
        <w:rPr>
          <w:rFonts w:eastAsia="Batang"/>
          <w:sz w:val="22"/>
          <w:szCs w:val="22"/>
        </w:rPr>
        <w:t>A Companhia é parte envolvida em processos judiciais e administrativos envolvendo questões decorrentes do curso normal das suas operações e a probabilidade de saída de recursos são realizadas com base em pareceres de seus assessores jurídicos e nos julgamentos da Administração.</w:t>
      </w:r>
    </w:p>
    <w:p w14:paraId="2A92F740" w14:textId="6CE3782D" w:rsidR="00343500" w:rsidRPr="00292B82" w:rsidRDefault="00343500" w:rsidP="002E4251">
      <w:pPr>
        <w:keepLines/>
        <w:autoSpaceDE w:val="0"/>
        <w:autoSpaceDN w:val="0"/>
        <w:adjustRightInd w:val="0"/>
        <w:spacing w:before="120" w:after="120"/>
        <w:jc w:val="both"/>
        <w:rPr>
          <w:rFonts w:eastAsia="Batang"/>
          <w:sz w:val="22"/>
          <w:szCs w:val="22"/>
        </w:rPr>
      </w:pPr>
      <w:r w:rsidRPr="00292B82">
        <w:rPr>
          <w:rFonts w:eastAsia="Batang"/>
          <w:sz w:val="22"/>
          <w:szCs w:val="22"/>
        </w:rPr>
        <w:t xml:space="preserve">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 </w:t>
      </w:r>
    </w:p>
    <w:p w14:paraId="63241B87" w14:textId="77777777" w:rsidR="00343500" w:rsidRPr="00292B82" w:rsidRDefault="00343500" w:rsidP="002E4251">
      <w:pPr>
        <w:keepLines/>
        <w:autoSpaceDE w:val="0"/>
        <w:autoSpaceDN w:val="0"/>
        <w:adjustRightInd w:val="0"/>
        <w:spacing w:before="120" w:after="120"/>
        <w:jc w:val="both"/>
        <w:rPr>
          <w:rFonts w:eastAsia="Batang"/>
          <w:sz w:val="22"/>
          <w:szCs w:val="22"/>
        </w:rPr>
      </w:pPr>
      <w:r w:rsidRPr="00292B82">
        <w:rPr>
          <w:rFonts w:eastAsia="Batang"/>
          <w:sz w:val="22"/>
          <w:szCs w:val="22"/>
        </w:rPr>
        <w:t xml:space="preserve">Decisões arbitrais, judiciais e administrativas em ações contra a Companhia, nova jurisprudência e alterações no conjunto de provas existentes podem resultar na alteração da probabilidade de saída de recursos e suas mensurações mediante análise de seus fundamentos. </w:t>
      </w:r>
    </w:p>
    <w:p w14:paraId="7B40FC9B" w14:textId="49206897" w:rsidR="00343500" w:rsidRDefault="00343500" w:rsidP="002E4251">
      <w:pPr>
        <w:keepLines/>
        <w:autoSpaceDE w:val="0"/>
        <w:autoSpaceDN w:val="0"/>
        <w:adjustRightInd w:val="0"/>
        <w:spacing w:before="120" w:after="120"/>
        <w:jc w:val="both"/>
        <w:rPr>
          <w:rFonts w:eastAsia="Batang"/>
          <w:sz w:val="22"/>
          <w:szCs w:val="22"/>
        </w:rPr>
      </w:pPr>
      <w:r w:rsidRPr="00292B82">
        <w:rPr>
          <w:rFonts w:eastAsia="Batang"/>
          <w:sz w:val="22"/>
          <w:szCs w:val="22"/>
        </w:rPr>
        <w:t xml:space="preserve">Informações sobre processos provisionados e contingências são apresentados na nota explicativa </w:t>
      </w:r>
      <w:r w:rsidR="00D9780E">
        <w:rPr>
          <w:rFonts w:eastAsia="Batang"/>
          <w:sz w:val="22"/>
          <w:szCs w:val="22"/>
        </w:rPr>
        <w:t>8</w:t>
      </w:r>
      <w:r w:rsidR="00DC795C">
        <w:rPr>
          <w:rFonts w:eastAsia="Batang"/>
          <w:sz w:val="22"/>
          <w:szCs w:val="22"/>
        </w:rPr>
        <w:t>.</w:t>
      </w:r>
    </w:p>
    <w:p w14:paraId="7B5949CF" w14:textId="77777777" w:rsidR="00A8495E" w:rsidRDefault="00A8495E" w:rsidP="00F05D00">
      <w:pPr>
        <w:keepLines/>
        <w:autoSpaceDE w:val="0"/>
        <w:autoSpaceDN w:val="0"/>
        <w:adjustRightInd w:val="0"/>
        <w:spacing w:before="120" w:after="120"/>
        <w:jc w:val="both"/>
        <w:rPr>
          <w:rFonts w:eastAsia="Batang"/>
          <w:sz w:val="22"/>
          <w:szCs w:val="22"/>
        </w:rPr>
      </w:pPr>
    </w:p>
    <w:p w14:paraId="44E9811A" w14:textId="67BBFE9D" w:rsidR="00267817" w:rsidRPr="00A642CF" w:rsidRDefault="00B20457" w:rsidP="002E4251">
      <w:pPr>
        <w:pStyle w:val="1TtuloprincipalDF"/>
        <w:numPr>
          <w:ilvl w:val="0"/>
          <w:numId w:val="0"/>
        </w:numPr>
        <w:spacing w:before="120" w:after="120"/>
        <w:ind w:left="-284" w:hanging="207"/>
        <w:contextualSpacing w:val="0"/>
        <w:jc w:val="both"/>
        <w:rPr>
          <w:szCs w:val="22"/>
          <w:lang w:val="pt-BR"/>
        </w:rPr>
      </w:pPr>
      <w:r w:rsidRPr="00A642CF">
        <w:rPr>
          <w:sz w:val="24"/>
          <w:szCs w:val="22"/>
          <w:lang w:val="pt-BR"/>
        </w:rPr>
        <w:t xml:space="preserve">3.3 </w:t>
      </w:r>
      <w:r>
        <w:rPr>
          <w:sz w:val="24"/>
          <w:szCs w:val="22"/>
          <w:lang w:val="pt-BR"/>
        </w:rPr>
        <w:t xml:space="preserve">  </w:t>
      </w:r>
      <w:r w:rsidR="00267817" w:rsidRPr="00A642CF">
        <w:rPr>
          <w:sz w:val="24"/>
          <w:szCs w:val="22"/>
          <w:lang w:val="pt-BR"/>
        </w:rPr>
        <w:t>Tributos diferidos sobre o lucro</w:t>
      </w:r>
    </w:p>
    <w:p w14:paraId="4D0A995D" w14:textId="7F675F06" w:rsidR="00267817" w:rsidRPr="00292B82" w:rsidRDefault="00421AD1" w:rsidP="002E4251">
      <w:pPr>
        <w:keepLines/>
        <w:autoSpaceDE w:val="0"/>
        <w:autoSpaceDN w:val="0"/>
        <w:adjustRightInd w:val="0"/>
        <w:spacing w:before="120" w:after="120"/>
        <w:jc w:val="both"/>
        <w:rPr>
          <w:rFonts w:eastAsia="Batang"/>
          <w:sz w:val="22"/>
          <w:szCs w:val="22"/>
        </w:rPr>
      </w:pPr>
      <w:r>
        <w:rPr>
          <w:rFonts w:eastAsia="Batang"/>
          <w:sz w:val="22"/>
          <w:szCs w:val="22"/>
        </w:rPr>
        <w:t>A</w:t>
      </w:r>
      <w:r w:rsidR="00267817" w:rsidRPr="00292B82">
        <w:rPr>
          <w:rFonts w:eastAsia="Batang"/>
          <w:sz w:val="22"/>
          <w:szCs w:val="22"/>
        </w:rPr>
        <w:t xml:space="preserve"> Companhia realiza julgamentos para determinar o reconhecimento e o valor dos tributos diferidos nas demonstrações financeiras. Os ativos fiscais diferidos são reconhecidos se for provável a existência de lucros tributáveis futuros. </w:t>
      </w:r>
    </w:p>
    <w:p w14:paraId="19559B8D" w14:textId="477D315F" w:rsidR="00D977D0" w:rsidRPr="009043F0" w:rsidRDefault="00267817" w:rsidP="002E4251">
      <w:pPr>
        <w:keepLines/>
        <w:autoSpaceDE w:val="0"/>
        <w:autoSpaceDN w:val="0"/>
        <w:adjustRightInd w:val="0"/>
        <w:spacing w:before="120" w:after="120"/>
        <w:jc w:val="both"/>
        <w:rPr>
          <w:rFonts w:eastAsia="Batang"/>
          <w:sz w:val="22"/>
          <w:szCs w:val="22"/>
        </w:rPr>
      </w:pPr>
      <w:r w:rsidRPr="00292B82">
        <w:rPr>
          <w:rFonts w:eastAsia="Batang"/>
          <w:sz w:val="22"/>
          <w:szCs w:val="22"/>
        </w:rPr>
        <w:t xml:space="preserve">A movimentação do imposto de renda e contribuição social sobre o lucro líquido diferidos estão apresentados na nota explicativa nº </w:t>
      </w:r>
      <w:r w:rsidR="00D9780E">
        <w:rPr>
          <w:rFonts w:eastAsia="Batang"/>
          <w:sz w:val="22"/>
          <w:szCs w:val="22"/>
        </w:rPr>
        <w:t>9</w:t>
      </w:r>
      <w:r w:rsidRPr="00292B82">
        <w:rPr>
          <w:rFonts w:eastAsia="Batang"/>
          <w:sz w:val="22"/>
          <w:szCs w:val="22"/>
        </w:rPr>
        <w:t>.</w:t>
      </w:r>
    </w:p>
    <w:p w14:paraId="1F591C54" w14:textId="47D216AB" w:rsidR="00267817" w:rsidRPr="00292B82" w:rsidRDefault="00267817" w:rsidP="00343500">
      <w:pPr>
        <w:keepLines/>
        <w:autoSpaceDE w:val="0"/>
        <w:autoSpaceDN w:val="0"/>
        <w:adjustRightInd w:val="0"/>
        <w:spacing w:after="240"/>
        <w:jc w:val="both"/>
        <w:rPr>
          <w:rFonts w:eastAsia="Batang"/>
          <w:sz w:val="22"/>
          <w:szCs w:val="22"/>
        </w:rPr>
      </w:pPr>
    </w:p>
    <w:p w14:paraId="388DE3F7" w14:textId="296EA401" w:rsidR="009914B0" w:rsidRDefault="009914B0" w:rsidP="009914B0">
      <w:pPr>
        <w:rPr>
          <w:sz w:val="22"/>
          <w:szCs w:val="22"/>
        </w:rPr>
      </w:pPr>
    </w:p>
    <w:p w14:paraId="14968213" w14:textId="6D08BFDB" w:rsidR="00AB373C" w:rsidRDefault="00AB373C" w:rsidP="009914B0">
      <w:pPr>
        <w:rPr>
          <w:sz w:val="22"/>
          <w:szCs w:val="22"/>
        </w:rPr>
      </w:pPr>
    </w:p>
    <w:p w14:paraId="03B5342A" w14:textId="599EEF9F" w:rsidR="00AB373C" w:rsidRDefault="00AB373C" w:rsidP="009914B0">
      <w:pPr>
        <w:rPr>
          <w:sz w:val="22"/>
          <w:szCs w:val="22"/>
        </w:rPr>
      </w:pPr>
    </w:p>
    <w:p w14:paraId="415B81BA" w14:textId="6E8C83AD" w:rsidR="00AB373C" w:rsidRDefault="00AB373C" w:rsidP="009914B0">
      <w:pPr>
        <w:rPr>
          <w:sz w:val="22"/>
          <w:szCs w:val="22"/>
        </w:rPr>
      </w:pPr>
    </w:p>
    <w:p w14:paraId="1FA46C26" w14:textId="01D5C1A7" w:rsidR="00AB373C" w:rsidRDefault="00AB373C" w:rsidP="009914B0">
      <w:pPr>
        <w:rPr>
          <w:sz w:val="22"/>
          <w:szCs w:val="22"/>
        </w:rPr>
      </w:pPr>
    </w:p>
    <w:p w14:paraId="71428F8B" w14:textId="2783E167" w:rsidR="00C474F8" w:rsidRDefault="00C474F8" w:rsidP="008B42C9">
      <w:pPr>
        <w:pStyle w:val="1TtuloprincipalDF"/>
        <w:rPr>
          <w:lang w:val="pt-BR"/>
        </w:rPr>
      </w:pPr>
      <w:r w:rsidRPr="008B42C9">
        <w:rPr>
          <w:lang w:val="pt-BR"/>
        </w:rPr>
        <w:t>Caixa e equivalentes de caixa</w:t>
      </w:r>
    </w:p>
    <w:p w14:paraId="2189B92A" w14:textId="77777777" w:rsidR="008B42C9" w:rsidRPr="008B42C9" w:rsidRDefault="008B42C9" w:rsidP="008B42C9">
      <w:pPr>
        <w:pStyle w:val="1TtuloprincipalDF"/>
        <w:numPr>
          <w:ilvl w:val="0"/>
          <w:numId w:val="0"/>
        </w:numPr>
        <w:rPr>
          <w:b w:val="0"/>
          <w:sz w:val="22"/>
          <w:szCs w:val="22"/>
          <w:lang w:val="pt-BR"/>
        </w:rPr>
      </w:pPr>
    </w:p>
    <w:tbl>
      <w:tblPr>
        <w:tblW w:w="5000" w:type="pct"/>
        <w:tblLayout w:type="fixed"/>
        <w:tblCellMar>
          <w:left w:w="29" w:type="dxa"/>
          <w:right w:w="29" w:type="dxa"/>
        </w:tblCellMar>
        <w:tblLook w:val="0000" w:firstRow="0" w:lastRow="0" w:firstColumn="0" w:lastColumn="0" w:noHBand="0" w:noVBand="0"/>
      </w:tblPr>
      <w:tblGrid>
        <w:gridCol w:w="5723"/>
        <w:gridCol w:w="1296"/>
        <w:gridCol w:w="180"/>
        <w:gridCol w:w="1306"/>
      </w:tblGrid>
      <w:tr w:rsidR="00C225A9" w:rsidRPr="00FA788A" w14:paraId="705D6D3D" w14:textId="77777777" w:rsidTr="002E4251">
        <w:tc>
          <w:tcPr>
            <w:tcW w:w="3364" w:type="pct"/>
            <w:shd w:val="clear" w:color="auto" w:fill="auto"/>
            <w:vAlign w:val="bottom"/>
          </w:tcPr>
          <w:p w14:paraId="3B9148DD" w14:textId="77777777" w:rsidR="00C225A9" w:rsidRPr="00FA788A" w:rsidRDefault="00C225A9" w:rsidP="00FA788A">
            <w:pPr>
              <w:pStyle w:val="Heading8"/>
              <w:keepNext w:val="0"/>
              <w:suppressAutoHyphens/>
              <w:jc w:val="left"/>
              <w:rPr>
                <w:b/>
                <w:sz w:val="18"/>
                <w:szCs w:val="22"/>
                <w:u w:val="none"/>
              </w:rPr>
            </w:pPr>
            <w:r w:rsidRPr="00FA788A">
              <w:rPr>
                <w:b/>
                <w:sz w:val="18"/>
                <w:szCs w:val="22"/>
                <w:u w:val="none"/>
              </w:rPr>
              <w:t xml:space="preserve"> </w:t>
            </w:r>
          </w:p>
        </w:tc>
        <w:tc>
          <w:tcPr>
            <w:tcW w:w="762" w:type="pct"/>
            <w:shd w:val="clear" w:color="auto" w:fill="auto"/>
            <w:vAlign w:val="bottom"/>
          </w:tcPr>
          <w:p w14:paraId="4FA52080" w14:textId="37F011EC" w:rsidR="00C225A9" w:rsidRPr="00FA788A" w:rsidRDefault="000E2956" w:rsidP="00FA788A">
            <w:pPr>
              <w:suppressAutoHyphens/>
              <w:jc w:val="right"/>
              <w:rPr>
                <w:b/>
                <w:sz w:val="18"/>
                <w:szCs w:val="22"/>
              </w:rPr>
            </w:pPr>
            <w:r w:rsidRPr="00FA788A">
              <w:rPr>
                <w:b/>
                <w:sz w:val="18"/>
                <w:szCs w:val="22"/>
              </w:rPr>
              <w:t>3</w:t>
            </w:r>
            <w:r w:rsidR="00DC3992">
              <w:rPr>
                <w:b/>
                <w:sz w:val="18"/>
                <w:szCs w:val="22"/>
              </w:rPr>
              <w:t>1</w:t>
            </w:r>
            <w:r w:rsidRPr="00FA788A">
              <w:rPr>
                <w:b/>
                <w:sz w:val="18"/>
                <w:szCs w:val="22"/>
              </w:rPr>
              <w:t>/</w:t>
            </w:r>
            <w:r w:rsidR="00DC3992">
              <w:rPr>
                <w:b/>
                <w:sz w:val="18"/>
                <w:szCs w:val="22"/>
              </w:rPr>
              <w:t>12</w:t>
            </w:r>
            <w:r w:rsidRPr="00FA788A">
              <w:rPr>
                <w:b/>
                <w:sz w:val="18"/>
                <w:szCs w:val="22"/>
              </w:rPr>
              <w:t>/</w:t>
            </w:r>
            <w:r w:rsidR="00C225A9" w:rsidRPr="00FA788A">
              <w:rPr>
                <w:b/>
                <w:sz w:val="18"/>
                <w:szCs w:val="22"/>
              </w:rPr>
              <w:t>20</w:t>
            </w:r>
            <w:r w:rsidR="00A104A5" w:rsidRPr="00FA788A">
              <w:rPr>
                <w:b/>
                <w:sz w:val="18"/>
                <w:szCs w:val="22"/>
              </w:rPr>
              <w:t>2</w:t>
            </w:r>
            <w:r w:rsidR="00274F6F" w:rsidRPr="00FA788A">
              <w:rPr>
                <w:b/>
                <w:sz w:val="18"/>
                <w:szCs w:val="22"/>
              </w:rPr>
              <w:t>2</w:t>
            </w:r>
          </w:p>
        </w:tc>
        <w:tc>
          <w:tcPr>
            <w:tcW w:w="106" w:type="pct"/>
            <w:shd w:val="clear" w:color="auto" w:fill="auto"/>
            <w:vAlign w:val="bottom"/>
          </w:tcPr>
          <w:p w14:paraId="0CDC9CA7" w14:textId="77777777" w:rsidR="00C225A9" w:rsidRPr="00FA788A" w:rsidRDefault="00C225A9" w:rsidP="00FA788A">
            <w:pPr>
              <w:suppressAutoHyphens/>
              <w:jc w:val="right"/>
              <w:rPr>
                <w:b/>
                <w:sz w:val="18"/>
                <w:szCs w:val="22"/>
              </w:rPr>
            </w:pPr>
            <w:r w:rsidRPr="00FA788A">
              <w:rPr>
                <w:b/>
                <w:sz w:val="18"/>
                <w:szCs w:val="22"/>
              </w:rPr>
              <w:t xml:space="preserve"> </w:t>
            </w:r>
          </w:p>
        </w:tc>
        <w:tc>
          <w:tcPr>
            <w:tcW w:w="769" w:type="pct"/>
            <w:shd w:val="clear" w:color="auto" w:fill="auto"/>
            <w:vAlign w:val="bottom"/>
          </w:tcPr>
          <w:p w14:paraId="06727775" w14:textId="77777777" w:rsidR="00C225A9" w:rsidRPr="00FA788A" w:rsidRDefault="00ED750C" w:rsidP="00FA788A">
            <w:pPr>
              <w:suppressAutoHyphens/>
              <w:jc w:val="right"/>
              <w:rPr>
                <w:b/>
                <w:sz w:val="18"/>
                <w:szCs w:val="22"/>
              </w:rPr>
            </w:pPr>
            <w:r w:rsidRPr="00FA788A">
              <w:rPr>
                <w:b/>
                <w:sz w:val="18"/>
                <w:szCs w:val="22"/>
              </w:rPr>
              <w:t>31/12/2021</w:t>
            </w:r>
          </w:p>
        </w:tc>
      </w:tr>
      <w:tr w:rsidR="00C225A9" w:rsidRPr="00FA788A" w14:paraId="5CEF7589" w14:textId="77777777" w:rsidTr="002E4251">
        <w:tc>
          <w:tcPr>
            <w:tcW w:w="3364" w:type="pct"/>
            <w:shd w:val="clear" w:color="auto" w:fill="auto"/>
            <w:vAlign w:val="bottom"/>
          </w:tcPr>
          <w:p w14:paraId="4B349DAB" w14:textId="096AEF42" w:rsidR="00C225A9" w:rsidRPr="009E7543" w:rsidRDefault="00C225A9" w:rsidP="00FA788A">
            <w:pPr>
              <w:suppressAutoHyphens/>
              <w:rPr>
                <w:b/>
                <w:sz w:val="18"/>
                <w:highlight w:val="yellow"/>
              </w:rPr>
            </w:pPr>
            <w:r w:rsidRPr="009E7543">
              <w:rPr>
                <w:sz w:val="18"/>
                <w:szCs w:val="22"/>
                <w:highlight w:val="yellow"/>
              </w:rPr>
              <w:t xml:space="preserve"> </w:t>
            </w:r>
          </w:p>
        </w:tc>
        <w:tc>
          <w:tcPr>
            <w:tcW w:w="762" w:type="pct"/>
            <w:shd w:val="clear" w:color="auto" w:fill="auto"/>
            <w:vAlign w:val="bottom"/>
          </w:tcPr>
          <w:p w14:paraId="3C91812A" w14:textId="77777777" w:rsidR="00C225A9" w:rsidRPr="00FA788A" w:rsidRDefault="00C225A9" w:rsidP="00FA788A">
            <w:pPr>
              <w:suppressAutoHyphens/>
              <w:jc w:val="right"/>
              <w:rPr>
                <w:sz w:val="18"/>
                <w:szCs w:val="22"/>
              </w:rPr>
            </w:pPr>
            <w:r w:rsidRPr="00FA788A">
              <w:rPr>
                <w:sz w:val="18"/>
                <w:szCs w:val="22"/>
              </w:rPr>
              <w:t xml:space="preserve"> </w:t>
            </w:r>
          </w:p>
        </w:tc>
        <w:tc>
          <w:tcPr>
            <w:tcW w:w="106" w:type="pct"/>
            <w:shd w:val="clear" w:color="auto" w:fill="auto"/>
            <w:vAlign w:val="bottom"/>
          </w:tcPr>
          <w:p w14:paraId="3514EC25" w14:textId="77777777" w:rsidR="00C225A9" w:rsidRPr="00FA788A" w:rsidRDefault="00C225A9" w:rsidP="00FA788A">
            <w:pPr>
              <w:suppressAutoHyphens/>
              <w:jc w:val="right"/>
              <w:rPr>
                <w:sz w:val="18"/>
                <w:szCs w:val="22"/>
              </w:rPr>
            </w:pPr>
            <w:r w:rsidRPr="00FA788A">
              <w:rPr>
                <w:sz w:val="18"/>
                <w:szCs w:val="22"/>
              </w:rPr>
              <w:t xml:space="preserve"> </w:t>
            </w:r>
          </w:p>
        </w:tc>
        <w:tc>
          <w:tcPr>
            <w:tcW w:w="769" w:type="pct"/>
            <w:shd w:val="clear" w:color="auto" w:fill="auto"/>
            <w:vAlign w:val="bottom"/>
          </w:tcPr>
          <w:p w14:paraId="7EB410A5" w14:textId="77777777" w:rsidR="00C225A9" w:rsidRPr="00FA788A" w:rsidRDefault="00C225A9" w:rsidP="00FA788A">
            <w:pPr>
              <w:suppressAutoHyphens/>
              <w:jc w:val="right"/>
              <w:rPr>
                <w:sz w:val="18"/>
                <w:szCs w:val="22"/>
              </w:rPr>
            </w:pPr>
            <w:r w:rsidRPr="00FA788A">
              <w:rPr>
                <w:sz w:val="18"/>
                <w:szCs w:val="22"/>
              </w:rPr>
              <w:t xml:space="preserve"> </w:t>
            </w:r>
          </w:p>
        </w:tc>
      </w:tr>
      <w:tr w:rsidR="00ED750C" w:rsidRPr="00FA788A" w14:paraId="54E105DB" w14:textId="77777777" w:rsidTr="002E4251">
        <w:tc>
          <w:tcPr>
            <w:tcW w:w="3364" w:type="pct"/>
            <w:shd w:val="clear" w:color="auto" w:fill="auto"/>
            <w:vAlign w:val="bottom"/>
          </w:tcPr>
          <w:p w14:paraId="697D02AD" w14:textId="77777777" w:rsidR="00ED750C" w:rsidRPr="00FA788A" w:rsidRDefault="00ED750C" w:rsidP="00FA788A">
            <w:pPr>
              <w:suppressAutoHyphens/>
              <w:rPr>
                <w:sz w:val="18"/>
                <w:szCs w:val="22"/>
              </w:rPr>
            </w:pPr>
            <w:r w:rsidRPr="00FA788A">
              <w:rPr>
                <w:sz w:val="18"/>
                <w:szCs w:val="22"/>
              </w:rPr>
              <w:t>Caixa e bancos</w:t>
            </w:r>
          </w:p>
        </w:tc>
        <w:tc>
          <w:tcPr>
            <w:tcW w:w="762" w:type="pct"/>
            <w:shd w:val="clear" w:color="auto" w:fill="auto"/>
            <w:vAlign w:val="bottom"/>
          </w:tcPr>
          <w:p w14:paraId="7BDC94FD" w14:textId="1801F7AC" w:rsidR="00ED750C" w:rsidRPr="00AF5CBA" w:rsidRDefault="00E40F2E" w:rsidP="00FA788A">
            <w:pPr>
              <w:suppressAutoHyphens/>
              <w:jc w:val="right"/>
              <w:rPr>
                <w:sz w:val="18"/>
                <w:szCs w:val="22"/>
              </w:rPr>
            </w:pPr>
            <w:r w:rsidRPr="00AF5CBA">
              <w:rPr>
                <w:sz w:val="18"/>
                <w:szCs w:val="22"/>
              </w:rPr>
              <w:t>-</w:t>
            </w:r>
          </w:p>
        </w:tc>
        <w:tc>
          <w:tcPr>
            <w:tcW w:w="106" w:type="pct"/>
            <w:shd w:val="clear" w:color="auto" w:fill="auto"/>
            <w:vAlign w:val="bottom"/>
          </w:tcPr>
          <w:p w14:paraId="584CAE90" w14:textId="77777777" w:rsidR="00ED750C" w:rsidRPr="00AF5CBA" w:rsidRDefault="00ED750C" w:rsidP="00FA788A">
            <w:pPr>
              <w:suppressAutoHyphens/>
              <w:jc w:val="right"/>
              <w:rPr>
                <w:sz w:val="18"/>
                <w:szCs w:val="22"/>
              </w:rPr>
            </w:pPr>
            <w:r w:rsidRPr="00AF5CBA">
              <w:rPr>
                <w:sz w:val="18"/>
                <w:szCs w:val="22"/>
              </w:rPr>
              <w:t xml:space="preserve"> </w:t>
            </w:r>
          </w:p>
        </w:tc>
        <w:tc>
          <w:tcPr>
            <w:tcW w:w="769" w:type="pct"/>
            <w:shd w:val="clear" w:color="auto" w:fill="auto"/>
            <w:vAlign w:val="bottom"/>
          </w:tcPr>
          <w:p w14:paraId="10D19F82" w14:textId="77777777" w:rsidR="00ED750C" w:rsidRPr="00AF5CBA" w:rsidRDefault="00ED750C" w:rsidP="00FA788A">
            <w:pPr>
              <w:suppressAutoHyphens/>
              <w:jc w:val="right"/>
              <w:rPr>
                <w:sz w:val="18"/>
                <w:szCs w:val="22"/>
              </w:rPr>
            </w:pPr>
            <w:r w:rsidRPr="00AF5CBA">
              <w:rPr>
                <w:sz w:val="18"/>
                <w:szCs w:val="22"/>
              </w:rPr>
              <w:t>100</w:t>
            </w:r>
          </w:p>
        </w:tc>
      </w:tr>
      <w:tr w:rsidR="00A839E5" w:rsidRPr="00FA788A" w14:paraId="65077956" w14:textId="77777777" w:rsidTr="002E4251">
        <w:tc>
          <w:tcPr>
            <w:tcW w:w="3364" w:type="pct"/>
            <w:shd w:val="clear" w:color="auto" w:fill="auto"/>
            <w:vAlign w:val="bottom"/>
          </w:tcPr>
          <w:p w14:paraId="45AAC899" w14:textId="4EA0146A" w:rsidR="00A839E5" w:rsidRPr="00FA788A" w:rsidRDefault="00620F8D" w:rsidP="00FA788A">
            <w:pPr>
              <w:suppressAutoHyphens/>
              <w:rPr>
                <w:sz w:val="18"/>
                <w:szCs w:val="22"/>
              </w:rPr>
            </w:pPr>
            <w:r>
              <w:rPr>
                <w:sz w:val="18"/>
                <w:szCs w:val="22"/>
              </w:rPr>
              <w:t>Aplicações financeiras</w:t>
            </w:r>
          </w:p>
        </w:tc>
        <w:tc>
          <w:tcPr>
            <w:tcW w:w="762" w:type="pct"/>
            <w:tcBorders>
              <w:bottom w:val="single" w:sz="4" w:space="0" w:color="auto"/>
            </w:tcBorders>
            <w:shd w:val="clear" w:color="auto" w:fill="auto"/>
            <w:vAlign w:val="bottom"/>
          </w:tcPr>
          <w:p w14:paraId="43DE7591" w14:textId="66696B59" w:rsidR="00A839E5" w:rsidRPr="00AF5CBA" w:rsidRDefault="00DC3992" w:rsidP="00FA788A">
            <w:pPr>
              <w:suppressAutoHyphens/>
              <w:jc w:val="right"/>
              <w:rPr>
                <w:sz w:val="18"/>
                <w:szCs w:val="22"/>
              </w:rPr>
            </w:pPr>
            <w:r w:rsidRPr="00AF5CBA">
              <w:rPr>
                <w:sz w:val="18"/>
                <w:szCs w:val="22"/>
              </w:rPr>
              <w:t>8.657</w:t>
            </w:r>
          </w:p>
        </w:tc>
        <w:tc>
          <w:tcPr>
            <w:tcW w:w="106" w:type="pct"/>
            <w:shd w:val="clear" w:color="auto" w:fill="auto"/>
            <w:vAlign w:val="bottom"/>
          </w:tcPr>
          <w:p w14:paraId="4851094D" w14:textId="6C4CF334" w:rsidR="00A839E5" w:rsidRPr="00AF5CBA" w:rsidRDefault="00ED750C" w:rsidP="00FA788A">
            <w:pPr>
              <w:suppressAutoHyphens/>
              <w:jc w:val="right"/>
              <w:rPr>
                <w:sz w:val="18"/>
                <w:szCs w:val="22"/>
              </w:rPr>
            </w:pPr>
            <w:r w:rsidRPr="00AF5CBA">
              <w:rPr>
                <w:sz w:val="18"/>
                <w:szCs w:val="22"/>
              </w:rPr>
              <w:t xml:space="preserve"> </w:t>
            </w:r>
          </w:p>
        </w:tc>
        <w:tc>
          <w:tcPr>
            <w:tcW w:w="769" w:type="pct"/>
            <w:tcBorders>
              <w:bottom w:val="single" w:sz="4" w:space="0" w:color="auto"/>
            </w:tcBorders>
            <w:shd w:val="clear" w:color="auto" w:fill="auto"/>
            <w:vAlign w:val="bottom"/>
          </w:tcPr>
          <w:p w14:paraId="67DEAFB4" w14:textId="5D0C9AE9" w:rsidR="00A839E5" w:rsidRPr="00AF5CBA" w:rsidRDefault="00620F8D" w:rsidP="00FA788A">
            <w:pPr>
              <w:suppressAutoHyphens/>
              <w:jc w:val="right"/>
              <w:rPr>
                <w:sz w:val="18"/>
                <w:szCs w:val="22"/>
              </w:rPr>
            </w:pPr>
            <w:r w:rsidRPr="00AF5CBA">
              <w:rPr>
                <w:sz w:val="18"/>
                <w:szCs w:val="22"/>
              </w:rPr>
              <w:t>52.621</w:t>
            </w:r>
          </w:p>
        </w:tc>
      </w:tr>
      <w:tr w:rsidR="00310EE0" w:rsidRPr="00FA788A" w14:paraId="1228D052" w14:textId="77777777" w:rsidTr="002E4251">
        <w:tc>
          <w:tcPr>
            <w:tcW w:w="3364" w:type="pct"/>
            <w:shd w:val="clear" w:color="auto" w:fill="auto"/>
            <w:vAlign w:val="bottom"/>
          </w:tcPr>
          <w:p w14:paraId="117ECC60" w14:textId="77777777" w:rsidR="00310EE0" w:rsidRPr="00FA788A" w:rsidRDefault="00310EE0" w:rsidP="00310EE0">
            <w:pPr>
              <w:pStyle w:val="Heading7"/>
              <w:keepNext w:val="0"/>
              <w:suppressAutoHyphens/>
              <w:jc w:val="left"/>
              <w:rPr>
                <w:sz w:val="18"/>
                <w:szCs w:val="22"/>
              </w:rPr>
            </w:pPr>
            <w:r w:rsidRPr="00FA788A">
              <w:rPr>
                <w:sz w:val="18"/>
                <w:szCs w:val="22"/>
              </w:rPr>
              <w:t xml:space="preserve"> </w:t>
            </w:r>
          </w:p>
        </w:tc>
        <w:tc>
          <w:tcPr>
            <w:tcW w:w="762" w:type="pct"/>
            <w:tcBorders>
              <w:top w:val="single" w:sz="4" w:space="0" w:color="auto"/>
              <w:bottom w:val="double" w:sz="4" w:space="0" w:color="auto"/>
            </w:tcBorders>
            <w:shd w:val="clear" w:color="auto" w:fill="auto"/>
            <w:vAlign w:val="bottom"/>
          </w:tcPr>
          <w:p w14:paraId="4173EDAF" w14:textId="77777777" w:rsidR="00310EE0" w:rsidRPr="00AF5CBA" w:rsidRDefault="00310EE0" w:rsidP="00310EE0">
            <w:pPr>
              <w:suppressAutoHyphens/>
              <w:jc w:val="right"/>
              <w:rPr>
                <w:sz w:val="18"/>
                <w:szCs w:val="22"/>
              </w:rPr>
            </w:pPr>
          </w:p>
          <w:p w14:paraId="4873417C" w14:textId="147471D7" w:rsidR="00310EE0" w:rsidRPr="00AF5CBA" w:rsidRDefault="00310EE0" w:rsidP="00310EE0">
            <w:pPr>
              <w:suppressAutoHyphens/>
              <w:jc w:val="right"/>
              <w:rPr>
                <w:sz w:val="18"/>
                <w:szCs w:val="22"/>
              </w:rPr>
            </w:pPr>
            <w:r w:rsidRPr="00AF5CBA">
              <w:rPr>
                <w:sz w:val="18"/>
                <w:szCs w:val="22"/>
              </w:rPr>
              <w:t>8.657</w:t>
            </w:r>
          </w:p>
        </w:tc>
        <w:tc>
          <w:tcPr>
            <w:tcW w:w="106" w:type="pct"/>
            <w:shd w:val="clear" w:color="auto" w:fill="auto"/>
            <w:vAlign w:val="bottom"/>
          </w:tcPr>
          <w:p w14:paraId="08A41E3F" w14:textId="77777777" w:rsidR="00310EE0" w:rsidRPr="00AF5CBA" w:rsidRDefault="00310EE0" w:rsidP="00310EE0">
            <w:pPr>
              <w:suppressAutoHyphens/>
              <w:jc w:val="right"/>
              <w:rPr>
                <w:sz w:val="18"/>
                <w:szCs w:val="22"/>
              </w:rPr>
            </w:pPr>
            <w:r w:rsidRPr="00AF5CBA">
              <w:rPr>
                <w:sz w:val="18"/>
                <w:szCs w:val="22"/>
              </w:rPr>
              <w:t xml:space="preserve"> </w:t>
            </w:r>
          </w:p>
        </w:tc>
        <w:tc>
          <w:tcPr>
            <w:tcW w:w="769" w:type="pct"/>
            <w:tcBorders>
              <w:top w:val="single" w:sz="4" w:space="0" w:color="auto"/>
              <w:bottom w:val="double" w:sz="4" w:space="0" w:color="auto"/>
            </w:tcBorders>
            <w:shd w:val="clear" w:color="auto" w:fill="auto"/>
            <w:vAlign w:val="bottom"/>
          </w:tcPr>
          <w:p w14:paraId="1B291574" w14:textId="77777777" w:rsidR="00310EE0" w:rsidRPr="00AF5CBA" w:rsidRDefault="00310EE0" w:rsidP="00310EE0">
            <w:pPr>
              <w:suppressAutoHyphens/>
              <w:jc w:val="right"/>
              <w:rPr>
                <w:sz w:val="18"/>
                <w:szCs w:val="22"/>
              </w:rPr>
            </w:pPr>
            <w:r w:rsidRPr="00AF5CBA">
              <w:rPr>
                <w:sz w:val="18"/>
                <w:szCs w:val="22"/>
              </w:rPr>
              <w:t>52.721</w:t>
            </w:r>
          </w:p>
        </w:tc>
      </w:tr>
    </w:tbl>
    <w:p w14:paraId="42CC90B6" w14:textId="77777777" w:rsidR="00B206C3" w:rsidRPr="007A36DF" w:rsidRDefault="00B206C3" w:rsidP="002E4251">
      <w:pPr>
        <w:widowControl w:val="0"/>
        <w:tabs>
          <w:tab w:val="left" w:pos="907"/>
        </w:tabs>
        <w:jc w:val="both"/>
        <w:rPr>
          <w:sz w:val="22"/>
          <w:szCs w:val="22"/>
        </w:rPr>
      </w:pPr>
    </w:p>
    <w:p w14:paraId="3CD8756D" w14:textId="7C864E68" w:rsidR="00070CBA" w:rsidRPr="007A36DF" w:rsidRDefault="00070CBA" w:rsidP="002E4251">
      <w:pPr>
        <w:tabs>
          <w:tab w:val="left" w:pos="907"/>
        </w:tabs>
        <w:jc w:val="both"/>
        <w:rPr>
          <w:sz w:val="22"/>
          <w:szCs w:val="22"/>
        </w:rPr>
      </w:pPr>
      <w:r w:rsidRPr="007A36DF">
        <w:rPr>
          <w:sz w:val="22"/>
          <w:szCs w:val="22"/>
        </w:rPr>
        <w:t xml:space="preserve">Os </w:t>
      </w:r>
      <w:r w:rsidR="00AD37A9">
        <w:rPr>
          <w:sz w:val="22"/>
          <w:szCs w:val="22"/>
        </w:rPr>
        <w:t xml:space="preserve">saldos de </w:t>
      </w:r>
      <w:r w:rsidRPr="007A36DF">
        <w:rPr>
          <w:sz w:val="22"/>
          <w:szCs w:val="22"/>
        </w:rPr>
        <w:t xml:space="preserve">caixa e bancos da Companhia e as aplicações financeiras </w:t>
      </w:r>
      <w:r w:rsidR="00ED05C1" w:rsidRPr="007A36DF">
        <w:rPr>
          <w:sz w:val="22"/>
          <w:szCs w:val="22"/>
        </w:rPr>
        <w:t xml:space="preserve">são classificados como </w:t>
      </w:r>
      <w:r w:rsidR="00AD37A9">
        <w:rPr>
          <w:sz w:val="22"/>
          <w:szCs w:val="22"/>
        </w:rPr>
        <w:t>C</w:t>
      </w:r>
      <w:r w:rsidR="00ED05C1" w:rsidRPr="007A36DF">
        <w:rPr>
          <w:sz w:val="22"/>
          <w:szCs w:val="22"/>
        </w:rPr>
        <w:t xml:space="preserve">aixa e equivalentes de caixa. </w:t>
      </w:r>
    </w:p>
    <w:p w14:paraId="571DB23C" w14:textId="77777777" w:rsidR="002C4FAB" w:rsidRPr="007A36DF" w:rsidRDefault="002C4FAB" w:rsidP="002E4251">
      <w:pPr>
        <w:widowControl w:val="0"/>
        <w:tabs>
          <w:tab w:val="left" w:pos="907"/>
        </w:tabs>
        <w:jc w:val="both"/>
        <w:rPr>
          <w:sz w:val="22"/>
          <w:szCs w:val="22"/>
        </w:rPr>
      </w:pPr>
    </w:p>
    <w:p w14:paraId="294B8742" w14:textId="77777777" w:rsidR="001933A9" w:rsidRPr="00921D81" w:rsidRDefault="00D63B84" w:rsidP="002E4251">
      <w:pPr>
        <w:tabs>
          <w:tab w:val="left" w:pos="907"/>
        </w:tabs>
        <w:jc w:val="both"/>
        <w:rPr>
          <w:sz w:val="22"/>
          <w:szCs w:val="22"/>
        </w:rPr>
      </w:pPr>
      <w:r w:rsidRPr="00921D81">
        <w:rPr>
          <w:sz w:val="22"/>
          <w:szCs w:val="22"/>
        </w:rPr>
        <w:t>O saldo d</w:t>
      </w:r>
      <w:r w:rsidR="005E57B7" w:rsidRPr="00921D81">
        <w:rPr>
          <w:sz w:val="22"/>
          <w:szCs w:val="22"/>
        </w:rPr>
        <w:t xml:space="preserve">o Caixa e </w:t>
      </w:r>
      <w:r w:rsidRPr="00921D81">
        <w:rPr>
          <w:sz w:val="22"/>
          <w:szCs w:val="22"/>
        </w:rPr>
        <w:t>e</w:t>
      </w:r>
      <w:r w:rsidR="005E57B7" w:rsidRPr="00921D81">
        <w:rPr>
          <w:sz w:val="22"/>
          <w:szCs w:val="22"/>
        </w:rPr>
        <w:t>quivalentes de</w:t>
      </w:r>
      <w:r w:rsidRPr="00921D81">
        <w:rPr>
          <w:sz w:val="22"/>
          <w:szCs w:val="22"/>
        </w:rPr>
        <w:t xml:space="preserve"> caixa é oriundo das atividades operacionais da Companhia. As aplicações financeiras possuem liquidez diária, </w:t>
      </w:r>
      <w:r w:rsidR="00070CBA" w:rsidRPr="00921D81">
        <w:rPr>
          <w:sz w:val="22"/>
          <w:szCs w:val="22"/>
        </w:rPr>
        <w:t xml:space="preserve">estão </w:t>
      </w:r>
      <w:r w:rsidRPr="00921D81">
        <w:rPr>
          <w:sz w:val="22"/>
          <w:szCs w:val="22"/>
        </w:rPr>
        <w:t>sujeitas a risco insignificante de mudança de valor e estão apresentadas com base nos valores de custo acrescidos dos rendimentos auferidos de aproximadamente 100% do CDI - Certificados de Depósitos Interbancários que representam o seu valor justo na data do balanço.</w:t>
      </w:r>
    </w:p>
    <w:p w14:paraId="5190B230" w14:textId="77777777" w:rsidR="00D50658" w:rsidRPr="00921D81" w:rsidRDefault="00D50658" w:rsidP="002E4251">
      <w:pPr>
        <w:widowControl w:val="0"/>
        <w:tabs>
          <w:tab w:val="left" w:pos="907"/>
        </w:tabs>
        <w:jc w:val="both"/>
        <w:rPr>
          <w:sz w:val="22"/>
          <w:szCs w:val="22"/>
        </w:rPr>
      </w:pPr>
    </w:p>
    <w:p w14:paraId="506CFA38" w14:textId="13C30E4A" w:rsidR="00D57D9A" w:rsidRPr="009E7543" w:rsidRDefault="00167429" w:rsidP="00921D81">
      <w:pPr>
        <w:pStyle w:val="ListParagraph"/>
        <w:tabs>
          <w:tab w:val="left" w:pos="907"/>
        </w:tabs>
        <w:ind w:left="0"/>
        <w:jc w:val="both"/>
        <w:rPr>
          <w:sz w:val="22"/>
          <w:highlight w:val="yellow"/>
          <w:lang w:val="pt-BR"/>
        </w:rPr>
      </w:pPr>
      <w:r w:rsidRPr="00921D81">
        <w:rPr>
          <w:sz w:val="22"/>
          <w:lang w:val="pt-BR"/>
        </w:rPr>
        <w:t xml:space="preserve">Em </w:t>
      </w:r>
      <w:r w:rsidR="00C00E72" w:rsidRPr="00921D81">
        <w:rPr>
          <w:sz w:val="22"/>
          <w:lang w:val="pt-BR"/>
        </w:rPr>
        <w:t>31 de dezembro</w:t>
      </w:r>
      <w:r w:rsidR="00C00E72" w:rsidRPr="00921D81" w:rsidDel="00C00E72">
        <w:rPr>
          <w:sz w:val="22"/>
          <w:lang w:val="pt-BR"/>
        </w:rPr>
        <w:t xml:space="preserve"> </w:t>
      </w:r>
      <w:r w:rsidR="000C7916" w:rsidRPr="00921D81">
        <w:rPr>
          <w:sz w:val="22"/>
          <w:lang w:val="pt-BR"/>
        </w:rPr>
        <w:t>de 2022</w:t>
      </w:r>
      <w:r w:rsidR="003B6DD0" w:rsidRPr="00921D81">
        <w:rPr>
          <w:sz w:val="22"/>
          <w:lang w:val="pt-BR"/>
        </w:rPr>
        <w:t>,</w:t>
      </w:r>
      <w:r w:rsidR="000C7916" w:rsidRPr="00921D81">
        <w:rPr>
          <w:sz w:val="22"/>
          <w:lang w:val="pt-BR"/>
        </w:rPr>
        <w:t xml:space="preserve"> </w:t>
      </w:r>
      <w:r w:rsidR="0094107B" w:rsidRPr="00921D81">
        <w:rPr>
          <w:sz w:val="22"/>
          <w:lang w:val="pt-BR"/>
        </w:rPr>
        <w:t xml:space="preserve">a aplicação financeira </w:t>
      </w:r>
      <w:r w:rsidR="00D4128E" w:rsidRPr="00921D81">
        <w:rPr>
          <w:sz w:val="22"/>
          <w:lang w:val="pt-BR"/>
        </w:rPr>
        <w:t xml:space="preserve">está </w:t>
      </w:r>
      <w:r w:rsidR="0094107B" w:rsidRPr="00921D81">
        <w:rPr>
          <w:sz w:val="22"/>
          <w:lang w:val="pt-BR"/>
        </w:rPr>
        <w:t>concentrada no Banco Santander</w:t>
      </w:r>
      <w:r w:rsidR="000E2956" w:rsidRPr="00921D81">
        <w:rPr>
          <w:sz w:val="22"/>
          <w:lang w:val="pt-BR"/>
        </w:rPr>
        <w:t xml:space="preserve"> no montante de</w:t>
      </w:r>
      <w:r w:rsidR="000C7916" w:rsidRPr="00921D81">
        <w:rPr>
          <w:sz w:val="22"/>
          <w:lang w:val="pt-BR"/>
        </w:rPr>
        <w:t xml:space="preserve"> </w:t>
      </w:r>
      <w:r w:rsidR="003B6DD0" w:rsidRPr="00921D81">
        <w:rPr>
          <w:sz w:val="22"/>
          <w:lang w:val="pt-BR"/>
        </w:rPr>
        <w:t>R$</w:t>
      </w:r>
      <w:r w:rsidR="00DC3992" w:rsidRPr="00921D81">
        <w:rPr>
          <w:sz w:val="22"/>
          <w:lang w:val="pt-BR"/>
        </w:rPr>
        <w:t>8.657</w:t>
      </w:r>
      <w:r w:rsidR="003B6DD0" w:rsidRPr="00921D81">
        <w:rPr>
          <w:sz w:val="22"/>
          <w:szCs w:val="22"/>
          <w:lang w:val="pt-BR"/>
        </w:rPr>
        <w:t xml:space="preserve"> </w:t>
      </w:r>
      <w:r w:rsidR="000C7916" w:rsidRPr="00921D81">
        <w:rPr>
          <w:sz w:val="22"/>
          <w:szCs w:val="22"/>
          <w:lang w:val="pt-BR"/>
        </w:rPr>
        <w:t>(</w:t>
      </w:r>
      <w:r w:rsidR="00D4128E" w:rsidRPr="00921D81">
        <w:rPr>
          <w:sz w:val="22"/>
          <w:szCs w:val="22"/>
          <w:lang w:val="pt-BR"/>
        </w:rPr>
        <w:t xml:space="preserve">R$ </w:t>
      </w:r>
      <w:r w:rsidR="005A1C1E" w:rsidRPr="00921D81">
        <w:rPr>
          <w:sz w:val="22"/>
          <w:szCs w:val="22"/>
          <w:lang w:val="pt-BR"/>
        </w:rPr>
        <w:t>52.621</w:t>
      </w:r>
      <w:r w:rsidR="00D4128E" w:rsidRPr="00921D81">
        <w:rPr>
          <w:sz w:val="22"/>
          <w:szCs w:val="22"/>
          <w:lang w:val="pt-BR"/>
        </w:rPr>
        <w:t xml:space="preserve"> </w:t>
      </w:r>
      <w:r w:rsidR="000C7916" w:rsidRPr="00921D81">
        <w:rPr>
          <w:sz w:val="22"/>
          <w:szCs w:val="22"/>
          <w:lang w:val="pt-BR"/>
        </w:rPr>
        <w:t>e</w:t>
      </w:r>
      <w:r w:rsidR="00B01DEA" w:rsidRPr="00921D81">
        <w:rPr>
          <w:sz w:val="22"/>
          <w:szCs w:val="22"/>
          <w:lang w:val="pt-BR"/>
        </w:rPr>
        <w:t>m 31 de dezembro de 202</w:t>
      </w:r>
      <w:r w:rsidR="000C7916" w:rsidRPr="00921D81">
        <w:rPr>
          <w:sz w:val="22"/>
          <w:szCs w:val="22"/>
          <w:lang w:val="pt-BR"/>
        </w:rPr>
        <w:t>1</w:t>
      </w:r>
      <w:r w:rsidR="00292B82" w:rsidRPr="00921D81">
        <w:rPr>
          <w:sz w:val="22"/>
          <w:szCs w:val="22"/>
          <w:lang w:val="pt-BR"/>
        </w:rPr>
        <w:t>).</w:t>
      </w:r>
      <w:r w:rsidR="00292B82" w:rsidRPr="00921D81">
        <w:rPr>
          <w:sz w:val="22"/>
          <w:lang w:val="pt-BR"/>
        </w:rPr>
        <w:t xml:space="preserve"> A movimentação observada refere</w:t>
      </w:r>
      <w:r w:rsidR="00292B82" w:rsidRPr="002E4251">
        <w:rPr>
          <w:sz w:val="22"/>
          <w:lang w:val="pt-BR"/>
        </w:rPr>
        <w:t>-se principalmente a pagamento de dividendos e obrigações de curto prazo.</w:t>
      </w:r>
    </w:p>
    <w:p w14:paraId="5A4A6CD2" w14:textId="77777777" w:rsidR="00C46F33" w:rsidRDefault="00C46F33">
      <w:pPr>
        <w:rPr>
          <w:rFonts w:eastAsia="Calibri"/>
          <w:b/>
          <w:sz w:val="22"/>
          <w:szCs w:val="22"/>
          <w:lang w:eastAsia="en-US"/>
        </w:rPr>
      </w:pPr>
    </w:p>
    <w:p w14:paraId="595613CB" w14:textId="77777777" w:rsidR="00760733" w:rsidRDefault="00760733" w:rsidP="008B42C9">
      <w:pPr>
        <w:pStyle w:val="1TtuloprincipalDF"/>
      </w:pPr>
      <w:proofErr w:type="spellStart"/>
      <w:r w:rsidRPr="007A36DF">
        <w:t>Arrendamento</w:t>
      </w:r>
      <w:proofErr w:type="spellEnd"/>
      <w:r w:rsidRPr="007A36DF">
        <w:t xml:space="preserve"> </w:t>
      </w:r>
      <w:proofErr w:type="spellStart"/>
      <w:r w:rsidR="00603C40">
        <w:t>mercantil</w:t>
      </w:r>
      <w:proofErr w:type="spellEnd"/>
    </w:p>
    <w:p w14:paraId="1AE61202" w14:textId="77777777" w:rsidR="005912BF" w:rsidRDefault="005912BF" w:rsidP="007A36DF">
      <w:pPr>
        <w:rPr>
          <w:sz w:val="22"/>
          <w:szCs w:val="22"/>
        </w:rPr>
      </w:pPr>
    </w:p>
    <w:p w14:paraId="444DA14F" w14:textId="4A32D36E" w:rsidR="00760733" w:rsidRDefault="00C86EB3" w:rsidP="007A36DF">
      <w:pPr>
        <w:rPr>
          <w:sz w:val="22"/>
          <w:szCs w:val="22"/>
        </w:rPr>
      </w:pPr>
      <w:r w:rsidRPr="007A36DF">
        <w:rPr>
          <w:sz w:val="22"/>
          <w:szCs w:val="22"/>
        </w:rPr>
        <w:t>O</w:t>
      </w:r>
      <w:r w:rsidR="00760733" w:rsidRPr="007A36DF">
        <w:rPr>
          <w:sz w:val="22"/>
          <w:szCs w:val="22"/>
        </w:rPr>
        <w:t xml:space="preserve"> arrendamento mercantil é composto como segue:</w:t>
      </w:r>
    </w:p>
    <w:p w14:paraId="113D165F" w14:textId="77777777" w:rsidR="00614B68" w:rsidRDefault="00614B68" w:rsidP="007A36DF">
      <w:pPr>
        <w:rPr>
          <w:sz w:val="22"/>
          <w:szCs w:val="22"/>
        </w:rPr>
      </w:pPr>
    </w:p>
    <w:tbl>
      <w:tblPr>
        <w:tblW w:w="7624" w:type="dxa"/>
        <w:tblCellMar>
          <w:left w:w="70" w:type="dxa"/>
          <w:right w:w="70" w:type="dxa"/>
        </w:tblCellMar>
        <w:tblLook w:val="04A0" w:firstRow="1" w:lastRow="0" w:firstColumn="1" w:lastColumn="0" w:noHBand="0" w:noVBand="1"/>
      </w:tblPr>
      <w:tblGrid>
        <w:gridCol w:w="4962"/>
        <w:gridCol w:w="1278"/>
        <w:gridCol w:w="423"/>
        <w:gridCol w:w="961"/>
      </w:tblGrid>
      <w:tr w:rsidR="00614B68" w:rsidRPr="00614B68" w14:paraId="629F221B" w14:textId="77777777" w:rsidTr="00BE0080">
        <w:trPr>
          <w:trHeight w:val="109"/>
        </w:trPr>
        <w:tc>
          <w:tcPr>
            <w:tcW w:w="4962" w:type="dxa"/>
            <w:tcBorders>
              <w:top w:val="nil"/>
              <w:left w:val="nil"/>
              <w:bottom w:val="nil"/>
              <w:right w:val="nil"/>
            </w:tcBorders>
            <w:shd w:val="clear" w:color="auto" w:fill="auto"/>
            <w:vAlign w:val="center"/>
            <w:hideMark/>
          </w:tcPr>
          <w:p w14:paraId="6D98C888" w14:textId="77777777" w:rsidR="00614B68" w:rsidRPr="00614B68" w:rsidRDefault="00614B68" w:rsidP="00614B68">
            <w:pPr>
              <w:ind w:firstLineChars="100" w:firstLine="180"/>
              <w:rPr>
                <w:sz w:val="18"/>
                <w:szCs w:val="18"/>
              </w:rPr>
            </w:pPr>
          </w:p>
        </w:tc>
        <w:tc>
          <w:tcPr>
            <w:tcW w:w="1278" w:type="dxa"/>
            <w:tcBorders>
              <w:top w:val="nil"/>
              <w:left w:val="nil"/>
              <w:bottom w:val="nil"/>
              <w:right w:val="nil"/>
            </w:tcBorders>
            <w:shd w:val="clear" w:color="auto" w:fill="auto"/>
            <w:vAlign w:val="center"/>
            <w:hideMark/>
          </w:tcPr>
          <w:p w14:paraId="19520E42" w14:textId="7538CDE6" w:rsidR="00614B68" w:rsidRPr="00614B68" w:rsidRDefault="00DC3992" w:rsidP="00614B68">
            <w:pPr>
              <w:jc w:val="right"/>
              <w:rPr>
                <w:b/>
                <w:bCs/>
                <w:sz w:val="18"/>
                <w:szCs w:val="18"/>
              </w:rPr>
            </w:pPr>
            <w:r>
              <w:rPr>
                <w:b/>
                <w:bCs/>
                <w:sz w:val="18"/>
                <w:szCs w:val="22"/>
              </w:rPr>
              <w:t>31/12</w:t>
            </w:r>
            <w:r w:rsidR="00614B68" w:rsidRPr="00614B68">
              <w:rPr>
                <w:b/>
                <w:bCs/>
                <w:sz w:val="18"/>
                <w:szCs w:val="22"/>
              </w:rPr>
              <w:t>/2022</w:t>
            </w:r>
          </w:p>
        </w:tc>
        <w:tc>
          <w:tcPr>
            <w:tcW w:w="423" w:type="dxa"/>
            <w:tcBorders>
              <w:top w:val="nil"/>
              <w:left w:val="nil"/>
              <w:bottom w:val="nil"/>
              <w:right w:val="nil"/>
            </w:tcBorders>
            <w:shd w:val="clear" w:color="auto" w:fill="auto"/>
            <w:vAlign w:val="center"/>
            <w:hideMark/>
          </w:tcPr>
          <w:p w14:paraId="7BF9AF66" w14:textId="77777777" w:rsidR="00614B68" w:rsidRPr="00614B68" w:rsidRDefault="00614B68" w:rsidP="00614B68">
            <w:pPr>
              <w:jc w:val="right"/>
              <w:rPr>
                <w:b/>
                <w:bCs/>
                <w:sz w:val="18"/>
                <w:szCs w:val="18"/>
              </w:rPr>
            </w:pPr>
            <w:r w:rsidRPr="00614B68">
              <w:rPr>
                <w:b/>
                <w:bCs/>
                <w:sz w:val="18"/>
                <w:szCs w:val="22"/>
              </w:rPr>
              <w:t xml:space="preserve"> </w:t>
            </w:r>
          </w:p>
        </w:tc>
        <w:tc>
          <w:tcPr>
            <w:tcW w:w="961" w:type="dxa"/>
            <w:tcBorders>
              <w:top w:val="nil"/>
              <w:left w:val="nil"/>
              <w:bottom w:val="nil"/>
              <w:right w:val="nil"/>
            </w:tcBorders>
            <w:shd w:val="clear" w:color="auto" w:fill="auto"/>
            <w:vAlign w:val="center"/>
            <w:hideMark/>
          </w:tcPr>
          <w:p w14:paraId="34CAC973" w14:textId="77777777" w:rsidR="00614B68" w:rsidRPr="00614B68" w:rsidRDefault="00614B68" w:rsidP="00614B68">
            <w:pPr>
              <w:jc w:val="right"/>
              <w:rPr>
                <w:b/>
                <w:bCs/>
                <w:sz w:val="18"/>
                <w:szCs w:val="18"/>
              </w:rPr>
            </w:pPr>
            <w:r w:rsidRPr="00614B68">
              <w:rPr>
                <w:b/>
                <w:bCs/>
                <w:sz w:val="18"/>
                <w:szCs w:val="22"/>
              </w:rPr>
              <w:t>31/12/2021</w:t>
            </w:r>
          </w:p>
        </w:tc>
      </w:tr>
      <w:tr w:rsidR="00614B68" w:rsidRPr="00614B68" w14:paraId="7F89C3EB" w14:textId="77777777" w:rsidTr="00BE0080">
        <w:trPr>
          <w:trHeight w:val="109"/>
        </w:trPr>
        <w:tc>
          <w:tcPr>
            <w:tcW w:w="4962" w:type="dxa"/>
            <w:tcBorders>
              <w:top w:val="nil"/>
              <w:left w:val="nil"/>
              <w:bottom w:val="nil"/>
              <w:right w:val="nil"/>
            </w:tcBorders>
            <w:shd w:val="clear" w:color="auto" w:fill="auto"/>
            <w:vAlign w:val="center"/>
            <w:hideMark/>
          </w:tcPr>
          <w:p w14:paraId="0DEC6424" w14:textId="77777777" w:rsidR="00614B68" w:rsidRPr="00614B68" w:rsidRDefault="00614B68" w:rsidP="00614B68">
            <w:pPr>
              <w:rPr>
                <w:sz w:val="18"/>
                <w:szCs w:val="18"/>
              </w:rPr>
            </w:pPr>
            <w:r w:rsidRPr="00614B68">
              <w:rPr>
                <w:sz w:val="18"/>
                <w:szCs w:val="22"/>
              </w:rPr>
              <w:t xml:space="preserve"> </w:t>
            </w:r>
          </w:p>
        </w:tc>
        <w:tc>
          <w:tcPr>
            <w:tcW w:w="1278" w:type="dxa"/>
            <w:tcBorders>
              <w:top w:val="nil"/>
              <w:left w:val="nil"/>
              <w:bottom w:val="nil"/>
              <w:right w:val="nil"/>
            </w:tcBorders>
            <w:shd w:val="clear" w:color="auto" w:fill="auto"/>
            <w:vAlign w:val="center"/>
            <w:hideMark/>
          </w:tcPr>
          <w:p w14:paraId="40CA75FF" w14:textId="77777777" w:rsidR="00614B68" w:rsidRPr="00614B68" w:rsidRDefault="00614B68" w:rsidP="00614B68">
            <w:pPr>
              <w:jc w:val="right"/>
              <w:rPr>
                <w:sz w:val="18"/>
                <w:szCs w:val="18"/>
              </w:rPr>
            </w:pPr>
            <w:r w:rsidRPr="00614B68">
              <w:rPr>
                <w:sz w:val="18"/>
                <w:szCs w:val="22"/>
              </w:rPr>
              <w:t xml:space="preserve"> </w:t>
            </w:r>
          </w:p>
        </w:tc>
        <w:tc>
          <w:tcPr>
            <w:tcW w:w="423" w:type="dxa"/>
            <w:tcBorders>
              <w:top w:val="nil"/>
              <w:left w:val="nil"/>
              <w:bottom w:val="nil"/>
              <w:right w:val="nil"/>
            </w:tcBorders>
            <w:shd w:val="clear" w:color="auto" w:fill="auto"/>
            <w:vAlign w:val="center"/>
            <w:hideMark/>
          </w:tcPr>
          <w:p w14:paraId="321D84F7" w14:textId="77777777" w:rsidR="00614B68" w:rsidRPr="00614B68" w:rsidRDefault="00614B68" w:rsidP="00614B68">
            <w:pPr>
              <w:jc w:val="right"/>
              <w:rPr>
                <w:sz w:val="18"/>
                <w:szCs w:val="18"/>
              </w:rPr>
            </w:pPr>
            <w:r w:rsidRPr="00614B68">
              <w:rPr>
                <w:sz w:val="18"/>
                <w:szCs w:val="22"/>
              </w:rPr>
              <w:t xml:space="preserve"> </w:t>
            </w:r>
          </w:p>
        </w:tc>
        <w:tc>
          <w:tcPr>
            <w:tcW w:w="961" w:type="dxa"/>
            <w:tcBorders>
              <w:top w:val="nil"/>
              <w:left w:val="nil"/>
              <w:bottom w:val="nil"/>
              <w:right w:val="nil"/>
            </w:tcBorders>
            <w:shd w:val="clear" w:color="auto" w:fill="auto"/>
            <w:vAlign w:val="center"/>
            <w:hideMark/>
          </w:tcPr>
          <w:p w14:paraId="3182BC97" w14:textId="77777777" w:rsidR="00614B68" w:rsidRPr="00614B68" w:rsidRDefault="00614B68" w:rsidP="00614B68">
            <w:pPr>
              <w:jc w:val="right"/>
              <w:rPr>
                <w:sz w:val="18"/>
                <w:szCs w:val="18"/>
              </w:rPr>
            </w:pPr>
            <w:r w:rsidRPr="00614B68">
              <w:rPr>
                <w:sz w:val="18"/>
                <w:szCs w:val="22"/>
              </w:rPr>
              <w:t xml:space="preserve"> </w:t>
            </w:r>
          </w:p>
        </w:tc>
      </w:tr>
      <w:tr w:rsidR="00614B68" w:rsidRPr="00614B68" w14:paraId="69544475" w14:textId="77777777" w:rsidTr="002E4251">
        <w:trPr>
          <w:trHeight w:val="414"/>
        </w:trPr>
        <w:tc>
          <w:tcPr>
            <w:tcW w:w="4962" w:type="dxa"/>
            <w:tcBorders>
              <w:top w:val="nil"/>
              <w:left w:val="nil"/>
              <w:bottom w:val="nil"/>
              <w:right w:val="nil"/>
            </w:tcBorders>
            <w:shd w:val="clear" w:color="auto" w:fill="auto"/>
            <w:vAlign w:val="center"/>
            <w:hideMark/>
          </w:tcPr>
          <w:p w14:paraId="632E111F" w14:textId="5EC20B28" w:rsidR="00614B68" w:rsidRPr="00614B68" w:rsidRDefault="00614B68" w:rsidP="00614B68">
            <w:pPr>
              <w:rPr>
                <w:sz w:val="18"/>
                <w:szCs w:val="18"/>
              </w:rPr>
            </w:pPr>
            <w:r w:rsidRPr="00614B68">
              <w:rPr>
                <w:sz w:val="18"/>
                <w:szCs w:val="22"/>
              </w:rPr>
              <w:t xml:space="preserve">Arrendamento faturado – Petrobras </w:t>
            </w:r>
            <w:r w:rsidR="00DE4A79">
              <w:rPr>
                <w:sz w:val="18"/>
                <w:szCs w:val="22"/>
              </w:rPr>
              <w:t>(a)</w:t>
            </w:r>
          </w:p>
        </w:tc>
        <w:tc>
          <w:tcPr>
            <w:tcW w:w="1278" w:type="dxa"/>
            <w:tcBorders>
              <w:top w:val="nil"/>
              <w:left w:val="nil"/>
              <w:bottom w:val="nil"/>
              <w:right w:val="nil"/>
            </w:tcBorders>
            <w:shd w:val="clear" w:color="auto" w:fill="auto"/>
            <w:vAlign w:val="center"/>
            <w:hideMark/>
          </w:tcPr>
          <w:p w14:paraId="7953AAC0" w14:textId="77777777" w:rsidR="00614B68" w:rsidRPr="00614B68" w:rsidRDefault="00614B68" w:rsidP="00614B68">
            <w:pPr>
              <w:jc w:val="right"/>
              <w:rPr>
                <w:sz w:val="18"/>
                <w:szCs w:val="18"/>
              </w:rPr>
            </w:pPr>
            <w:r w:rsidRPr="00614B68">
              <w:rPr>
                <w:sz w:val="18"/>
                <w:szCs w:val="22"/>
              </w:rPr>
              <w:t>-</w:t>
            </w:r>
          </w:p>
        </w:tc>
        <w:tc>
          <w:tcPr>
            <w:tcW w:w="423" w:type="dxa"/>
            <w:tcBorders>
              <w:top w:val="nil"/>
              <w:left w:val="nil"/>
              <w:bottom w:val="nil"/>
              <w:right w:val="nil"/>
            </w:tcBorders>
            <w:shd w:val="clear" w:color="auto" w:fill="auto"/>
            <w:vAlign w:val="center"/>
            <w:hideMark/>
          </w:tcPr>
          <w:p w14:paraId="19CA7573" w14:textId="6B2F2A4B" w:rsidR="00614B68" w:rsidRPr="00614B68" w:rsidRDefault="00614B68" w:rsidP="00614B68">
            <w:pPr>
              <w:jc w:val="right"/>
              <w:rPr>
                <w:sz w:val="18"/>
                <w:szCs w:val="18"/>
              </w:rPr>
            </w:pPr>
          </w:p>
        </w:tc>
        <w:tc>
          <w:tcPr>
            <w:tcW w:w="961" w:type="dxa"/>
            <w:tcBorders>
              <w:top w:val="nil"/>
              <w:left w:val="nil"/>
              <w:bottom w:val="nil"/>
              <w:right w:val="nil"/>
            </w:tcBorders>
            <w:shd w:val="clear" w:color="auto" w:fill="auto"/>
            <w:vAlign w:val="center"/>
            <w:hideMark/>
          </w:tcPr>
          <w:p w14:paraId="07086D42" w14:textId="77777777" w:rsidR="00614B68" w:rsidRPr="00614B68" w:rsidRDefault="00614B68" w:rsidP="00614B68">
            <w:pPr>
              <w:jc w:val="right"/>
              <w:rPr>
                <w:sz w:val="18"/>
                <w:szCs w:val="18"/>
              </w:rPr>
            </w:pPr>
            <w:r w:rsidRPr="00614B68">
              <w:rPr>
                <w:sz w:val="18"/>
                <w:szCs w:val="22"/>
              </w:rPr>
              <w:t>11.372</w:t>
            </w:r>
          </w:p>
        </w:tc>
      </w:tr>
      <w:tr w:rsidR="00614B68" w:rsidRPr="00614B68" w14:paraId="1E63A0DF" w14:textId="77777777" w:rsidTr="00BE0080">
        <w:trPr>
          <w:trHeight w:val="310"/>
        </w:trPr>
        <w:tc>
          <w:tcPr>
            <w:tcW w:w="4962" w:type="dxa"/>
            <w:tcBorders>
              <w:top w:val="nil"/>
              <w:left w:val="nil"/>
              <w:bottom w:val="nil"/>
              <w:right w:val="nil"/>
            </w:tcBorders>
            <w:shd w:val="clear" w:color="auto" w:fill="auto"/>
            <w:vAlign w:val="center"/>
            <w:hideMark/>
          </w:tcPr>
          <w:p w14:paraId="57582C8E" w14:textId="3A9D8E8F" w:rsidR="00614B68" w:rsidRPr="00614B68" w:rsidRDefault="00614B68" w:rsidP="00614B68">
            <w:pPr>
              <w:rPr>
                <w:sz w:val="18"/>
                <w:szCs w:val="18"/>
              </w:rPr>
            </w:pPr>
            <w:r w:rsidRPr="00614B68">
              <w:rPr>
                <w:sz w:val="18"/>
                <w:szCs w:val="22"/>
              </w:rPr>
              <w:t>Arrendamento a faturar – Petrobras</w:t>
            </w:r>
            <w:r w:rsidR="00DE4A79">
              <w:rPr>
                <w:sz w:val="18"/>
                <w:szCs w:val="22"/>
              </w:rPr>
              <w:t xml:space="preserve"> (b)</w:t>
            </w:r>
          </w:p>
        </w:tc>
        <w:tc>
          <w:tcPr>
            <w:tcW w:w="1278" w:type="dxa"/>
            <w:tcBorders>
              <w:top w:val="nil"/>
              <w:left w:val="nil"/>
              <w:bottom w:val="nil"/>
              <w:right w:val="nil"/>
            </w:tcBorders>
            <w:shd w:val="clear" w:color="auto" w:fill="auto"/>
            <w:vAlign w:val="center"/>
            <w:hideMark/>
          </w:tcPr>
          <w:p w14:paraId="6CB2212B" w14:textId="77777777" w:rsidR="00614B68" w:rsidRPr="00614B68" w:rsidRDefault="00614B68" w:rsidP="00614B68">
            <w:pPr>
              <w:jc w:val="right"/>
              <w:rPr>
                <w:sz w:val="18"/>
                <w:szCs w:val="18"/>
              </w:rPr>
            </w:pPr>
            <w:r w:rsidRPr="00614B68">
              <w:rPr>
                <w:sz w:val="18"/>
                <w:szCs w:val="22"/>
              </w:rPr>
              <w:t>-</w:t>
            </w:r>
          </w:p>
        </w:tc>
        <w:tc>
          <w:tcPr>
            <w:tcW w:w="423" w:type="dxa"/>
            <w:tcBorders>
              <w:top w:val="nil"/>
              <w:left w:val="nil"/>
              <w:bottom w:val="nil"/>
              <w:right w:val="nil"/>
            </w:tcBorders>
            <w:shd w:val="clear" w:color="auto" w:fill="auto"/>
            <w:vAlign w:val="center"/>
            <w:hideMark/>
          </w:tcPr>
          <w:p w14:paraId="08AF69CF" w14:textId="5BC7D350" w:rsidR="00614B68" w:rsidRPr="00614B68" w:rsidRDefault="00614B68" w:rsidP="00614B68">
            <w:pPr>
              <w:jc w:val="right"/>
              <w:rPr>
                <w:b/>
                <w:bCs/>
                <w:sz w:val="18"/>
                <w:szCs w:val="18"/>
              </w:rPr>
            </w:pPr>
          </w:p>
        </w:tc>
        <w:tc>
          <w:tcPr>
            <w:tcW w:w="961" w:type="dxa"/>
            <w:tcBorders>
              <w:top w:val="nil"/>
              <w:left w:val="nil"/>
              <w:bottom w:val="nil"/>
              <w:right w:val="nil"/>
            </w:tcBorders>
            <w:shd w:val="clear" w:color="auto" w:fill="auto"/>
            <w:vAlign w:val="center"/>
            <w:hideMark/>
          </w:tcPr>
          <w:p w14:paraId="4C7ACEFD" w14:textId="77777777" w:rsidR="00614B68" w:rsidRPr="00614B68" w:rsidRDefault="00614B68" w:rsidP="00614B68">
            <w:pPr>
              <w:jc w:val="right"/>
              <w:rPr>
                <w:sz w:val="18"/>
                <w:szCs w:val="18"/>
              </w:rPr>
            </w:pPr>
            <w:r w:rsidRPr="00614B68">
              <w:rPr>
                <w:sz w:val="18"/>
                <w:szCs w:val="22"/>
              </w:rPr>
              <w:t>45.845</w:t>
            </w:r>
          </w:p>
        </w:tc>
      </w:tr>
      <w:tr w:rsidR="00614B68" w:rsidRPr="00614B68" w14:paraId="24D3472C" w14:textId="77777777" w:rsidTr="00BE0080">
        <w:trPr>
          <w:trHeight w:val="310"/>
        </w:trPr>
        <w:tc>
          <w:tcPr>
            <w:tcW w:w="4962" w:type="dxa"/>
            <w:tcBorders>
              <w:top w:val="nil"/>
              <w:left w:val="nil"/>
              <w:bottom w:val="nil"/>
              <w:right w:val="nil"/>
            </w:tcBorders>
            <w:shd w:val="clear" w:color="auto" w:fill="auto"/>
            <w:vAlign w:val="center"/>
            <w:hideMark/>
          </w:tcPr>
          <w:p w14:paraId="5B057231" w14:textId="77777777" w:rsidR="00614B68" w:rsidRPr="00614B68" w:rsidRDefault="00614B68" w:rsidP="00614B68">
            <w:pPr>
              <w:rPr>
                <w:b/>
                <w:bCs/>
                <w:sz w:val="18"/>
                <w:szCs w:val="18"/>
              </w:rPr>
            </w:pPr>
            <w:r w:rsidRPr="00614B68">
              <w:rPr>
                <w:b/>
                <w:bCs/>
                <w:sz w:val="18"/>
                <w:szCs w:val="22"/>
              </w:rPr>
              <w:t>Total Circulante</w:t>
            </w:r>
          </w:p>
        </w:tc>
        <w:tc>
          <w:tcPr>
            <w:tcW w:w="1278" w:type="dxa"/>
            <w:tcBorders>
              <w:top w:val="nil"/>
              <w:left w:val="nil"/>
              <w:bottom w:val="nil"/>
              <w:right w:val="nil"/>
            </w:tcBorders>
            <w:shd w:val="clear" w:color="auto" w:fill="auto"/>
            <w:vAlign w:val="center"/>
            <w:hideMark/>
          </w:tcPr>
          <w:p w14:paraId="7AFAB3C3" w14:textId="13D3FF72" w:rsidR="00614B68" w:rsidRPr="00614B68" w:rsidRDefault="00CD6518" w:rsidP="00614B68">
            <w:pPr>
              <w:jc w:val="right"/>
              <w:rPr>
                <w:b/>
                <w:bCs/>
                <w:sz w:val="18"/>
                <w:szCs w:val="18"/>
              </w:rPr>
            </w:pPr>
            <w:r>
              <w:rPr>
                <w:b/>
                <w:bCs/>
                <w:sz w:val="18"/>
                <w:szCs w:val="22"/>
              </w:rPr>
              <w:t>-</w:t>
            </w:r>
          </w:p>
        </w:tc>
        <w:tc>
          <w:tcPr>
            <w:tcW w:w="423" w:type="dxa"/>
            <w:tcBorders>
              <w:top w:val="nil"/>
              <w:left w:val="nil"/>
              <w:bottom w:val="nil"/>
              <w:right w:val="nil"/>
            </w:tcBorders>
            <w:shd w:val="clear" w:color="auto" w:fill="auto"/>
            <w:vAlign w:val="center"/>
            <w:hideMark/>
          </w:tcPr>
          <w:p w14:paraId="7ECF4A9B" w14:textId="77777777" w:rsidR="00614B68" w:rsidRPr="00614B68" w:rsidRDefault="00614B68" w:rsidP="00614B68">
            <w:pPr>
              <w:jc w:val="right"/>
              <w:rPr>
                <w:b/>
                <w:bCs/>
                <w:sz w:val="18"/>
                <w:szCs w:val="18"/>
              </w:rPr>
            </w:pPr>
          </w:p>
        </w:tc>
        <w:tc>
          <w:tcPr>
            <w:tcW w:w="961" w:type="dxa"/>
            <w:tcBorders>
              <w:top w:val="nil"/>
              <w:left w:val="nil"/>
              <w:bottom w:val="nil"/>
              <w:right w:val="nil"/>
            </w:tcBorders>
            <w:shd w:val="clear" w:color="auto" w:fill="auto"/>
            <w:vAlign w:val="center"/>
            <w:hideMark/>
          </w:tcPr>
          <w:p w14:paraId="716E056E" w14:textId="77777777" w:rsidR="00614B68" w:rsidRPr="00614B68" w:rsidRDefault="00614B68" w:rsidP="00614B68">
            <w:pPr>
              <w:jc w:val="right"/>
              <w:rPr>
                <w:b/>
                <w:bCs/>
                <w:sz w:val="18"/>
                <w:szCs w:val="18"/>
              </w:rPr>
            </w:pPr>
            <w:r w:rsidRPr="00614B68">
              <w:rPr>
                <w:b/>
                <w:bCs/>
                <w:sz w:val="18"/>
                <w:szCs w:val="22"/>
              </w:rPr>
              <w:t>57.217</w:t>
            </w:r>
          </w:p>
        </w:tc>
      </w:tr>
      <w:tr w:rsidR="00614B68" w:rsidRPr="00614B68" w14:paraId="444CCB1F" w14:textId="77777777" w:rsidTr="00BE0080">
        <w:trPr>
          <w:trHeight w:val="109"/>
        </w:trPr>
        <w:tc>
          <w:tcPr>
            <w:tcW w:w="4962" w:type="dxa"/>
            <w:tcBorders>
              <w:top w:val="nil"/>
              <w:left w:val="nil"/>
              <w:bottom w:val="nil"/>
              <w:right w:val="nil"/>
            </w:tcBorders>
            <w:shd w:val="clear" w:color="auto" w:fill="auto"/>
            <w:vAlign w:val="center"/>
            <w:hideMark/>
          </w:tcPr>
          <w:p w14:paraId="53E3E7E5" w14:textId="77777777" w:rsidR="00614B68" w:rsidRPr="00614B68" w:rsidRDefault="00614B68" w:rsidP="00614B68">
            <w:pPr>
              <w:rPr>
                <w:b/>
                <w:bCs/>
                <w:sz w:val="18"/>
                <w:szCs w:val="18"/>
              </w:rPr>
            </w:pPr>
            <w:r w:rsidRPr="00614B68">
              <w:rPr>
                <w:b/>
                <w:bCs/>
                <w:sz w:val="18"/>
                <w:szCs w:val="22"/>
              </w:rPr>
              <w:t>Total</w:t>
            </w:r>
          </w:p>
        </w:tc>
        <w:tc>
          <w:tcPr>
            <w:tcW w:w="1278" w:type="dxa"/>
            <w:tcBorders>
              <w:top w:val="nil"/>
              <w:left w:val="nil"/>
              <w:bottom w:val="nil"/>
              <w:right w:val="nil"/>
            </w:tcBorders>
            <w:shd w:val="clear" w:color="auto" w:fill="auto"/>
            <w:vAlign w:val="center"/>
            <w:hideMark/>
          </w:tcPr>
          <w:p w14:paraId="69442E28" w14:textId="25E5D6EE" w:rsidR="00614B68" w:rsidRPr="00614B68" w:rsidRDefault="00CD6518" w:rsidP="00614B68">
            <w:pPr>
              <w:jc w:val="right"/>
              <w:rPr>
                <w:b/>
                <w:bCs/>
                <w:sz w:val="18"/>
                <w:szCs w:val="18"/>
              </w:rPr>
            </w:pPr>
            <w:r>
              <w:rPr>
                <w:b/>
                <w:bCs/>
                <w:sz w:val="18"/>
                <w:szCs w:val="22"/>
              </w:rPr>
              <w:t>-</w:t>
            </w:r>
          </w:p>
        </w:tc>
        <w:tc>
          <w:tcPr>
            <w:tcW w:w="423" w:type="dxa"/>
            <w:tcBorders>
              <w:top w:val="nil"/>
              <w:left w:val="nil"/>
              <w:bottom w:val="nil"/>
              <w:right w:val="nil"/>
            </w:tcBorders>
            <w:shd w:val="clear" w:color="auto" w:fill="auto"/>
            <w:vAlign w:val="center"/>
            <w:hideMark/>
          </w:tcPr>
          <w:p w14:paraId="77AB98EF" w14:textId="77777777" w:rsidR="00614B68" w:rsidRPr="00614B68" w:rsidRDefault="00614B68" w:rsidP="00614B68">
            <w:pPr>
              <w:jc w:val="right"/>
              <w:rPr>
                <w:b/>
                <w:bCs/>
                <w:sz w:val="18"/>
                <w:szCs w:val="18"/>
              </w:rPr>
            </w:pPr>
          </w:p>
        </w:tc>
        <w:tc>
          <w:tcPr>
            <w:tcW w:w="961" w:type="dxa"/>
            <w:tcBorders>
              <w:top w:val="nil"/>
              <w:left w:val="nil"/>
              <w:bottom w:val="nil"/>
              <w:right w:val="nil"/>
            </w:tcBorders>
            <w:shd w:val="clear" w:color="auto" w:fill="auto"/>
            <w:vAlign w:val="center"/>
            <w:hideMark/>
          </w:tcPr>
          <w:p w14:paraId="0D16F1F4" w14:textId="77777777" w:rsidR="00614B68" w:rsidRPr="00614B68" w:rsidRDefault="00614B68" w:rsidP="00614B68">
            <w:pPr>
              <w:jc w:val="right"/>
              <w:rPr>
                <w:b/>
                <w:bCs/>
                <w:sz w:val="18"/>
                <w:szCs w:val="18"/>
              </w:rPr>
            </w:pPr>
            <w:r w:rsidRPr="00614B68">
              <w:rPr>
                <w:b/>
                <w:bCs/>
                <w:sz w:val="18"/>
                <w:szCs w:val="22"/>
              </w:rPr>
              <w:t>57.217</w:t>
            </w:r>
          </w:p>
        </w:tc>
      </w:tr>
    </w:tbl>
    <w:p w14:paraId="617BBC79" w14:textId="77777777" w:rsidR="00FA788A" w:rsidRDefault="00FA788A" w:rsidP="007A36DF">
      <w:pPr>
        <w:rPr>
          <w:sz w:val="22"/>
          <w:szCs w:val="22"/>
        </w:rPr>
      </w:pPr>
    </w:p>
    <w:p w14:paraId="5984624C" w14:textId="77777777" w:rsidR="004A2373" w:rsidRDefault="004A2373" w:rsidP="002E4251">
      <w:pPr>
        <w:pStyle w:val="Marcador1"/>
        <w:jc w:val="both"/>
      </w:pPr>
    </w:p>
    <w:p w14:paraId="46BBF01A" w14:textId="1F3FEA2A" w:rsidR="00760733" w:rsidRDefault="00DE4A79" w:rsidP="002E4251">
      <w:pPr>
        <w:jc w:val="both"/>
        <w:rPr>
          <w:sz w:val="18"/>
          <w:szCs w:val="18"/>
        </w:rPr>
      </w:pPr>
      <w:r>
        <w:rPr>
          <w:b/>
          <w:bCs/>
          <w:sz w:val="18"/>
          <w:szCs w:val="18"/>
        </w:rPr>
        <w:t xml:space="preserve">(a) </w:t>
      </w:r>
      <w:r w:rsidR="00760733" w:rsidRPr="007A611A">
        <w:rPr>
          <w:b/>
          <w:bCs/>
          <w:sz w:val="18"/>
          <w:szCs w:val="18"/>
        </w:rPr>
        <w:t xml:space="preserve">Arrendamento faturado - Petrobras </w:t>
      </w:r>
      <w:r w:rsidR="00DA7561" w:rsidRPr="007A611A">
        <w:rPr>
          <w:b/>
          <w:bCs/>
          <w:sz w:val="18"/>
          <w:szCs w:val="18"/>
        </w:rPr>
        <w:t>-</w:t>
      </w:r>
      <w:r w:rsidR="00760733" w:rsidRPr="007A611A">
        <w:rPr>
          <w:sz w:val="18"/>
          <w:szCs w:val="18"/>
        </w:rPr>
        <w:t xml:space="preserve"> Refere-se ao valor a receber mensal previsto no contrato ECC</w:t>
      </w:r>
      <w:r w:rsidR="00422770" w:rsidRPr="007A611A">
        <w:rPr>
          <w:sz w:val="18"/>
          <w:szCs w:val="18"/>
        </w:rPr>
        <w:t xml:space="preserve"> </w:t>
      </w:r>
      <w:r w:rsidR="00760733" w:rsidRPr="007A611A">
        <w:rPr>
          <w:sz w:val="18"/>
          <w:szCs w:val="18"/>
        </w:rPr>
        <w:t>(Nota 1)</w:t>
      </w:r>
      <w:r w:rsidR="006C7604" w:rsidRPr="007A611A">
        <w:rPr>
          <w:sz w:val="18"/>
          <w:szCs w:val="18"/>
        </w:rPr>
        <w:t xml:space="preserve">, acrescido </w:t>
      </w:r>
      <w:r w:rsidR="005A0EEB" w:rsidRPr="007A611A">
        <w:rPr>
          <w:sz w:val="18"/>
          <w:szCs w:val="18"/>
        </w:rPr>
        <w:t xml:space="preserve">de </w:t>
      </w:r>
      <w:r w:rsidR="006C7604" w:rsidRPr="007A611A">
        <w:rPr>
          <w:sz w:val="18"/>
          <w:szCs w:val="18"/>
        </w:rPr>
        <w:t xml:space="preserve">reembolso de impostos incidentes sobre a receita e gastos administrativos </w:t>
      </w:r>
      <w:r w:rsidR="00760733" w:rsidRPr="007A611A">
        <w:rPr>
          <w:sz w:val="18"/>
          <w:szCs w:val="18"/>
        </w:rPr>
        <w:t xml:space="preserve">e possui prazo de vencimento de aproximadamente 20 dias úteis, referente à disponibilização da planta para a Petrobras. O saldo apresentado refere-se </w:t>
      </w:r>
      <w:r w:rsidR="009D0C79" w:rsidRPr="007A611A">
        <w:rPr>
          <w:sz w:val="18"/>
          <w:szCs w:val="18"/>
        </w:rPr>
        <w:t xml:space="preserve">a </w:t>
      </w:r>
      <w:r w:rsidR="00C46AB4" w:rsidRPr="007A611A">
        <w:rPr>
          <w:sz w:val="18"/>
          <w:szCs w:val="18"/>
        </w:rPr>
        <w:t>uma</w:t>
      </w:r>
      <w:r w:rsidR="00760733" w:rsidRPr="007A611A">
        <w:rPr>
          <w:sz w:val="18"/>
          <w:szCs w:val="18"/>
        </w:rPr>
        <w:t xml:space="preserve"> parcela a receber</w:t>
      </w:r>
      <w:r w:rsidR="001F5343" w:rsidRPr="007A611A">
        <w:rPr>
          <w:sz w:val="18"/>
          <w:szCs w:val="18"/>
        </w:rPr>
        <w:t xml:space="preserve"> </w:t>
      </w:r>
      <w:r w:rsidR="00D055DD" w:rsidRPr="007A611A">
        <w:rPr>
          <w:sz w:val="18"/>
          <w:szCs w:val="18"/>
        </w:rPr>
        <w:t xml:space="preserve">nos respectivos </w:t>
      </w:r>
      <w:r w:rsidR="00E25BA4" w:rsidRPr="007A611A">
        <w:rPr>
          <w:sz w:val="18"/>
          <w:szCs w:val="18"/>
        </w:rPr>
        <w:t>per</w:t>
      </w:r>
      <w:r w:rsidR="00A67361" w:rsidRPr="007A611A">
        <w:rPr>
          <w:sz w:val="18"/>
          <w:szCs w:val="18"/>
        </w:rPr>
        <w:t>í</w:t>
      </w:r>
      <w:r w:rsidR="00E25BA4" w:rsidRPr="007A611A">
        <w:rPr>
          <w:sz w:val="18"/>
          <w:szCs w:val="18"/>
        </w:rPr>
        <w:t xml:space="preserve">odos </w:t>
      </w:r>
      <w:r w:rsidR="00D055DD" w:rsidRPr="007A611A">
        <w:rPr>
          <w:sz w:val="18"/>
          <w:szCs w:val="18"/>
        </w:rPr>
        <w:t>apresentados acima</w:t>
      </w:r>
      <w:r w:rsidR="00760733" w:rsidRPr="007A611A">
        <w:rPr>
          <w:sz w:val="18"/>
          <w:szCs w:val="18"/>
        </w:rPr>
        <w:t>.</w:t>
      </w:r>
    </w:p>
    <w:p w14:paraId="7BD13A43" w14:textId="77777777" w:rsidR="007A611A" w:rsidRPr="007A611A" w:rsidRDefault="007A611A" w:rsidP="002E4251">
      <w:pPr>
        <w:jc w:val="both"/>
        <w:rPr>
          <w:sz w:val="18"/>
          <w:szCs w:val="18"/>
        </w:rPr>
      </w:pPr>
    </w:p>
    <w:p w14:paraId="32F6E95E" w14:textId="67BFFDA5" w:rsidR="00943A2A" w:rsidRPr="007A611A" w:rsidRDefault="00DE4A79" w:rsidP="002E4251">
      <w:pPr>
        <w:jc w:val="both"/>
        <w:rPr>
          <w:sz w:val="18"/>
          <w:szCs w:val="18"/>
        </w:rPr>
      </w:pPr>
      <w:r>
        <w:rPr>
          <w:b/>
          <w:bCs/>
          <w:sz w:val="18"/>
          <w:szCs w:val="18"/>
        </w:rPr>
        <w:t xml:space="preserve">(b) </w:t>
      </w:r>
      <w:r w:rsidR="00943A2A" w:rsidRPr="007A611A">
        <w:rPr>
          <w:b/>
          <w:bCs/>
          <w:sz w:val="18"/>
          <w:szCs w:val="18"/>
        </w:rPr>
        <w:t>Arrendamento a faturar - Petrobras -</w:t>
      </w:r>
      <w:r w:rsidR="00943A2A" w:rsidRPr="007A611A">
        <w:rPr>
          <w:sz w:val="18"/>
          <w:szCs w:val="18"/>
        </w:rPr>
        <w:t xml:space="preserve"> Refere-se ao contrato ECC, reconhecido como arrendamento mercantil no balanço, o qual representa o valor presente dos recebimentos mínimos futuros previstos no contrato ECC.</w:t>
      </w:r>
    </w:p>
    <w:p w14:paraId="425E351E" w14:textId="298DFB73" w:rsidR="007A611A" w:rsidRDefault="007A611A" w:rsidP="00526C98">
      <w:pPr>
        <w:pStyle w:val="Marcador1"/>
      </w:pPr>
    </w:p>
    <w:p w14:paraId="1D85ED96" w14:textId="5B349C34" w:rsidR="007E75CC" w:rsidRDefault="007A611A" w:rsidP="002E4251">
      <w:pPr>
        <w:jc w:val="both"/>
        <w:rPr>
          <w:sz w:val="22"/>
          <w:szCs w:val="22"/>
        </w:rPr>
      </w:pPr>
      <w:r>
        <w:rPr>
          <w:sz w:val="22"/>
          <w:szCs w:val="22"/>
        </w:rPr>
        <w:br w:type="page"/>
      </w:r>
      <w:r w:rsidR="00D63B84" w:rsidRPr="008169D4">
        <w:rPr>
          <w:sz w:val="22"/>
          <w:szCs w:val="22"/>
        </w:rPr>
        <w:lastRenderedPageBreak/>
        <w:t xml:space="preserve">A movimentação </w:t>
      </w:r>
      <w:r w:rsidR="00D94979" w:rsidRPr="008169D4">
        <w:rPr>
          <w:sz w:val="22"/>
          <w:szCs w:val="22"/>
        </w:rPr>
        <w:t xml:space="preserve">no período findo em </w:t>
      </w:r>
      <w:r w:rsidR="00C00E72" w:rsidRPr="008169D4">
        <w:rPr>
          <w:sz w:val="22"/>
          <w:szCs w:val="22"/>
        </w:rPr>
        <w:t xml:space="preserve">31 de dezembro </w:t>
      </w:r>
      <w:r w:rsidR="00D94979" w:rsidRPr="008169D4">
        <w:rPr>
          <w:sz w:val="22"/>
          <w:szCs w:val="22"/>
        </w:rPr>
        <w:t xml:space="preserve">de </w:t>
      </w:r>
      <w:r w:rsidR="00D63B84" w:rsidRPr="008169D4">
        <w:rPr>
          <w:sz w:val="22"/>
          <w:szCs w:val="22"/>
        </w:rPr>
        <w:t>20</w:t>
      </w:r>
      <w:r w:rsidR="00141B47" w:rsidRPr="008169D4">
        <w:rPr>
          <w:sz w:val="22"/>
          <w:szCs w:val="22"/>
        </w:rPr>
        <w:t>2</w:t>
      </w:r>
      <w:r w:rsidR="00E856FC" w:rsidRPr="008169D4">
        <w:rPr>
          <w:sz w:val="22"/>
          <w:szCs w:val="22"/>
        </w:rPr>
        <w:t>2</w:t>
      </w:r>
      <w:r w:rsidR="00D63B84" w:rsidRPr="008169D4">
        <w:rPr>
          <w:sz w:val="22"/>
          <w:szCs w:val="22"/>
        </w:rPr>
        <w:t xml:space="preserve"> e </w:t>
      </w:r>
      <w:r w:rsidR="00D94979" w:rsidRPr="008169D4">
        <w:rPr>
          <w:sz w:val="22"/>
          <w:szCs w:val="22"/>
        </w:rPr>
        <w:t xml:space="preserve">exercício findo em 31 de dezembro de </w:t>
      </w:r>
      <w:r w:rsidR="00D63B84" w:rsidRPr="008169D4">
        <w:rPr>
          <w:sz w:val="22"/>
          <w:szCs w:val="22"/>
        </w:rPr>
        <w:t>20</w:t>
      </w:r>
      <w:r w:rsidR="001D7600" w:rsidRPr="008169D4">
        <w:rPr>
          <w:sz w:val="22"/>
          <w:szCs w:val="22"/>
        </w:rPr>
        <w:t>2</w:t>
      </w:r>
      <w:r w:rsidR="00E856FC" w:rsidRPr="008169D4">
        <w:rPr>
          <w:sz w:val="22"/>
          <w:szCs w:val="22"/>
        </w:rPr>
        <w:t>1</w:t>
      </w:r>
      <w:r w:rsidR="00CA44D0" w:rsidRPr="008169D4">
        <w:rPr>
          <w:sz w:val="22"/>
          <w:szCs w:val="22"/>
        </w:rPr>
        <w:t xml:space="preserve"> é </w:t>
      </w:r>
      <w:r w:rsidR="005A0EEB" w:rsidRPr="008169D4">
        <w:rPr>
          <w:sz w:val="22"/>
          <w:szCs w:val="22"/>
        </w:rPr>
        <w:t xml:space="preserve">apresentada </w:t>
      </w:r>
      <w:r w:rsidR="00CA44D0" w:rsidRPr="008169D4">
        <w:rPr>
          <w:sz w:val="22"/>
          <w:szCs w:val="22"/>
        </w:rPr>
        <w:t>como segue:</w:t>
      </w:r>
    </w:p>
    <w:p w14:paraId="1E79DFC2" w14:textId="77777777" w:rsidR="007A611A" w:rsidRDefault="007A611A" w:rsidP="00CA44D0">
      <w:pPr>
        <w:widowControl w:val="0"/>
        <w:rPr>
          <w:sz w:val="22"/>
          <w:szCs w:val="22"/>
        </w:rPr>
      </w:pPr>
    </w:p>
    <w:tbl>
      <w:tblPr>
        <w:tblW w:w="5000" w:type="pct"/>
        <w:tblCellMar>
          <w:left w:w="29" w:type="dxa"/>
          <w:right w:w="29" w:type="dxa"/>
        </w:tblCellMar>
        <w:tblLook w:val="0000" w:firstRow="0" w:lastRow="0" w:firstColumn="0" w:lastColumn="0" w:noHBand="0" w:noVBand="0"/>
      </w:tblPr>
      <w:tblGrid>
        <w:gridCol w:w="5515"/>
        <w:gridCol w:w="1385"/>
        <w:gridCol w:w="265"/>
        <w:gridCol w:w="1340"/>
      </w:tblGrid>
      <w:tr w:rsidR="00AF7E3C" w:rsidRPr="00F62587" w14:paraId="6E51294C" w14:textId="77777777" w:rsidTr="007A611A">
        <w:trPr>
          <w:trHeight w:val="144"/>
        </w:trPr>
        <w:tc>
          <w:tcPr>
            <w:tcW w:w="3242" w:type="pct"/>
            <w:tcBorders>
              <w:top w:val="nil"/>
              <w:left w:val="nil"/>
              <w:bottom w:val="nil"/>
              <w:right w:val="nil"/>
            </w:tcBorders>
            <w:shd w:val="clear" w:color="auto" w:fill="auto"/>
            <w:noWrap/>
            <w:vAlign w:val="bottom"/>
          </w:tcPr>
          <w:p w14:paraId="35F86610" w14:textId="383503AA" w:rsidR="00C225A9" w:rsidRPr="00292B82" w:rsidRDefault="00C225A9" w:rsidP="007A611A">
            <w:pPr>
              <w:suppressAutoHyphens/>
              <w:rPr>
                <w:b/>
                <w:bCs/>
                <w:sz w:val="18"/>
                <w:szCs w:val="22"/>
              </w:rPr>
            </w:pPr>
            <w:r w:rsidRPr="00292B82">
              <w:rPr>
                <w:b/>
                <w:bCs/>
                <w:sz w:val="18"/>
                <w:szCs w:val="22"/>
              </w:rPr>
              <w:t xml:space="preserve"> </w:t>
            </w:r>
            <w:r w:rsidR="00F62587" w:rsidRPr="00292B82">
              <w:rPr>
                <w:b/>
                <w:bCs/>
                <w:sz w:val="18"/>
                <w:szCs w:val="22"/>
              </w:rPr>
              <w:t>Arrendamento mercantil a faturar</w:t>
            </w:r>
          </w:p>
        </w:tc>
        <w:tc>
          <w:tcPr>
            <w:tcW w:w="814" w:type="pct"/>
            <w:tcBorders>
              <w:top w:val="nil"/>
              <w:left w:val="nil"/>
              <w:right w:val="nil"/>
            </w:tcBorders>
            <w:shd w:val="clear" w:color="auto" w:fill="auto"/>
            <w:noWrap/>
            <w:vAlign w:val="bottom"/>
          </w:tcPr>
          <w:p w14:paraId="15705419" w14:textId="79910659" w:rsidR="00C225A9" w:rsidRPr="00767152" w:rsidRDefault="00D94979" w:rsidP="007A611A">
            <w:pPr>
              <w:suppressAutoHyphens/>
              <w:jc w:val="right"/>
              <w:rPr>
                <w:b/>
                <w:bCs/>
                <w:sz w:val="18"/>
                <w:szCs w:val="22"/>
              </w:rPr>
            </w:pPr>
            <w:r w:rsidRPr="00767152">
              <w:rPr>
                <w:b/>
                <w:bCs/>
                <w:sz w:val="18"/>
                <w:szCs w:val="22"/>
              </w:rPr>
              <w:t>3</w:t>
            </w:r>
            <w:r w:rsidR="008169D4">
              <w:rPr>
                <w:b/>
                <w:bCs/>
                <w:sz w:val="18"/>
                <w:szCs w:val="22"/>
              </w:rPr>
              <w:t>1</w:t>
            </w:r>
            <w:r w:rsidRPr="00767152">
              <w:rPr>
                <w:b/>
                <w:bCs/>
                <w:sz w:val="18"/>
                <w:szCs w:val="22"/>
              </w:rPr>
              <w:t>/</w:t>
            </w:r>
            <w:r w:rsidR="008169D4">
              <w:rPr>
                <w:b/>
                <w:bCs/>
                <w:sz w:val="18"/>
                <w:szCs w:val="22"/>
              </w:rPr>
              <w:t>12</w:t>
            </w:r>
            <w:r w:rsidRPr="00767152">
              <w:rPr>
                <w:b/>
                <w:bCs/>
                <w:sz w:val="18"/>
                <w:szCs w:val="22"/>
              </w:rPr>
              <w:t>/</w:t>
            </w:r>
            <w:r w:rsidR="00C225A9" w:rsidRPr="00767152">
              <w:rPr>
                <w:b/>
                <w:bCs/>
                <w:sz w:val="18"/>
                <w:szCs w:val="22"/>
              </w:rPr>
              <w:t>20</w:t>
            </w:r>
            <w:r w:rsidR="00141B47" w:rsidRPr="00767152">
              <w:rPr>
                <w:b/>
                <w:bCs/>
                <w:sz w:val="18"/>
                <w:szCs w:val="22"/>
              </w:rPr>
              <w:t>2</w:t>
            </w:r>
            <w:r w:rsidR="00E856FC" w:rsidRPr="00767152">
              <w:rPr>
                <w:b/>
                <w:bCs/>
                <w:sz w:val="18"/>
                <w:szCs w:val="22"/>
              </w:rPr>
              <w:t>2</w:t>
            </w:r>
          </w:p>
        </w:tc>
        <w:tc>
          <w:tcPr>
            <w:tcW w:w="156" w:type="pct"/>
            <w:tcBorders>
              <w:top w:val="nil"/>
              <w:left w:val="nil"/>
              <w:right w:val="nil"/>
            </w:tcBorders>
            <w:shd w:val="clear" w:color="auto" w:fill="auto"/>
            <w:noWrap/>
            <w:vAlign w:val="bottom"/>
          </w:tcPr>
          <w:p w14:paraId="11570639" w14:textId="77777777" w:rsidR="00C225A9" w:rsidRPr="00767152" w:rsidRDefault="00C225A9" w:rsidP="007A611A">
            <w:pPr>
              <w:suppressAutoHyphens/>
              <w:jc w:val="right"/>
              <w:rPr>
                <w:b/>
                <w:bCs/>
                <w:sz w:val="18"/>
                <w:szCs w:val="22"/>
              </w:rPr>
            </w:pPr>
            <w:r w:rsidRPr="00767152">
              <w:rPr>
                <w:b/>
                <w:bCs/>
                <w:sz w:val="18"/>
                <w:szCs w:val="22"/>
              </w:rPr>
              <w:t xml:space="preserve"> </w:t>
            </w:r>
          </w:p>
        </w:tc>
        <w:tc>
          <w:tcPr>
            <w:tcW w:w="788" w:type="pct"/>
            <w:tcBorders>
              <w:top w:val="nil"/>
              <w:left w:val="nil"/>
              <w:right w:val="nil"/>
            </w:tcBorders>
            <w:shd w:val="clear" w:color="auto" w:fill="auto"/>
            <w:vAlign w:val="bottom"/>
          </w:tcPr>
          <w:p w14:paraId="52966297" w14:textId="77777777" w:rsidR="00C225A9" w:rsidRPr="00767152" w:rsidRDefault="00D94979" w:rsidP="007A611A">
            <w:pPr>
              <w:suppressAutoHyphens/>
              <w:jc w:val="right"/>
              <w:rPr>
                <w:b/>
                <w:bCs/>
                <w:sz w:val="18"/>
                <w:szCs w:val="22"/>
              </w:rPr>
            </w:pPr>
            <w:r w:rsidRPr="00767152">
              <w:rPr>
                <w:b/>
                <w:bCs/>
                <w:sz w:val="18"/>
                <w:szCs w:val="22"/>
              </w:rPr>
              <w:t>31/12/</w:t>
            </w:r>
            <w:r w:rsidR="00C225A9" w:rsidRPr="00767152">
              <w:rPr>
                <w:b/>
                <w:bCs/>
                <w:sz w:val="18"/>
                <w:szCs w:val="22"/>
              </w:rPr>
              <w:t>20</w:t>
            </w:r>
            <w:r w:rsidR="001D7600" w:rsidRPr="00767152">
              <w:rPr>
                <w:b/>
                <w:bCs/>
                <w:sz w:val="18"/>
                <w:szCs w:val="22"/>
              </w:rPr>
              <w:t>2</w:t>
            </w:r>
            <w:r w:rsidR="00E856FC" w:rsidRPr="00767152">
              <w:rPr>
                <w:b/>
                <w:bCs/>
                <w:sz w:val="18"/>
                <w:szCs w:val="22"/>
              </w:rPr>
              <w:t>1</w:t>
            </w:r>
          </w:p>
        </w:tc>
      </w:tr>
      <w:tr w:rsidR="00AF7E3C" w:rsidRPr="007A611A" w14:paraId="5C00EF11" w14:textId="77777777" w:rsidTr="007A611A">
        <w:trPr>
          <w:trHeight w:val="144"/>
        </w:trPr>
        <w:tc>
          <w:tcPr>
            <w:tcW w:w="3242" w:type="pct"/>
            <w:tcBorders>
              <w:top w:val="nil"/>
              <w:left w:val="nil"/>
              <w:bottom w:val="nil"/>
              <w:right w:val="nil"/>
            </w:tcBorders>
            <w:shd w:val="clear" w:color="auto" w:fill="auto"/>
            <w:noWrap/>
            <w:vAlign w:val="bottom"/>
          </w:tcPr>
          <w:p w14:paraId="28F3EFA0" w14:textId="77777777" w:rsidR="00E856FC" w:rsidRPr="007A611A" w:rsidRDefault="00E856FC" w:rsidP="007A611A">
            <w:pPr>
              <w:suppressAutoHyphens/>
              <w:rPr>
                <w:sz w:val="18"/>
                <w:szCs w:val="22"/>
              </w:rPr>
            </w:pPr>
            <w:r w:rsidRPr="007A611A">
              <w:rPr>
                <w:sz w:val="18"/>
                <w:szCs w:val="22"/>
              </w:rPr>
              <w:t xml:space="preserve"> Saldo inicial</w:t>
            </w:r>
          </w:p>
        </w:tc>
        <w:tc>
          <w:tcPr>
            <w:tcW w:w="814" w:type="pct"/>
            <w:tcBorders>
              <w:left w:val="nil"/>
              <w:bottom w:val="nil"/>
              <w:right w:val="nil"/>
            </w:tcBorders>
            <w:shd w:val="clear" w:color="auto" w:fill="auto"/>
            <w:noWrap/>
            <w:vAlign w:val="bottom"/>
          </w:tcPr>
          <w:p w14:paraId="4EAC5CAB" w14:textId="77777777" w:rsidR="007A611A" w:rsidRDefault="007A611A" w:rsidP="007A611A">
            <w:pPr>
              <w:suppressAutoHyphens/>
              <w:jc w:val="right"/>
              <w:rPr>
                <w:sz w:val="18"/>
                <w:szCs w:val="22"/>
              </w:rPr>
            </w:pPr>
          </w:p>
          <w:p w14:paraId="313C9283" w14:textId="78437354" w:rsidR="00E856FC" w:rsidRPr="007A611A" w:rsidRDefault="00E856FC" w:rsidP="007A611A">
            <w:pPr>
              <w:suppressAutoHyphens/>
              <w:jc w:val="right"/>
              <w:rPr>
                <w:sz w:val="18"/>
                <w:szCs w:val="22"/>
              </w:rPr>
            </w:pPr>
            <w:r w:rsidRPr="007A611A">
              <w:rPr>
                <w:sz w:val="18"/>
                <w:szCs w:val="22"/>
              </w:rPr>
              <w:t>45.845</w:t>
            </w:r>
          </w:p>
        </w:tc>
        <w:tc>
          <w:tcPr>
            <w:tcW w:w="156" w:type="pct"/>
            <w:tcBorders>
              <w:top w:val="nil"/>
              <w:left w:val="nil"/>
              <w:bottom w:val="nil"/>
              <w:right w:val="nil"/>
            </w:tcBorders>
            <w:shd w:val="clear" w:color="auto" w:fill="auto"/>
            <w:noWrap/>
            <w:vAlign w:val="bottom"/>
          </w:tcPr>
          <w:p w14:paraId="7BCD66B4" w14:textId="77777777" w:rsidR="00E856FC" w:rsidRPr="007A611A" w:rsidRDefault="00E856FC" w:rsidP="007A611A">
            <w:pPr>
              <w:suppressAutoHyphens/>
              <w:jc w:val="right"/>
              <w:rPr>
                <w:sz w:val="18"/>
                <w:szCs w:val="22"/>
              </w:rPr>
            </w:pPr>
            <w:r w:rsidRPr="007A611A">
              <w:rPr>
                <w:sz w:val="18"/>
                <w:szCs w:val="22"/>
              </w:rPr>
              <w:t xml:space="preserve"> </w:t>
            </w:r>
          </w:p>
        </w:tc>
        <w:tc>
          <w:tcPr>
            <w:tcW w:w="788" w:type="pct"/>
            <w:tcBorders>
              <w:left w:val="nil"/>
              <w:bottom w:val="nil"/>
              <w:right w:val="nil"/>
            </w:tcBorders>
            <w:shd w:val="clear" w:color="auto" w:fill="auto"/>
            <w:vAlign w:val="bottom"/>
          </w:tcPr>
          <w:p w14:paraId="11EA13A9" w14:textId="77777777" w:rsidR="00E856FC" w:rsidRPr="007A611A" w:rsidRDefault="00E856FC" w:rsidP="007A611A">
            <w:pPr>
              <w:suppressAutoHyphens/>
              <w:jc w:val="right"/>
              <w:rPr>
                <w:sz w:val="18"/>
                <w:szCs w:val="22"/>
              </w:rPr>
            </w:pPr>
            <w:r w:rsidRPr="007A611A">
              <w:rPr>
                <w:sz w:val="18"/>
                <w:szCs w:val="22"/>
              </w:rPr>
              <w:t>128.693</w:t>
            </w:r>
          </w:p>
        </w:tc>
      </w:tr>
      <w:tr w:rsidR="00AF7E3C" w:rsidRPr="007A611A" w14:paraId="0BDE1EF6" w14:textId="77777777" w:rsidTr="007A611A">
        <w:trPr>
          <w:trHeight w:val="144"/>
        </w:trPr>
        <w:tc>
          <w:tcPr>
            <w:tcW w:w="3242" w:type="pct"/>
            <w:tcBorders>
              <w:top w:val="nil"/>
              <w:left w:val="nil"/>
              <w:bottom w:val="nil"/>
              <w:right w:val="nil"/>
            </w:tcBorders>
            <w:shd w:val="clear" w:color="auto" w:fill="auto"/>
            <w:noWrap/>
            <w:vAlign w:val="bottom"/>
          </w:tcPr>
          <w:p w14:paraId="2AE0539E" w14:textId="77777777" w:rsidR="00E856FC" w:rsidRPr="007A611A" w:rsidRDefault="00E856FC" w:rsidP="007A611A">
            <w:pPr>
              <w:suppressAutoHyphens/>
              <w:ind w:left="213" w:hanging="142"/>
              <w:rPr>
                <w:sz w:val="18"/>
                <w:szCs w:val="22"/>
              </w:rPr>
            </w:pPr>
            <w:r w:rsidRPr="007A611A">
              <w:rPr>
                <w:sz w:val="18"/>
                <w:szCs w:val="22"/>
              </w:rPr>
              <w:t xml:space="preserve"> Juros sobre arrendamento</w:t>
            </w:r>
          </w:p>
        </w:tc>
        <w:tc>
          <w:tcPr>
            <w:tcW w:w="814" w:type="pct"/>
            <w:tcBorders>
              <w:top w:val="nil"/>
              <w:left w:val="nil"/>
              <w:bottom w:val="nil"/>
              <w:right w:val="nil"/>
            </w:tcBorders>
            <w:shd w:val="clear" w:color="auto" w:fill="auto"/>
            <w:noWrap/>
            <w:vAlign w:val="bottom"/>
          </w:tcPr>
          <w:p w14:paraId="7AF49236" w14:textId="77777777" w:rsidR="00E856FC" w:rsidRPr="007A611A" w:rsidRDefault="00E856FC" w:rsidP="007A611A">
            <w:pPr>
              <w:suppressAutoHyphens/>
              <w:jc w:val="right"/>
              <w:rPr>
                <w:sz w:val="18"/>
                <w:szCs w:val="22"/>
              </w:rPr>
            </w:pPr>
            <w:r w:rsidRPr="007A611A">
              <w:rPr>
                <w:sz w:val="18"/>
                <w:szCs w:val="22"/>
              </w:rPr>
              <w:t>2.516</w:t>
            </w:r>
          </w:p>
        </w:tc>
        <w:tc>
          <w:tcPr>
            <w:tcW w:w="156" w:type="pct"/>
            <w:tcBorders>
              <w:top w:val="nil"/>
              <w:left w:val="nil"/>
              <w:bottom w:val="nil"/>
              <w:right w:val="nil"/>
            </w:tcBorders>
            <w:shd w:val="clear" w:color="auto" w:fill="auto"/>
            <w:noWrap/>
            <w:vAlign w:val="bottom"/>
          </w:tcPr>
          <w:p w14:paraId="139A1C34" w14:textId="77777777" w:rsidR="00E856FC" w:rsidRPr="007A611A" w:rsidRDefault="00E856FC" w:rsidP="007A611A">
            <w:pPr>
              <w:suppressAutoHyphens/>
              <w:jc w:val="right"/>
              <w:rPr>
                <w:sz w:val="18"/>
                <w:szCs w:val="22"/>
              </w:rPr>
            </w:pPr>
            <w:r w:rsidRPr="007A611A">
              <w:rPr>
                <w:sz w:val="18"/>
                <w:szCs w:val="22"/>
              </w:rPr>
              <w:t xml:space="preserve"> </w:t>
            </w:r>
          </w:p>
        </w:tc>
        <w:tc>
          <w:tcPr>
            <w:tcW w:w="788" w:type="pct"/>
            <w:tcBorders>
              <w:top w:val="nil"/>
              <w:left w:val="nil"/>
              <w:bottom w:val="nil"/>
              <w:right w:val="nil"/>
            </w:tcBorders>
            <w:shd w:val="clear" w:color="auto" w:fill="auto"/>
            <w:vAlign w:val="bottom"/>
          </w:tcPr>
          <w:p w14:paraId="1A38B0AA" w14:textId="77777777" w:rsidR="00E856FC" w:rsidRPr="007A611A" w:rsidRDefault="00E856FC" w:rsidP="007A611A">
            <w:pPr>
              <w:suppressAutoHyphens/>
              <w:jc w:val="right"/>
              <w:rPr>
                <w:sz w:val="18"/>
                <w:szCs w:val="22"/>
              </w:rPr>
            </w:pPr>
            <w:r w:rsidRPr="007A611A">
              <w:rPr>
                <w:sz w:val="18"/>
                <w:szCs w:val="22"/>
              </w:rPr>
              <w:t>15.239</w:t>
            </w:r>
          </w:p>
        </w:tc>
      </w:tr>
      <w:tr w:rsidR="00D42527" w:rsidRPr="007A611A" w14:paraId="5638355E" w14:textId="77777777" w:rsidTr="007A611A">
        <w:trPr>
          <w:trHeight w:val="144"/>
        </w:trPr>
        <w:tc>
          <w:tcPr>
            <w:tcW w:w="3242" w:type="pct"/>
            <w:tcBorders>
              <w:top w:val="nil"/>
              <w:left w:val="nil"/>
              <w:bottom w:val="nil"/>
              <w:right w:val="nil"/>
            </w:tcBorders>
            <w:shd w:val="clear" w:color="auto" w:fill="auto"/>
            <w:noWrap/>
            <w:vAlign w:val="bottom"/>
          </w:tcPr>
          <w:p w14:paraId="4DBBCC2E" w14:textId="076D34BA" w:rsidR="00D42527" w:rsidRPr="007A611A" w:rsidRDefault="002D30A0" w:rsidP="007A611A">
            <w:pPr>
              <w:suppressAutoHyphens/>
              <w:ind w:left="213" w:hanging="142"/>
              <w:rPr>
                <w:sz w:val="18"/>
                <w:szCs w:val="22"/>
              </w:rPr>
            </w:pPr>
            <w:r>
              <w:rPr>
                <w:sz w:val="18"/>
                <w:szCs w:val="22"/>
              </w:rPr>
              <w:t xml:space="preserve"> Outras receitas operacionais sobre arrendamento mercantil</w:t>
            </w:r>
            <w:r w:rsidR="008823A7">
              <w:rPr>
                <w:sz w:val="18"/>
                <w:szCs w:val="22"/>
              </w:rPr>
              <w:t xml:space="preserve"> (a)</w:t>
            </w:r>
          </w:p>
        </w:tc>
        <w:tc>
          <w:tcPr>
            <w:tcW w:w="814" w:type="pct"/>
            <w:tcBorders>
              <w:top w:val="nil"/>
              <w:left w:val="nil"/>
              <w:bottom w:val="nil"/>
              <w:right w:val="nil"/>
            </w:tcBorders>
            <w:shd w:val="clear" w:color="auto" w:fill="auto"/>
            <w:noWrap/>
            <w:vAlign w:val="bottom"/>
          </w:tcPr>
          <w:p w14:paraId="3894EB2F" w14:textId="349D47F2" w:rsidR="00D42527" w:rsidRPr="007A611A" w:rsidRDefault="002D30A0" w:rsidP="007A611A">
            <w:pPr>
              <w:suppressAutoHyphens/>
              <w:jc w:val="right"/>
              <w:rPr>
                <w:sz w:val="18"/>
                <w:szCs w:val="22"/>
              </w:rPr>
            </w:pPr>
            <w:r>
              <w:rPr>
                <w:sz w:val="18"/>
                <w:szCs w:val="22"/>
              </w:rPr>
              <w:t>29.835</w:t>
            </w:r>
          </w:p>
        </w:tc>
        <w:tc>
          <w:tcPr>
            <w:tcW w:w="156" w:type="pct"/>
            <w:tcBorders>
              <w:top w:val="nil"/>
              <w:left w:val="nil"/>
              <w:bottom w:val="nil"/>
              <w:right w:val="nil"/>
            </w:tcBorders>
            <w:shd w:val="clear" w:color="auto" w:fill="auto"/>
            <w:noWrap/>
            <w:vAlign w:val="bottom"/>
          </w:tcPr>
          <w:p w14:paraId="440F482F" w14:textId="77777777" w:rsidR="00D42527" w:rsidRPr="007A611A" w:rsidRDefault="00D42527" w:rsidP="007A611A">
            <w:pPr>
              <w:suppressAutoHyphens/>
              <w:jc w:val="right"/>
              <w:rPr>
                <w:sz w:val="18"/>
                <w:szCs w:val="22"/>
              </w:rPr>
            </w:pPr>
          </w:p>
        </w:tc>
        <w:tc>
          <w:tcPr>
            <w:tcW w:w="788" w:type="pct"/>
            <w:tcBorders>
              <w:top w:val="nil"/>
              <w:left w:val="nil"/>
              <w:bottom w:val="nil"/>
              <w:right w:val="nil"/>
            </w:tcBorders>
            <w:shd w:val="clear" w:color="auto" w:fill="auto"/>
            <w:vAlign w:val="bottom"/>
          </w:tcPr>
          <w:p w14:paraId="19511250" w14:textId="10DDEE9A" w:rsidR="00D42527" w:rsidRPr="007A611A" w:rsidRDefault="002D30A0" w:rsidP="007A611A">
            <w:pPr>
              <w:suppressAutoHyphens/>
              <w:jc w:val="right"/>
              <w:rPr>
                <w:sz w:val="18"/>
                <w:szCs w:val="22"/>
              </w:rPr>
            </w:pPr>
            <w:r>
              <w:rPr>
                <w:sz w:val="18"/>
                <w:szCs w:val="22"/>
              </w:rPr>
              <w:t>-</w:t>
            </w:r>
          </w:p>
        </w:tc>
      </w:tr>
      <w:tr w:rsidR="00A9108F" w:rsidRPr="007A611A" w14:paraId="608230C5" w14:textId="77777777" w:rsidTr="00827088">
        <w:trPr>
          <w:trHeight w:val="144"/>
        </w:trPr>
        <w:tc>
          <w:tcPr>
            <w:tcW w:w="3242" w:type="pct"/>
            <w:tcBorders>
              <w:top w:val="nil"/>
              <w:left w:val="nil"/>
              <w:bottom w:val="nil"/>
              <w:right w:val="nil"/>
            </w:tcBorders>
            <w:shd w:val="clear" w:color="auto" w:fill="auto"/>
            <w:noWrap/>
            <w:vAlign w:val="bottom"/>
          </w:tcPr>
          <w:p w14:paraId="553C7027" w14:textId="77777777" w:rsidR="00A9108F" w:rsidRPr="007A611A" w:rsidRDefault="00A9108F" w:rsidP="00827088">
            <w:pPr>
              <w:suppressAutoHyphens/>
              <w:ind w:left="213" w:hanging="142"/>
              <w:rPr>
                <w:sz w:val="18"/>
                <w:szCs w:val="22"/>
              </w:rPr>
            </w:pPr>
            <w:r>
              <w:rPr>
                <w:sz w:val="18"/>
                <w:szCs w:val="22"/>
              </w:rPr>
              <w:t xml:space="preserve"> Amortização das outras receitas incorridas no exercício</w:t>
            </w:r>
          </w:p>
        </w:tc>
        <w:tc>
          <w:tcPr>
            <w:tcW w:w="814" w:type="pct"/>
            <w:tcBorders>
              <w:top w:val="nil"/>
              <w:left w:val="nil"/>
              <w:right w:val="nil"/>
            </w:tcBorders>
            <w:shd w:val="clear" w:color="auto" w:fill="auto"/>
            <w:noWrap/>
            <w:vAlign w:val="bottom"/>
          </w:tcPr>
          <w:p w14:paraId="0AA76036" w14:textId="77777777" w:rsidR="00A9108F" w:rsidRPr="007A611A" w:rsidRDefault="00A9108F" w:rsidP="00827088">
            <w:pPr>
              <w:suppressAutoHyphens/>
              <w:jc w:val="right"/>
              <w:rPr>
                <w:bCs/>
                <w:color w:val="000000"/>
                <w:sz w:val="18"/>
                <w:szCs w:val="22"/>
              </w:rPr>
            </w:pPr>
            <w:r>
              <w:rPr>
                <w:sz w:val="18"/>
                <w:szCs w:val="22"/>
              </w:rPr>
              <w:t>(29.835)</w:t>
            </w:r>
          </w:p>
        </w:tc>
        <w:tc>
          <w:tcPr>
            <w:tcW w:w="156" w:type="pct"/>
            <w:tcBorders>
              <w:top w:val="nil"/>
              <w:left w:val="nil"/>
              <w:bottom w:val="nil"/>
              <w:right w:val="nil"/>
            </w:tcBorders>
            <w:shd w:val="clear" w:color="auto" w:fill="auto"/>
            <w:noWrap/>
            <w:vAlign w:val="bottom"/>
          </w:tcPr>
          <w:p w14:paraId="5222BB80" w14:textId="77777777" w:rsidR="00A9108F" w:rsidRPr="007A611A" w:rsidRDefault="00A9108F" w:rsidP="00827088">
            <w:pPr>
              <w:suppressAutoHyphens/>
              <w:jc w:val="right"/>
              <w:rPr>
                <w:sz w:val="18"/>
                <w:szCs w:val="22"/>
              </w:rPr>
            </w:pPr>
          </w:p>
        </w:tc>
        <w:tc>
          <w:tcPr>
            <w:tcW w:w="788" w:type="pct"/>
            <w:tcBorders>
              <w:top w:val="nil"/>
              <w:left w:val="nil"/>
              <w:right w:val="nil"/>
            </w:tcBorders>
            <w:shd w:val="clear" w:color="auto" w:fill="auto"/>
            <w:vAlign w:val="bottom"/>
          </w:tcPr>
          <w:p w14:paraId="19800D12" w14:textId="77777777" w:rsidR="00A9108F" w:rsidRPr="007A611A" w:rsidRDefault="00A9108F" w:rsidP="00827088">
            <w:pPr>
              <w:suppressAutoHyphens/>
              <w:jc w:val="right"/>
              <w:rPr>
                <w:bCs/>
                <w:color w:val="000000"/>
                <w:sz w:val="18"/>
                <w:szCs w:val="22"/>
              </w:rPr>
            </w:pPr>
            <w:r>
              <w:rPr>
                <w:bCs/>
                <w:color w:val="000000"/>
                <w:sz w:val="18"/>
                <w:szCs w:val="22"/>
              </w:rPr>
              <w:t>-</w:t>
            </w:r>
          </w:p>
        </w:tc>
      </w:tr>
      <w:tr w:rsidR="00AF7E3C" w:rsidRPr="007A611A" w14:paraId="136D1867" w14:textId="77777777" w:rsidTr="007A611A">
        <w:trPr>
          <w:trHeight w:val="144"/>
        </w:trPr>
        <w:tc>
          <w:tcPr>
            <w:tcW w:w="3242" w:type="pct"/>
            <w:tcBorders>
              <w:top w:val="nil"/>
              <w:left w:val="nil"/>
              <w:bottom w:val="nil"/>
              <w:right w:val="nil"/>
            </w:tcBorders>
            <w:shd w:val="clear" w:color="auto" w:fill="auto"/>
            <w:noWrap/>
            <w:vAlign w:val="bottom"/>
          </w:tcPr>
          <w:p w14:paraId="6356757E" w14:textId="77777777" w:rsidR="00E856FC" w:rsidRPr="007A611A" w:rsidRDefault="00E856FC" w:rsidP="007A611A">
            <w:pPr>
              <w:suppressAutoHyphens/>
              <w:ind w:left="213" w:hanging="142"/>
              <w:rPr>
                <w:sz w:val="18"/>
                <w:szCs w:val="22"/>
              </w:rPr>
            </w:pPr>
            <w:r w:rsidRPr="007A611A">
              <w:rPr>
                <w:sz w:val="18"/>
                <w:szCs w:val="22"/>
              </w:rPr>
              <w:t xml:space="preserve"> Variações cambiais sobre arrendamento, líquidas</w:t>
            </w:r>
          </w:p>
        </w:tc>
        <w:tc>
          <w:tcPr>
            <w:tcW w:w="814" w:type="pct"/>
            <w:tcBorders>
              <w:top w:val="nil"/>
              <w:left w:val="nil"/>
              <w:bottom w:val="nil"/>
              <w:right w:val="nil"/>
            </w:tcBorders>
            <w:shd w:val="clear" w:color="auto" w:fill="auto"/>
            <w:noWrap/>
            <w:vAlign w:val="bottom"/>
          </w:tcPr>
          <w:p w14:paraId="06E65079" w14:textId="77777777" w:rsidR="00E856FC" w:rsidRPr="007A611A" w:rsidRDefault="00E856FC" w:rsidP="007A611A">
            <w:pPr>
              <w:suppressAutoHyphens/>
              <w:jc w:val="right"/>
              <w:rPr>
                <w:bCs/>
                <w:color w:val="000000"/>
                <w:sz w:val="18"/>
                <w:szCs w:val="22"/>
              </w:rPr>
            </w:pPr>
            <w:r w:rsidRPr="007A611A">
              <w:rPr>
                <w:bCs/>
                <w:color w:val="000000"/>
                <w:sz w:val="18"/>
                <w:szCs w:val="22"/>
              </w:rPr>
              <w:t>(418)</w:t>
            </w:r>
          </w:p>
        </w:tc>
        <w:tc>
          <w:tcPr>
            <w:tcW w:w="156" w:type="pct"/>
            <w:tcBorders>
              <w:top w:val="nil"/>
              <w:left w:val="nil"/>
              <w:bottom w:val="nil"/>
              <w:right w:val="nil"/>
            </w:tcBorders>
            <w:shd w:val="clear" w:color="auto" w:fill="auto"/>
            <w:noWrap/>
            <w:vAlign w:val="bottom"/>
          </w:tcPr>
          <w:p w14:paraId="4CA9E26F" w14:textId="77777777" w:rsidR="00E856FC" w:rsidRPr="007A611A" w:rsidRDefault="00E856FC" w:rsidP="007A611A">
            <w:pPr>
              <w:suppressAutoHyphens/>
              <w:jc w:val="right"/>
              <w:rPr>
                <w:sz w:val="18"/>
                <w:szCs w:val="22"/>
              </w:rPr>
            </w:pPr>
            <w:r w:rsidRPr="007A611A">
              <w:rPr>
                <w:sz w:val="18"/>
                <w:szCs w:val="22"/>
              </w:rPr>
              <w:t xml:space="preserve"> </w:t>
            </w:r>
          </w:p>
        </w:tc>
        <w:tc>
          <w:tcPr>
            <w:tcW w:w="788" w:type="pct"/>
            <w:tcBorders>
              <w:top w:val="nil"/>
              <w:left w:val="nil"/>
              <w:bottom w:val="nil"/>
              <w:right w:val="nil"/>
            </w:tcBorders>
            <w:shd w:val="clear" w:color="auto" w:fill="auto"/>
            <w:vAlign w:val="bottom"/>
          </w:tcPr>
          <w:p w14:paraId="2C60AA2C" w14:textId="77777777" w:rsidR="00E856FC" w:rsidRPr="007A611A" w:rsidRDefault="00E856FC" w:rsidP="007A611A">
            <w:pPr>
              <w:suppressAutoHyphens/>
              <w:jc w:val="right"/>
              <w:rPr>
                <w:bCs/>
                <w:color w:val="000000"/>
                <w:sz w:val="18"/>
                <w:szCs w:val="22"/>
              </w:rPr>
            </w:pPr>
            <w:r w:rsidRPr="007A611A">
              <w:rPr>
                <w:bCs/>
                <w:color w:val="000000"/>
                <w:sz w:val="18"/>
                <w:szCs w:val="22"/>
              </w:rPr>
              <w:t>157</w:t>
            </w:r>
          </w:p>
        </w:tc>
      </w:tr>
      <w:tr w:rsidR="00AF7E3C" w:rsidRPr="007A611A" w14:paraId="55BA3BA9" w14:textId="77777777" w:rsidTr="007A611A">
        <w:trPr>
          <w:trHeight w:val="144"/>
        </w:trPr>
        <w:tc>
          <w:tcPr>
            <w:tcW w:w="3242" w:type="pct"/>
            <w:tcBorders>
              <w:top w:val="nil"/>
              <w:left w:val="nil"/>
              <w:bottom w:val="nil"/>
              <w:right w:val="nil"/>
            </w:tcBorders>
            <w:shd w:val="clear" w:color="auto" w:fill="auto"/>
            <w:noWrap/>
            <w:vAlign w:val="bottom"/>
          </w:tcPr>
          <w:p w14:paraId="5B4DE6A8" w14:textId="77777777" w:rsidR="00E856FC" w:rsidRPr="007A611A" w:rsidRDefault="00E856FC" w:rsidP="007A611A">
            <w:pPr>
              <w:suppressAutoHyphens/>
              <w:ind w:left="213" w:hanging="142"/>
              <w:rPr>
                <w:sz w:val="18"/>
                <w:szCs w:val="22"/>
              </w:rPr>
            </w:pPr>
            <w:r w:rsidRPr="007A611A">
              <w:rPr>
                <w:sz w:val="18"/>
                <w:szCs w:val="22"/>
              </w:rPr>
              <w:t xml:space="preserve"> Variações monetárias sobre arrendamento</w:t>
            </w:r>
          </w:p>
        </w:tc>
        <w:tc>
          <w:tcPr>
            <w:tcW w:w="814" w:type="pct"/>
            <w:tcBorders>
              <w:top w:val="nil"/>
              <w:left w:val="nil"/>
              <w:bottom w:val="nil"/>
              <w:right w:val="nil"/>
            </w:tcBorders>
            <w:shd w:val="clear" w:color="auto" w:fill="auto"/>
            <w:noWrap/>
            <w:vAlign w:val="bottom"/>
          </w:tcPr>
          <w:p w14:paraId="5696A08F" w14:textId="77777777" w:rsidR="00E856FC" w:rsidRPr="007A611A" w:rsidRDefault="00E856FC" w:rsidP="007A611A">
            <w:pPr>
              <w:suppressAutoHyphens/>
              <w:jc w:val="right"/>
              <w:rPr>
                <w:bCs/>
                <w:color w:val="000000"/>
                <w:sz w:val="18"/>
                <w:szCs w:val="22"/>
              </w:rPr>
            </w:pPr>
            <w:r w:rsidRPr="007A611A">
              <w:rPr>
                <w:bCs/>
                <w:color w:val="000000"/>
                <w:sz w:val="18"/>
                <w:szCs w:val="22"/>
              </w:rPr>
              <w:t>326</w:t>
            </w:r>
          </w:p>
        </w:tc>
        <w:tc>
          <w:tcPr>
            <w:tcW w:w="156" w:type="pct"/>
            <w:tcBorders>
              <w:top w:val="nil"/>
              <w:left w:val="nil"/>
              <w:bottom w:val="nil"/>
              <w:right w:val="nil"/>
            </w:tcBorders>
            <w:shd w:val="clear" w:color="auto" w:fill="auto"/>
            <w:noWrap/>
            <w:vAlign w:val="bottom"/>
          </w:tcPr>
          <w:p w14:paraId="6B9A6C82" w14:textId="77777777" w:rsidR="00E856FC" w:rsidRPr="007A611A" w:rsidRDefault="00E856FC" w:rsidP="007A611A">
            <w:pPr>
              <w:suppressAutoHyphens/>
              <w:jc w:val="right"/>
              <w:rPr>
                <w:sz w:val="18"/>
                <w:szCs w:val="22"/>
              </w:rPr>
            </w:pPr>
            <w:r w:rsidRPr="007A611A">
              <w:rPr>
                <w:sz w:val="18"/>
                <w:szCs w:val="22"/>
              </w:rPr>
              <w:t xml:space="preserve"> </w:t>
            </w:r>
          </w:p>
        </w:tc>
        <w:tc>
          <w:tcPr>
            <w:tcW w:w="788" w:type="pct"/>
            <w:tcBorders>
              <w:top w:val="nil"/>
              <w:left w:val="nil"/>
              <w:bottom w:val="nil"/>
              <w:right w:val="nil"/>
            </w:tcBorders>
            <w:shd w:val="clear" w:color="auto" w:fill="auto"/>
            <w:vAlign w:val="bottom"/>
          </w:tcPr>
          <w:p w14:paraId="1E4199E9" w14:textId="77777777" w:rsidR="00E856FC" w:rsidRPr="007A611A" w:rsidRDefault="00E856FC" w:rsidP="007A611A">
            <w:pPr>
              <w:suppressAutoHyphens/>
              <w:jc w:val="right"/>
              <w:rPr>
                <w:bCs/>
                <w:color w:val="000000"/>
                <w:sz w:val="18"/>
                <w:szCs w:val="22"/>
              </w:rPr>
            </w:pPr>
            <w:r w:rsidRPr="007A611A">
              <w:rPr>
                <w:bCs/>
                <w:color w:val="000000"/>
                <w:sz w:val="18"/>
                <w:szCs w:val="22"/>
              </w:rPr>
              <w:t>6.735</w:t>
            </w:r>
          </w:p>
        </w:tc>
      </w:tr>
      <w:tr w:rsidR="00AF7E3C" w:rsidRPr="007A611A" w14:paraId="53E997C7" w14:textId="77777777" w:rsidTr="007A611A">
        <w:trPr>
          <w:trHeight w:val="144"/>
        </w:trPr>
        <w:tc>
          <w:tcPr>
            <w:tcW w:w="3242" w:type="pct"/>
            <w:tcBorders>
              <w:top w:val="nil"/>
              <w:left w:val="nil"/>
              <w:bottom w:val="nil"/>
              <w:right w:val="nil"/>
            </w:tcBorders>
            <w:shd w:val="clear" w:color="auto" w:fill="auto"/>
            <w:noWrap/>
            <w:vAlign w:val="bottom"/>
          </w:tcPr>
          <w:p w14:paraId="648FAF30" w14:textId="77777777" w:rsidR="00E856FC" w:rsidRPr="007A611A" w:rsidRDefault="00E856FC" w:rsidP="007A611A">
            <w:pPr>
              <w:suppressAutoHyphens/>
              <w:ind w:left="213" w:hanging="142"/>
              <w:rPr>
                <w:sz w:val="18"/>
                <w:szCs w:val="22"/>
              </w:rPr>
            </w:pPr>
            <w:r w:rsidRPr="007A611A">
              <w:rPr>
                <w:sz w:val="18"/>
                <w:szCs w:val="22"/>
              </w:rPr>
              <w:t xml:space="preserve"> Receita financeira recebida (juros recebidos)</w:t>
            </w:r>
          </w:p>
        </w:tc>
        <w:tc>
          <w:tcPr>
            <w:tcW w:w="814" w:type="pct"/>
            <w:tcBorders>
              <w:top w:val="nil"/>
              <w:left w:val="nil"/>
              <w:right w:val="nil"/>
            </w:tcBorders>
            <w:shd w:val="clear" w:color="auto" w:fill="auto"/>
            <w:noWrap/>
            <w:vAlign w:val="bottom"/>
          </w:tcPr>
          <w:p w14:paraId="7740BABF" w14:textId="77777777" w:rsidR="00E856FC" w:rsidRPr="007A611A" w:rsidRDefault="00E856FC" w:rsidP="007A611A">
            <w:pPr>
              <w:suppressAutoHyphens/>
              <w:jc w:val="right"/>
              <w:rPr>
                <w:bCs/>
                <w:color w:val="000000"/>
                <w:sz w:val="18"/>
                <w:szCs w:val="22"/>
              </w:rPr>
            </w:pPr>
            <w:r w:rsidRPr="007A611A">
              <w:rPr>
                <w:bCs/>
                <w:color w:val="000000"/>
                <w:sz w:val="18"/>
                <w:szCs w:val="22"/>
              </w:rPr>
              <w:t>(4.210)</w:t>
            </w:r>
          </w:p>
        </w:tc>
        <w:tc>
          <w:tcPr>
            <w:tcW w:w="156" w:type="pct"/>
            <w:tcBorders>
              <w:top w:val="nil"/>
              <w:left w:val="nil"/>
              <w:bottom w:val="nil"/>
              <w:right w:val="nil"/>
            </w:tcBorders>
            <w:shd w:val="clear" w:color="auto" w:fill="auto"/>
            <w:noWrap/>
            <w:vAlign w:val="bottom"/>
          </w:tcPr>
          <w:p w14:paraId="09492A53" w14:textId="77777777" w:rsidR="00E856FC" w:rsidRPr="007A611A" w:rsidRDefault="00E856FC" w:rsidP="007A611A">
            <w:pPr>
              <w:suppressAutoHyphens/>
              <w:jc w:val="right"/>
              <w:rPr>
                <w:sz w:val="18"/>
                <w:szCs w:val="22"/>
              </w:rPr>
            </w:pPr>
            <w:r w:rsidRPr="007A611A">
              <w:rPr>
                <w:sz w:val="18"/>
                <w:szCs w:val="22"/>
              </w:rPr>
              <w:t xml:space="preserve"> </w:t>
            </w:r>
          </w:p>
        </w:tc>
        <w:tc>
          <w:tcPr>
            <w:tcW w:w="788" w:type="pct"/>
            <w:tcBorders>
              <w:top w:val="nil"/>
              <w:left w:val="nil"/>
              <w:right w:val="nil"/>
            </w:tcBorders>
            <w:shd w:val="clear" w:color="auto" w:fill="auto"/>
            <w:vAlign w:val="bottom"/>
          </w:tcPr>
          <w:p w14:paraId="56E96C38" w14:textId="77777777" w:rsidR="00E856FC" w:rsidRPr="007A611A" w:rsidRDefault="00E856FC" w:rsidP="007A611A">
            <w:pPr>
              <w:suppressAutoHyphens/>
              <w:jc w:val="right"/>
              <w:rPr>
                <w:bCs/>
                <w:color w:val="000000"/>
                <w:sz w:val="18"/>
                <w:szCs w:val="22"/>
              </w:rPr>
            </w:pPr>
            <w:r w:rsidRPr="007A611A">
              <w:rPr>
                <w:bCs/>
                <w:color w:val="000000"/>
                <w:sz w:val="18"/>
                <w:szCs w:val="22"/>
              </w:rPr>
              <w:t>(31.295)</w:t>
            </w:r>
          </w:p>
        </w:tc>
      </w:tr>
      <w:tr w:rsidR="00AF7E3C" w:rsidRPr="007A611A" w14:paraId="32F7D290" w14:textId="77777777" w:rsidTr="007A611A">
        <w:trPr>
          <w:trHeight w:val="144"/>
        </w:trPr>
        <w:tc>
          <w:tcPr>
            <w:tcW w:w="3242" w:type="pct"/>
            <w:tcBorders>
              <w:top w:val="nil"/>
              <w:left w:val="nil"/>
              <w:bottom w:val="nil"/>
              <w:right w:val="nil"/>
            </w:tcBorders>
            <w:shd w:val="clear" w:color="auto" w:fill="auto"/>
            <w:noWrap/>
            <w:vAlign w:val="bottom"/>
          </w:tcPr>
          <w:p w14:paraId="43709BAA" w14:textId="77777777" w:rsidR="00E856FC" w:rsidRPr="007A611A" w:rsidRDefault="00E856FC" w:rsidP="007A611A">
            <w:pPr>
              <w:suppressAutoHyphens/>
              <w:ind w:left="213" w:hanging="142"/>
              <w:rPr>
                <w:sz w:val="18"/>
                <w:szCs w:val="22"/>
              </w:rPr>
            </w:pPr>
            <w:r w:rsidRPr="007A611A">
              <w:rPr>
                <w:sz w:val="18"/>
                <w:szCs w:val="22"/>
              </w:rPr>
              <w:t xml:space="preserve"> Amortização da parcela principal</w:t>
            </w:r>
          </w:p>
        </w:tc>
        <w:tc>
          <w:tcPr>
            <w:tcW w:w="814" w:type="pct"/>
            <w:tcBorders>
              <w:top w:val="nil"/>
              <w:left w:val="nil"/>
              <w:right w:val="nil"/>
            </w:tcBorders>
            <w:shd w:val="clear" w:color="auto" w:fill="auto"/>
            <w:noWrap/>
            <w:vAlign w:val="bottom"/>
          </w:tcPr>
          <w:p w14:paraId="52109196" w14:textId="77777777" w:rsidR="00E856FC" w:rsidRPr="007A611A" w:rsidRDefault="00E856FC" w:rsidP="007A611A">
            <w:pPr>
              <w:pBdr>
                <w:bottom w:val="single" w:sz="4" w:space="0" w:color="auto"/>
              </w:pBdr>
              <w:suppressAutoHyphens/>
              <w:jc w:val="right"/>
              <w:rPr>
                <w:bCs/>
                <w:color w:val="000000"/>
                <w:sz w:val="18"/>
                <w:szCs w:val="22"/>
              </w:rPr>
            </w:pPr>
            <w:r w:rsidRPr="007A611A">
              <w:rPr>
                <w:bCs/>
                <w:color w:val="000000"/>
                <w:sz w:val="18"/>
                <w:szCs w:val="22"/>
              </w:rPr>
              <w:t>(44.059)</w:t>
            </w:r>
          </w:p>
        </w:tc>
        <w:tc>
          <w:tcPr>
            <w:tcW w:w="156" w:type="pct"/>
            <w:tcBorders>
              <w:top w:val="nil"/>
              <w:left w:val="nil"/>
              <w:bottom w:val="nil"/>
              <w:right w:val="nil"/>
            </w:tcBorders>
            <w:shd w:val="clear" w:color="auto" w:fill="auto"/>
            <w:noWrap/>
            <w:vAlign w:val="bottom"/>
          </w:tcPr>
          <w:p w14:paraId="60AE169C" w14:textId="77777777" w:rsidR="00E856FC" w:rsidRPr="007A611A" w:rsidRDefault="00E856FC" w:rsidP="007A611A">
            <w:pPr>
              <w:suppressAutoHyphens/>
              <w:jc w:val="right"/>
              <w:rPr>
                <w:sz w:val="18"/>
                <w:szCs w:val="22"/>
              </w:rPr>
            </w:pPr>
            <w:r w:rsidRPr="007A611A">
              <w:rPr>
                <w:sz w:val="18"/>
                <w:szCs w:val="22"/>
              </w:rPr>
              <w:t xml:space="preserve"> </w:t>
            </w:r>
          </w:p>
        </w:tc>
        <w:tc>
          <w:tcPr>
            <w:tcW w:w="788" w:type="pct"/>
            <w:tcBorders>
              <w:top w:val="nil"/>
              <w:left w:val="nil"/>
              <w:right w:val="nil"/>
            </w:tcBorders>
            <w:shd w:val="clear" w:color="auto" w:fill="auto"/>
            <w:vAlign w:val="bottom"/>
          </w:tcPr>
          <w:p w14:paraId="11A646D3" w14:textId="77777777" w:rsidR="00E856FC" w:rsidRPr="007A611A" w:rsidRDefault="00E856FC" w:rsidP="007A611A">
            <w:pPr>
              <w:pBdr>
                <w:bottom w:val="single" w:sz="4" w:space="0" w:color="auto"/>
              </w:pBdr>
              <w:suppressAutoHyphens/>
              <w:jc w:val="right"/>
              <w:rPr>
                <w:bCs/>
                <w:color w:val="000000"/>
                <w:sz w:val="18"/>
                <w:szCs w:val="22"/>
              </w:rPr>
            </w:pPr>
            <w:r w:rsidRPr="007A611A">
              <w:rPr>
                <w:bCs/>
                <w:color w:val="000000"/>
                <w:sz w:val="18"/>
                <w:szCs w:val="22"/>
              </w:rPr>
              <w:t>(73.684)</w:t>
            </w:r>
          </w:p>
        </w:tc>
      </w:tr>
      <w:tr w:rsidR="00AF7E3C" w:rsidRPr="007A611A" w14:paraId="07835A9E" w14:textId="77777777" w:rsidTr="00BB733F">
        <w:trPr>
          <w:trHeight w:val="144"/>
        </w:trPr>
        <w:tc>
          <w:tcPr>
            <w:tcW w:w="3242" w:type="pct"/>
            <w:tcBorders>
              <w:top w:val="nil"/>
              <w:left w:val="nil"/>
              <w:bottom w:val="nil"/>
              <w:right w:val="nil"/>
            </w:tcBorders>
            <w:shd w:val="clear" w:color="auto" w:fill="auto"/>
            <w:noWrap/>
            <w:vAlign w:val="bottom"/>
          </w:tcPr>
          <w:p w14:paraId="6855A3D8" w14:textId="77777777" w:rsidR="00E856FC" w:rsidRPr="007A611A" w:rsidDel="006647BE" w:rsidRDefault="00E856FC" w:rsidP="007A611A">
            <w:pPr>
              <w:suppressAutoHyphens/>
              <w:rPr>
                <w:sz w:val="18"/>
                <w:szCs w:val="12"/>
              </w:rPr>
            </w:pPr>
          </w:p>
        </w:tc>
        <w:tc>
          <w:tcPr>
            <w:tcW w:w="814" w:type="pct"/>
            <w:tcBorders>
              <w:left w:val="nil"/>
              <w:right w:val="nil"/>
            </w:tcBorders>
            <w:shd w:val="clear" w:color="auto" w:fill="auto"/>
            <w:noWrap/>
            <w:vAlign w:val="bottom"/>
          </w:tcPr>
          <w:p w14:paraId="387B84E3" w14:textId="77777777" w:rsidR="00E856FC" w:rsidRPr="007A611A" w:rsidRDefault="00E856FC" w:rsidP="007A611A">
            <w:pPr>
              <w:suppressAutoHyphens/>
              <w:jc w:val="right"/>
              <w:rPr>
                <w:sz w:val="18"/>
                <w:szCs w:val="12"/>
              </w:rPr>
            </w:pPr>
          </w:p>
        </w:tc>
        <w:tc>
          <w:tcPr>
            <w:tcW w:w="156" w:type="pct"/>
            <w:tcBorders>
              <w:top w:val="nil"/>
              <w:left w:val="nil"/>
              <w:bottom w:val="nil"/>
              <w:right w:val="nil"/>
            </w:tcBorders>
            <w:shd w:val="clear" w:color="auto" w:fill="auto"/>
            <w:noWrap/>
            <w:vAlign w:val="bottom"/>
          </w:tcPr>
          <w:p w14:paraId="75A5D61F" w14:textId="77777777" w:rsidR="00E856FC" w:rsidRPr="007A611A" w:rsidRDefault="00E856FC" w:rsidP="007A611A">
            <w:pPr>
              <w:suppressAutoHyphens/>
              <w:jc w:val="right"/>
              <w:rPr>
                <w:sz w:val="18"/>
                <w:szCs w:val="12"/>
              </w:rPr>
            </w:pPr>
          </w:p>
        </w:tc>
        <w:tc>
          <w:tcPr>
            <w:tcW w:w="788" w:type="pct"/>
            <w:tcBorders>
              <w:left w:val="nil"/>
              <w:right w:val="nil"/>
            </w:tcBorders>
            <w:shd w:val="clear" w:color="auto" w:fill="auto"/>
            <w:vAlign w:val="bottom"/>
          </w:tcPr>
          <w:p w14:paraId="76146569" w14:textId="77777777" w:rsidR="00E856FC" w:rsidRPr="007A611A" w:rsidRDefault="00E856FC" w:rsidP="007A611A">
            <w:pPr>
              <w:suppressAutoHyphens/>
              <w:jc w:val="right"/>
              <w:rPr>
                <w:sz w:val="18"/>
                <w:szCs w:val="12"/>
              </w:rPr>
            </w:pPr>
          </w:p>
        </w:tc>
      </w:tr>
      <w:tr w:rsidR="00AF7E3C" w:rsidRPr="007A611A" w14:paraId="14970D29" w14:textId="77777777" w:rsidTr="007A611A">
        <w:trPr>
          <w:trHeight w:val="144"/>
        </w:trPr>
        <w:tc>
          <w:tcPr>
            <w:tcW w:w="3242" w:type="pct"/>
            <w:tcBorders>
              <w:top w:val="nil"/>
              <w:left w:val="nil"/>
              <w:bottom w:val="nil"/>
              <w:right w:val="nil"/>
            </w:tcBorders>
            <w:shd w:val="clear" w:color="auto" w:fill="auto"/>
            <w:noWrap/>
            <w:vAlign w:val="bottom"/>
          </w:tcPr>
          <w:p w14:paraId="55382169" w14:textId="77777777" w:rsidR="00E856FC" w:rsidRPr="007A611A" w:rsidRDefault="00E856FC" w:rsidP="007A611A">
            <w:pPr>
              <w:suppressAutoHyphens/>
              <w:rPr>
                <w:sz w:val="18"/>
                <w:szCs w:val="22"/>
              </w:rPr>
            </w:pPr>
            <w:r w:rsidRPr="007A611A">
              <w:rPr>
                <w:sz w:val="18"/>
                <w:szCs w:val="22"/>
              </w:rPr>
              <w:t>Saldo final</w:t>
            </w:r>
          </w:p>
        </w:tc>
        <w:tc>
          <w:tcPr>
            <w:tcW w:w="814" w:type="pct"/>
            <w:tcBorders>
              <w:left w:val="nil"/>
              <w:right w:val="nil"/>
            </w:tcBorders>
            <w:shd w:val="clear" w:color="auto" w:fill="auto"/>
            <w:noWrap/>
            <w:vAlign w:val="bottom"/>
          </w:tcPr>
          <w:p w14:paraId="656693F5" w14:textId="77777777" w:rsidR="00E856FC" w:rsidRPr="007A611A" w:rsidRDefault="00E856FC" w:rsidP="00BB733F">
            <w:pPr>
              <w:pBdr>
                <w:bottom w:val="double" w:sz="4" w:space="0" w:color="auto"/>
              </w:pBdr>
              <w:suppressAutoHyphens/>
              <w:jc w:val="right"/>
              <w:rPr>
                <w:sz w:val="18"/>
                <w:szCs w:val="22"/>
              </w:rPr>
            </w:pPr>
            <w:r w:rsidRPr="007A611A">
              <w:rPr>
                <w:sz w:val="18"/>
                <w:szCs w:val="22"/>
              </w:rPr>
              <w:t>-</w:t>
            </w:r>
          </w:p>
        </w:tc>
        <w:tc>
          <w:tcPr>
            <w:tcW w:w="156" w:type="pct"/>
            <w:tcBorders>
              <w:top w:val="nil"/>
              <w:left w:val="nil"/>
              <w:bottom w:val="nil"/>
              <w:right w:val="nil"/>
            </w:tcBorders>
            <w:shd w:val="clear" w:color="auto" w:fill="auto"/>
            <w:noWrap/>
            <w:vAlign w:val="bottom"/>
          </w:tcPr>
          <w:p w14:paraId="2B46FD8A" w14:textId="77777777" w:rsidR="00E856FC" w:rsidRPr="007A611A" w:rsidRDefault="00E856FC" w:rsidP="007A611A">
            <w:pPr>
              <w:suppressAutoHyphens/>
              <w:jc w:val="right"/>
              <w:rPr>
                <w:sz w:val="18"/>
                <w:szCs w:val="22"/>
              </w:rPr>
            </w:pPr>
            <w:r w:rsidRPr="007A611A">
              <w:rPr>
                <w:sz w:val="18"/>
                <w:szCs w:val="22"/>
              </w:rPr>
              <w:t xml:space="preserve"> </w:t>
            </w:r>
          </w:p>
        </w:tc>
        <w:tc>
          <w:tcPr>
            <w:tcW w:w="788" w:type="pct"/>
            <w:tcBorders>
              <w:left w:val="nil"/>
              <w:right w:val="nil"/>
            </w:tcBorders>
            <w:shd w:val="clear" w:color="auto" w:fill="auto"/>
            <w:vAlign w:val="bottom"/>
          </w:tcPr>
          <w:p w14:paraId="5D79614F" w14:textId="77777777" w:rsidR="00E856FC" w:rsidRPr="007A611A" w:rsidRDefault="00E856FC" w:rsidP="007A611A">
            <w:pPr>
              <w:pBdr>
                <w:bottom w:val="double" w:sz="4" w:space="0" w:color="auto"/>
              </w:pBdr>
              <w:suppressAutoHyphens/>
              <w:jc w:val="right"/>
              <w:rPr>
                <w:sz w:val="18"/>
                <w:szCs w:val="22"/>
              </w:rPr>
            </w:pPr>
            <w:r w:rsidRPr="007A611A">
              <w:rPr>
                <w:sz w:val="18"/>
                <w:szCs w:val="22"/>
              </w:rPr>
              <w:t>45.845</w:t>
            </w:r>
          </w:p>
        </w:tc>
      </w:tr>
    </w:tbl>
    <w:p w14:paraId="01E0A23C" w14:textId="77777777" w:rsidR="00FF7F5D" w:rsidRPr="007A36DF" w:rsidRDefault="00FF7F5D" w:rsidP="007A36DF">
      <w:pPr>
        <w:widowControl w:val="0"/>
        <w:rPr>
          <w:sz w:val="22"/>
          <w:szCs w:val="22"/>
        </w:rPr>
      </w:pPr>
    </w:p>
    <w:p w14:paraId="21BC7E16" w14:textId="77777777" w:rsidR="00D63B84" w:rsidRPr="00C9043E" w:rsidRDefault="00C9043E" w:rsidP="00C9043E">
      <w:pPr>
        <w:pStyle w:val="AsteriscoUm9"/>
        <w:rPr>
          <w:lang w:val="pt-BR"/>
        </w:rPr>
      </w:pPr>
      <w:r w:rsidRPr="00C9043E">
        <w:rPr>
          <w:lang w:val="pt-BR"/>
        </w:rPr>
        <w:t>(*)</w:t>
      </w:r>
      <w:r w:rsidRPr="00C9043E">
        <w:rPr>
          <w:lang w:val="pt-BR"/>
        </w:rPr>
        <w:tab/>
      </w:r>
      <w:r w:rsidR="00D63B84" w:rsidRPr="00C9043E">
        <w:rPr>
          <w:lang w:val="pt-BR"/>
        </w:rPr>
        <w:t>Este saldo é atualizado pelo Índice Geral de Preços para o Mercado (IGP-M).</w:t>
      </w:r>
    </w:p>
    <w:p w14:paraId="73E89494" w14:textId="61803003" w:rsidR="008823A7" w:rsidRPr="00827088" w:rsidRDefault="008823A7" w:rsidP="002E4251">
      <w:pPr>
        <w:pStyle w:val="Marcador1"/>
        <w:jc w:val="both"/>
      </w:pPr>
      <w:r>
        <w:rPr>
          <w:b/>
          <w:bCs/>
        </w:rPr>
        <w:t xml:space="preserve">(a) </w:t>
      </w:r>
      <w:r w:rsidRPr="00827088">
        <w:rPr>
          <w:b/>
          <w:bCs/>
        </w:rPr>
        <w:t>Outras Receitas:</w:t>
      </w:r>
      <w:r w:rsidRPr="00827088">
        <w:t xml:space="preserve"> Refere-se ao aditivo do contrato de ECC</w:t>
      </w:r>
      <w:r>
        <w:t xml:space="preserve">. O contrato foi encerrado em Maio, porém a conclusão da aquisição da Petrobras ocorreu apenas em 18/08/2022. </w:t>
      </w:r>
    </w:p>
    <w:p w14:paraId="73F4081F" w14:textId="77777777" w:rsidR="008823A7" w:rsidRDefault="008823A7" w:rsidP="002E4251">
      <w:pPr>
        <w:jc w:val="both"/>
        <w:rPr>
          <w:sz w:val="22"/>
          <w:szCs w:val="22"/>
        </w:rPr>
      </w:pPr>
    </w:p>
    <w:p w14:paraId="573DE4DD" w14:textId="590CB995" w:rsidR="00D63B84" w:rsidRPr="007A36DF" w:rsidRDefault="00D63B84" w:rsidP="002E4251">
      <w:pPr>
        <w:jc w:val="both"/>
        <w:rPr>
          <w:sz w:val="22"/>
          <w:szCs w:val="22"/>
        </w:rPr>
      </w:pPr>
      <w:r w:rsidRPr="007A36DF">
        <w:rPr>
          <w:sz w:val="22"/>
          <w:szCs w:val="22"/>
        </w:rPr>
        <w:t xml:space="preserve">A Companhia não possui valores residuais não garantidos que resultem em benefício para a </w:t>
      </w:r>
      <w:r w:rsidR="00620EA4">
        <w:rPr>
          <w:sz w:val="22"/>
          <w:szCs w:val="22"/>
        </w:rPr>
        <w:t>m</w:t>
      </w:r>
      <w:r w:rsidRPr="007A36DF">
        <w:rPr>
          <w:sz w:val="22"/>
          <w:szCs w:val="22"/>
        </w:rPr>
        <w:t xml:space="preserve">esma </w:t>
      </w:r>
      <w:r w:rsidR="004356D1">
        <w:rPr>
          <w:sz w:val="22"/>
          <w:szCs w:val="22"/>
        </w:rPr>
        <w:t>n</w:t>
      </w:r>
      <w:r w:rsidRPr="007A36DF">
        <w:rPr>
          <w:sz w:val="22"/>
          <w:szCs w:val="22"/>
        </w:rPr>
        <w:t>o final do contrato</w:t>
      </w:r>
      <w:r w:rsidR="00FC2D4F" w:rsidRPr="007A36DF">
        <w:rPr>
          <w:sz w:val="22"/>
          <w:szCs w:val="22"/>
        </w:rPr>
        <w:t xml:space="preserve"> de ECC</w:t>
      </w:r>
      <w:r w:rsidRPr="007A36DF">
        <w:rPr>
          <w:sz w:val="22"/>
          <w:szCs w:val="22"/>
        </w:rPr>
        <w:t>.</w:t>
      </w:r>
    </w:p>
    <w:p w14:paraId="7C81DF14" w14:textId="77777777" w:rsidR="00D63B84" w:rsidRPr="007A36DF" w:rsidRDefault="00D63B84" w:rsidP="002E4251">
      <w:pPr>
        <w:widowControl w:val="0"/>
        <w:jc w:val="both"/>
        <w:rPr>
          <w:sz w:val="22"/>
          <w:szCs w:val="22"/>
        </w:rPr>
      </w:pPr>
    </w:p>
    <w:p w14:paraId="1D57F894" w14:textId="1CA978D0" w:rsidR="00D63B84" w:rsidRDefault="00D63B84" w:rsidP="002E4251">
      <w:pPr>
        <w:jc w:val="both"/>
        <w:rPr>
          <w:sz w:val="22"/>
          <w:szCs w:val="22"/>
        </w:rPr>
      </w:pPr>
      <w:r w:rsidRPr="004838C4">
        <w:rPr>
          <w:sz w:val="22"/>
          <w:szCs w:val="22"/>
        </w:rPr>
        <w:t xml:space="preserve">Os valores dos impostos, </w:t>
      </w:r>
      <w:r w:rsidR="00880BC4" w:rsidRPr="004838C4">
        <w:rPr>
          <w:sz w:val="22"/>
          <w:szCs w:val="22"/>
        </w:rPr>
        <w:t xml:space="preserve">gastos </w:t>
      </w:r>
      <w:r w:rsidRPr="004838C4">
        <w:rPr>
          <w:sz w:val="22"/>
          <w:szCs w:val="22"/>
        </w:rPr>
        <w:t>reembolsáveis e outro</w:t>
      </w:r>
      <w:r w:rsidR="00F365AC" w:rsidRPr="004838C4">
        <w:rPr>
          <w:sz w:val="22"/>
          <w:szCs w:val="22"/>
        </w:rPr>
        <w:t>s</w:t>
      </w:r>
      <w:r w:rsidRPr="004838C4">
        <w:rPr>
          <w:sz w:val="22"/>
          <w:szCs w:val="22"/>
        </w:rPr>
        <w:t xml:space="preserve"> itens registrados no resultado, na rubrica “Outr</w:t>
      </w:r>
      <w:r w:rsidR="00B04718" w:rsidRPr="004838C4">
        <w:rPr>
          <w:sz w:val="22"/>
          <w:szCs w:val="22"/>
        </w:rPr>
        <w:t>a</w:t>
      </w:r>
      <w:r w:rsidRPr="004838C4">
        <w:rPr>
          <w:sz w:val="22"/>
          <w:szCs w:val="22"/>
        </w:rPr>
        <w:t>s</w:t>
      </w:r>
      <w:r w:rsidR="00B04718" w:rsidRPr="004838C4">
        <w:rPr>
          <w:sz w:val="22"/>
          <w:szCs w:val="22"/>
        </w:rPr>
        <w:t xml:space="preserve"> receitas</w:t>
      </w:r>
      <w:r w:rsidRPr="004838C4">
        <w:rPr>
          <w:sz w:val="22"/>
          <w:szCs w:val="22"/>
        </w:rPr>
        <w:t xml:space="preserve"> operacionais, líquid</w:t>
      </w:r>
      <w:r w:rsidR="00B04718" w:rsidRPr="004838C4">
        <w:rPr>
          <w:sz w:val="22"/>
          <w:szCs w:val="22"/>
        </w:rPr>
        <w:t>a</w:t>
      </w:r>
      <w:r w:rsidRPr="004838C4">
        <w:rPr>
          <w:sz w:val="22"/>
          <w:szCs w:val="22"/>
        </w:rPr>
        <w:t xml:space="preserve">s” em </w:t>
      </w:r>
      <w:r w:rsidR="00C00E72" w:rsidRPr="004838C4">
        <w:rPr>
          <w:sz w:val="22"/>
          <w:szCs w:val="22"/>
        </w:rPr>
        <w:t>31 de dezembro</w:t>
      </w:r>
      <w:r w:rsidR="00C00E72" w:rsidRPr="004838C4" w:rsidDel="00C00E72">
        <w:rPr>
          <w:sz w:val="22"/>
          <w:szCs w:val="22"/>
        </w:rPr>
        <w:t xml:space="preserve"> </w:t>
      </w:r>
      <w:r w:rsidR="00620EA4" w:rsidRPr="004838C4">
        <w:rPr>
          <w:sz w:val="22"/>
          <w:szCs w:val="22"/>
        </w:rPr>
        <w:t xml:space="preserve">de 2022 e </w:t>
      </w:r>
      <w:r w:rsidRPr="004838C4">
        <w:rPr>
          <w:sz w:val="22"/>
          <w:szCs w:val="22"/>
        </w:rPr>
        <w:t>20</w:t>
      </w:r>
      <w:r w:rsidR="00141B47" w:rsidRPr="004838C4">
        <w:rPr>
          <w:sz w:val="22"/>
          <w:szCs w:val="22"/>
        </w:rPr>
        <w:t>2</w:t>
      </w:r>
      <w:r w:rsidR="001D7600" w:rsidRPr="004838C4">
        <w:rPr>
          <w:sz w:val="22"/>
          <w:szCs w:val="22"/>
        </w:rPr>
        <w:t>1</w:t>
      </w:r>
      <w:r w:rsidRPr="004838C4">
        <w:rPr>
          <w:sz w:val="22"/>
          <w:szCs w:val="22"/>
        </w:rPr>
        <w:t xml:space="preserve"> são </w:t>
      </w:r>
      <w:r w:rsidR="005A0EEB" w:rsidRPr="004838C4">
        <w:rPr>
          <w:sz w:val="22"/>
          <w:szCs w:val="22"/>
        </w:rPr>
        <w:t>apresentados</w:t>
      </w:r>
      <w:r w:rsidR="005A0EEB">
        <w:rPr>
          <w:sz w:val="22"/>
          <w:szCs w:val="22"/>
        </w:rPr>
        <w:t xml:space="preserve"> </w:t>
      </w:r>
      <w:r w:rsidRPr="007A36DF">
        <w:rPr>
          <w:sz w:val="22"/>
          <w:szCs w:val="22"/>
        </w:rPr>
        <w:t>como seguem:</w:t>
      </w:r>
      <w:r w:rsidR="004A2373">
        <w:rPr>
          <w:sz w:val="22"/>
          <w:szCs w:val="22"/>
        </w:rPr>
        <w:t xml:space="preserve"> </w:t>
      </w:r>
    </w:p>
    <w:p w14:paraId="55926C47" w14:textId="77777777" w:rsidR="002C23D2" w:rsidRDefault="002C23D2" w:rsidP="007A36DF">
      <w:pPr>
        <w:rPr>
          <w:sz w:val="22"/>
          <w:szCs w:val="22"/>
        </w:rPr>
      </w:pPr>
    </w:p>
    <w:tbl>
      <w:tblPr>
        <w:tblW w:w="5000" w:type="pct"/>
        <w:tblLayout w:type="fixed"/>
        <w:tblCellMar>
          <w:left w:w="29" w:type="dxa"/>
          <w:right w:w="29" w:type="dxa"/>
        </w:tblCellMar>
        <w:tblLook w:val="0000" w:firstRow="0" w:lastRow="0" w:firstColumn="0" w:lastColumn="0" w:noHBand="0" w:noVBand="0"/>
      </w:tblPr>
      <w:tblGrid>
        <w:gridCol w:w="5306"/>
        <w:gridCol w:w="1514"/>
        <w:gridCol w:w="95"/>
        <w:gridCol w:w="1590"/>
      </w:tblGrid>
      <w:tr w:rsidR="004B035F" w:rsidRPr="002C23D2" w14:paraId="4577F47B" w14:textId="77777777" w:rsidTr="002C23D2">
        <w:tc>
          <w:tcPr>
            <w:tcW w:w="3119" w:type="pct"/>
            <w:tcBorders>
              <w:top w:val="nil"/>
              <w:left w:val="nil"/>
              <w:bottom w:val="nil"/>
              <w:right w:val="nil"/>
            </w:tcBorders>
            <w:shd w:val="clear" w:color="auto" w:fill="auto"/>
            <w:noWrap/>
            <w:vAlign w:val="bottom"/>
          </w:tcPr>
          <w:p w14:paraId="2CFD5B66" w14:textId="45504E92" w:rsidR="00217302" w:rsidRPr="002C23D2" w:rsidRDefault="00217302" w:rsidP="002C23D2">
            <w:pPr>
              <w:suppressAutoHyphens/>
              <w:rPr>
                <w:sz w:val="18"/>
                <w:szCs w:val="22"/>
              </w:rPr>
            </w:pPr>
          </w:p>
        </w:tc>
        <w:tc>
          <w:tcPr>
            <w:tcW w:w="890" w:type="pct"/>
            <w:tcBorders>
              <w:top w:val="nil"/>
              <w:left w:val="nil"/>
              <w:right w:val="nil"/>
            </w:tcBorders>
            <w:shd w:val="clear" w:color="auto" w:fill="auto"/>
            <w:noWrap/>
            <w:vAlign w:val="bottom"/>
          </w:tcPr>
          <w:p w14:paraId="0EA81713" w14:textId="2890B4D3" w:rsidR="00217302" w:rsidRPr="002C23D2" w:rsidRDefault="004838C4" w:rsidP="002C23D2">
            <w:pPr>
              <w:suppressAutoHyphens/>
              <w:jc w:val="right"/>
              <w:rPr>
                <w:b/>
                <w:sz w:val="18"/>
                <w:szCs w:val="22"/>
              </w:rPr>
            </w:pPr>
            <w:r>
              <w:rPr>
                <w:b/>
                <w:sz w:val="18"/>
                <w:szCs w:val="22"/>
              </w:rPr>
              <w:t>31</w:t>
            </w:r>
            <w:r w:rsidR="00217302" w:rsidRPr="002C23D2">
              <w:rPr>
                <w:b/>
                <w:sz w:val="18"/>
                <w:szCs w:val="22"/>
              </w:rPr>
              <w:t>/</w:t>
            </w:r>
            <w:r>
              <w:rPr>
                <w:b/>
                <w:sz w:val="18"/>
                <w:szCs w:val="22"/>
              </w:rPr>
              <w:t>12</w:t>
            </w:r>
            <w:r w:rsidR="00217302" w:rsidRPr="002C23D2">
              <w:rPr>
                <w:b/>
                <w:sz w:val="18"/>
                <w:szCs w:val="22"/>
              </w:rPr>
              <w:t>/2022</w:t>
            </w:r>
          </w:p>
        </w:tc>
        <w:tc>
          <w:tcPr>
            <w:tcW w:w="56" w:type="pct"/>
            <w:tcBorders>
              <w:top w:val="nil"/>
              <w:left w:val="nil"/>
              <w:right w:val="nil"/>
            </w:tcBorders>
            <w:shd w:val="clear" w:color="auto" w:fill="auto"/>
            <w:noWrap/>
            <w:vAlign w:val="bottom"/>
          </w:tcPr>
          <w:p w14:paraId="6189DE29" w14:textId="774015AD" w:rsidR="00217302" w:rsidRPr="002C23D2" w:rsidRDefault="00217302" w:rsidP="002C23D2">
            <w:pPr>
              <w:suppressAutoHyphens/>
              <w:jc w:val="right"/>
              <w:rPr>
                <w:b/>
                <w:sz w:val="18"/>
                <w:szCs w:val="22"/>
              </w:rPr>
            </w:pPr>
            <w:r w:rsidRPr="002C23D2">
              <w:rPr>
                <w:b/>
                <w:sz w:val="18"/>
                <w:szCs w:val="22"/>
              </w:rPr>
              <w:t xml:space="preserve"> </w:t>
            </w:r>
          </w:p>
        </w:tc>
        <w:tc>
          <w:tcPr>
            <w:tcW w:w="919" w:type="pct"/>
            <w:tcBorders>
              <w:top w:val="nil"/>
              <w:left w:val="nil"/>
              <w:right w:val="nil"/>
            </w:tcBorders>
            <w:shd w:val="clear" w:color="auto" w:fill="auto"/>
            <w:vAlign w:val="bottom"/>
          </w:tcPr>
          <w:p w14:paraId="011CB5D2" w14:textId="74AF6D28" w:rsidR="00217302" w:rsidRPr="002C23D2" w:rsidRDefault="00217302" w:rsidP="002C23D2">
            <w:pPr>
              <w:suppressAutoHyphens/>
              <w:jc w:val="right"/>
              <w:rPr>
                <w:b/>
                <w:sz w:val="18"/>
                <w:szCs w:val="22"/>
              </w:rPr>
            </w:pPr>
            <w:r w:rsidRPr="002C23D2">
              <w:rPr>
                <w:b/>
                <w:sz w:val="18"/>
                <w:szCs w:val="22"/>
              </w:rPr>
              <w:t>3</w:t>
            </w:r>
            <w:r w:rsidR="004838C4">
              <w:rPr>
                <w:b/>
                <w:sz w:val="18"/>
                <w:szCs w:val="22"/>
              </w:rPr>
              <w:t>1</w:t>
            </w:r>
            <w:r w:rsidRPr="002C23D2">
              <w:rPr>
                <w:b/>
                <w:sz w:val="18"/>
                <w:szCs w:val="22"/>
              </w:rPr>
              <w:t>/</w:t>
            </w:r>
            <w:r w:rsidR="004838C4">
              <w:rPr>
                <w:b/>
                <w:sz w:val="18"/>
                <w:szCs w:val="22"/>
              </w:rPr>
              <w:t>12</w:t>
            </w:r>
            <w:r w:rsidRPr="002C23D2">
              <w:rPr>
                <w:b/>
                <w:sz w:val="18"/>
                <w:szCs w:val="22"/>
              </w:rPr>
              <w:t>/2021</w:t>
            </w:r>
          </w:p>
        </w:tc>
      </w:tr>
      <w:tr w:rsidR="00C005AC" w:rsidRPr="002C23D2" w14:paraId="361F99EE" w14:textId="77777777" w:rsidTr="002C23D2">
        <w:tc>
          <w:tcPr>
            <w:tcW w:w="3119" w:type="pct"/>
            <w:tcBorders>
              <w:top w:val="nil"/>
              <w:left w:val="nil"/>
              <w:bottom w:val="nil"/>
              <w:right w:val="nil"/>
            </w:tcBorders>
            <w:shd w:val="clear" w:color="auto" w:fill="auto"/>
            <w:noWrap/>
            <w:vAlign w:val="bottom"/>
          </w:tcPr>
          <w:p w14:paraId="12366EC1" w14:textId="77777777" w:rsidR="00C225A9" w:rsidRPr="002C23D2" w:rsidRDefault="00C225A9" w:rsidP="002C23D2">
            <w:pPr>
              <w:suppressAutoHyphens/>
              <w:rPr>
                <w:sz w:val="18"/>
                <w:szCs w:val="22"/>
              </w:rPr>
            </w:pPr>
            <w:r w:rsidRPr="002C23D2">
              <w:rPr>
                <w:sz w:val="18"/>
                <w:szCs w:val="22"/>
              </w:rPr>
              <w:t xml:space="preserve"> </w:t>
            </w:r>
          </w:p>
        </w:tc>
        <w:tc>
          <w:tcPr>
            <w:tcW w:w="890" w:type="pct"/>
            <w:tcBorders>
              <w:left w:val="nil"/>
              <w:bottom w:val="nil"/>
              <w:right w:val="nil"/>
            </w:tcBorders>
            <w:shd w:val="clear" w:color="auto" w:fill="auto"/>
            <w:noWrap/>
            <w:vAlign w:val="bottom"/>
          </w:tcPr>
          <w:p w14:paraId="4D43A540" w14:textId="77777777" w:rsidR="00C225A9" w:rsidRPr="002C23D2" w:rsidRDefault="00C225A9" w:rsidP="002C23D2">
            <w:pPr>
              <w:suppressAutoHyphens/>
              <w:jc w:val="right"/>
              <w:rPr>
                <w:sz w:val="18"/>
                <w:szCs w:val="22"/>
              </w:rPr>
            </w:pPr>
            <w:r w:rsidRPr="002C23D2">
              <w:rPr>
                <w:sz w:val="18"/>
                <w:szCs w:val="22"/>
              </w:rPr>
              <w:t xml:space="preserve"> </w:t>
            </w:r>
          </w:p>
        </w:tc>
        <w:tc>
          <w:tcPr>
            <w:tcW w:w="56" w:type="pct"/>
            <w:tcBorders>
              <w:left w:val="nil"/>
              <w:bottom w:val="nil"/>
              <w:right w:val="nil"/>
            </w:tcBorders>
            <w:shd w:val="clear" w:color="auto" w:fill="auto"/>
            <w:noWrap/>
            <w:vAlign w:val="bottom"/>
          </w:tcPr>
          <w:p w14:paraId="37275880" w14:textId="77777777" w:rsidR="00C225A9" w:rsidRPr="002C23D2" w:rsidRDefault="00C225A9" w:rsidP="002C23D2">
            <w:pPr>
              <w:suppressAutoHyphens/>
              <w:jc w:val="right"/>
              <w:rPr>
                <w:sz w:val="18"/>
                <w:szCs w:val="22"/>
              </w:rPr>
            </w:pPr>
            <w:r w:rsidRPr="002C23D2">
              <w:rPr>
                <w:sz w:val="18"/>
                <w:szCs w:val="22"/>
              </w:rPr>
              <w:t xml:space="preserve"> </w:t>
            </w:r>
          </w:p>
        </w:tc>
        <w:tc>
          <w:tcPr>
            <w:tcW w:w="935" w:type="pct"/>
            <w:tcBorders>
              <w:left w:val="nil"/>
              <w:bottom w:val="nil"/>
              <w:right w:val="nil"/>
            </w:tcBorders>
            <w:shd w:val="clear" w:color="auto" w:fill="auto"/>
            <w:vAlign w:val="bottom"/>
          </w:tcPr>
          <w:p w14:paraId="7B7AEE94" w14:textId="383ACA8F" w:rsidR="00C225A9" w:rsidRPr="00784A20" w:rsidRDefault="00C225A9" w:rsidP="002C23D2">
            <w:pPr>
              <w:suppressAutoHyphens/>
              <w:jc w:val="right"/>
              <w:rPr>
                <w:b/>
                <w:bCs/>
                <w:sz w:val="18"/>
                <w:szCs w:val="22"/>
              </w:rPr>
            </w:pPr>
          </w:p>
        </w:tc>
      </w:tr>
      <w:tr w:rsidR="00E856FC" w:rsidRPr="002C23D2" w14:paraId="40BAB381" w14:textId="77777777" w:rsidTr="002C23D2">
        <w:tc>
          <w:tcPr>
            <w:tcW w:w="3119" w:type="pct"/>
            <w:tcBorders>
              <w:top w:val="nil"/>
              <w:left w:val="nil"/>
              <w:bottom w:val="nil"/>
              <w:right w:val="nil"/>
            </w:tcBorders>
            <w:shd w:val="clear" w:color="auto" w:fill="auto"/>
            <w:noWrap/>
            <w:vAlign w:val="bottom"/>
          </w:tcPr>
          <w:p w14:paraId="7561042B" w14:textId="77777777" w:rsidR="00E856FC" w:rsidRPr="002C23D2" w:rsidRDefault="00E856FC" w:rsidP="002C23D2">
            <w:pPr>
              <w:suppressAutoHyphens/>
              <w:rPr>
                <w:sz w:val="18"/>
                <w:szCs w:val="22"/>
              </w:rPr>
            </w:pPr>
            <w:r w:rsidRPr="002C23D2">
              <w:rPr>
                <w:sz w:val="18"/>
                <w:szCs w:val="22"/>
              </w:rPr>
              <w:t>Reembolso de impostos incidentes sobre a receita</w:t>
            </w:r>
          </w:p>
        </w:tc>
        <w:tc>
          <w:tcPr>
            <w:tcW w:w="890" w:type="pct"/>
            <w:tcBorders>
              <w:left w:val="nil"/>
              <w:bottom w:val="nil"/>
              <w:right w:val="nil"/>
            </w:tcBorders>
            <w:shd w:val="clear" w:color="auto" w:fill="auto"/>
            <w:noWrap/>
            <w:vAlign w:val="bottom"/>
          </w:tcPr>
          <w:p w14:paraId="25E9D51E" w14:textId="77777777" w:rsidR="00E856FC" w:rsidRPr="002C23D2" w:rsidRDefault="00E856FC" w:rsidP="002C23D2">
            <w:pPr>
              <w:suppressAutoHyphens/>
              <w:jc w:val="right"/>
              <w:rPr>
                <w:sz w:val="18"/>
                <w:szCs w:val="22"/>
              </w:rPr>
            </w:pPr>
            <w:r w:rsidRPr="002C23D2">
              <w:rPr>
                <w:sz w:val="18"/>
                <w:szCs w:val="22"/>
              </w:rPr>
              <w:t xml:space="preserve">            5.816</w:t>
            </w:r>
          </w:p>
        </w:tc>
        <w:tc>
          <w:tcPr>
            <w:tcW w:w="56" w:type="pct"/>
            <w:tcBorders>
              <w:top w:val="nil"/>
              <w:left w:val="nil"/>
              <w:bottom w:val="nil"/>
              <w:right w:val="nil"/>
            </w:tcBorders>
            <w:shd w:val="clear" w:color="auto" w:fill="auto"/>
            <w:noWrap/>
            <w:vAlign w:val="bottom"/>
          </w:tcPr>
          <w:p w14:paraId="16A19E2B" w14:textId="77777777" w:rsidR="00E856FC" w:rsidRPr="002C23D2" w:rsidRDefault="00E856FC" w:rsidP="002C23D2">
            <w:pPr>
              <w:suppressAutoHyphens/>
              <w:jc w:val="right"/>
              <w:rPr>
                <w:sz w:val="18"/>
                <w:szCs w:val="22"/>
              </w:rPr>
            </w:pPr>
            <w:r w:rsidRPr="002C23D2">
              <w:rPr>
                <w:sz w:val="18"/>
                <w:szCs w:val="22"/>
              </w:rPr>
              <w:t xml:space="preserve"> </w:t>
            </w:r>
          </w:p>
        </w:tc>
        <w:tc>
          <w:tcPr>
            <w:tcW w:w="935" w:type="pct"/>
            <w:tcBorders>
              <w:left w:val="nil"/>
              <w:bottom w:val="nil"/>
              <w:right w:val="nil"/>
            </w:tcBorders>
            <w:shd w:val="clear" w:color="auto" w:fill="auto"/>
            <w:vAlign w:val="bottom"/>
          </w:tcPr>
          <w:p w14:paraId="46B66873" w14:textId="77777777" w:rsidR="00784A20" w:rsidRDefault="00E856FC" w:rsidP="002C23D2">
            <w:pPr>
              <w:suppressAutoHyphens/>
              <w:jc w:val="right"/>
              <w:rPr>
                <w:sz w:val="18"/>
                <w:szCs w:val="22"/>
              </w:rPr>
            </w:pPr>
            <w:r w:rsidRPr="002C23D2">
              <w:rPr>
                <w:sz w:val="18"/>
                <w:szCs w:val="22"/>
              </w:rPr>
              <w:t xml:space="preserve">         </w:t>
            </w:r>
          </w:p>
          <w:p w14:paraId="513D88EC" w14:textId="513F92DF" w:rsidR="00E856FC" w:rsidRPr="002C23D2" w:rsidRDefault="00E856FC" w:rsidP="002C23D2">
            <w:pPr>
              <w:suppressAutoHyphens/>
              <w:jc w:val="right"/>
              <w:rPr>
                <w:sz w:val="18"/>
                <w:szCs w:val="22"/>
              </w:rPr>
            </w:pPr>
            <w:r w:rsidRPr="002C23D2">
              <w:rPr>
                <w:sz w:val="18"/>
                <w:szCs w:val="22"/>
              </w:rPr>
              <w:t xml:space="preserve">   </w:t>
            </w:r>
            <w:r w:rsidR="004838C4">
              <w:rPr>
                <w:sz w:val="18"/>
                <w:szCs w:val="22"/>
              </w:rPr>
              <w:t>12</w:t>
            </w:r>
            <w:r w:rsidR="004A2373" w:rsidRPr="002C23D2">
              <w:rPr>
                <w:sz w:val="18"/>
                <w:szCs w:val="22"/>
              </w:rPr>
              <w:t>.</w:t>
            </w:r>
            <w:r w:rsidR="004838C4">
              <w:rPr>
                <w:sz w:val="18"/>
                <w:szCs w:val="22"/>
              </w:rPr>
              <w:t>59</w:t>
            </w:r>
            <w:r w:rsidR="004A2373" w:rsidRPr="002C23D2">
              <w:rPr>
                <w:sz w:val="18"/>
                <w:szCs w:val="22"/>
              </w:rPr>
              <w:t>5</w:t>
            </w:r>
          </w:p>
        </w:tc>
      </w:tr>
      <w:tr w:rsidR="00E856FC" w:rsidRPr="002C23D2" w14:paraId="5A82E8F3" w14:textId="77777777" w:rsidTr="002C23D2">
        <w:trPr>
          <w:cantSplit/>
        </w:trPr>
        <w:tc>
          <w:tcPr>
            <w:tcW w:w="3119" w:type="pct"/>
            <w:tcBorders>
              <w:top w:val="nil"/>
              <w:left w:val="nil"/>
              <w:bottom w:val="nil"/>
              <w:right w:val="nil"/>
            </w:tcBorders>
            <w:shd w:val="clear" w:color="auto" w:fill="auto"/>
            <w:noWrap/>
            <w:vAlign w:val="bottom"/>
          </w:tcPr>
          <w:p w14:paraId="558539AC" w14:textId="77777777" w:rsidR="00E856FC" w:rsidRPr="002C23D2" w:rsidRDefault="00E856FC" w:rsidP="002C23D2">
            <w:pPr>
              <w:suppressAutoHyphens/>
              <w:contextualSpacing/>
              <w:rPr>
                <w:sz w:val="18"/>
                <w:szCs w:val="22"/>
              </w:rPr>
            </w:pPr>
            <w:r w:rsidRPr="002C23D2">
              <w:rPr>
                <w:sz w:val="18"/>
                <w:szCs w:val="22"/>
              </w:rPr>
              <w:t>Impostos incidentes sobre a receita</w:t>
            </w:r>
          </w:p>
        </w:tc>
        <w:tc>
          <w:tcPr>
            <w:tcW w:w="890" w:type="pct"/>
            <w:tcBorders>
              <w:left w:val="nil"/>
              <w:right w:val="nil"/>
            </w:tcBorders>
            <w:shd w:val="clear" w:color="auto" w:fill="auto"/>
            <w:noWrap/>
            <w:vAlign w:val="bottom"/>
          </w:tcPr>
          <w:p w14:paraId="73026535" w14:textId="77777777" w:rsidR="00E856FC" w:rsidRPr="002C23D2" w:rsidRDefault="00E856FC" w:rsidP="002C23D2">
            <w:pPr>
              <w:suppressAutoHyphens/>
              <w:contextualSpacing/>
              <w:jc w:val="right"/>
              <w:rPr>
                <w:sz w:val="18"/>
                <w:szCs w:val="22"/>
              </w:rPr>
            </w:pPr>
            <w:r w:rsidRPr="002C23D2">
              <w:rPr>
                <w:sz w:val="18"/>
                <w:szCs w:val="22"/>
              </w:rPr>
              <w:t>(5.816)</w:t>
            </w:r>
          </w:p>
        </w:tc>
        <w:tc>
          <w:tcPr>
            <w:tcW w:w="56" w:type="pct"/>
            <w:tcBorders>
              <w:top w:val="nil"/>
              <w:left w:val="nil"/>
              <w:right w:val="nil"/>
            </w:tcBorders>
            <w:shd w:val="clear" w:color="auto" w:fill="auto"/>
            <w:noWrap/>
            <w:vAlign w:val="bottom"/>
          </w:tcPr>
          <w:p w14:paraId="3DF18768" w14:textId="77777777" w:rsidR="00E856FC" w:rsidRPr="002C23D2" w:rsidRDefault="00E856FC" w:rsidP="002C23D2">
            <w:pPr>
              <w:suppressAutoHyphens/>
              <w:jc w:val="right"/>
              <w:rPr>
                <w:sz w:val="18"/>
                <w:szCs w:val="22"/>
              </w:rPr>
            </w:pPr>
            <w:r w:rsidRPr="002C23D2">
              <w:rPr>
                <w:sz w:val="18"/>
                <w:szCs w:val="22"/>
              </w:rPr>
              <w:t xml:space="preserve"> </w:t>
            </w:r>
          </w:p>
        </w:tc>
        <w:tc>
          <w:tcPr>
            <w:tcW w:w="935" w:type="pct"/>
            <w:tcBorders>
              <w:left w:val="nil"/>
              <w:right w:val="nil"/>
            </w:tcBorders>
            <w:shd w:val="clear" w:color="auto" w:fill="auto"/>
            <w:vAlign w:val="bottom"/>
          </w:tcPr>
          <w:p w14:paraId="75E48302" w14:textId="0EF25CB7" w:rsidR="00E856FC" w:rsidRPr="002C23D2" w:rsidRDefault="00E856FC" w:rsidP="002C23D2">
            <w:pPr>
              <w:suppressAutoHyphens/>
              <w:jc w:val="right"/>
              <w:rPr>
                <w:sz w:val="18"/>
                <w:szCs w:val="22"/>
              </w:rPr>
            </w:pPr>
            <w:r w:rsidRPr="002C23D2">
              <w:rPr>
                <w:sz w:val="18"/>
                <w:szCs w:val="22"/>
              </w:rPr>
              <w:t>(</w:t>
            </w:r>
            <w:r w:rsidR="004838C4">
              <w:rPr>
                <w:sz w:val="18"/>
                <w:szCs w:val="22"/>
              </w:rPr>
              <w:t>12.595</w:t>
            </w:r>
            <w:r w:rsidRPr="002C23D2">
              <w:rPr>
                <w:sz w:val="18"/>
                <w:szCs w:val="22"/>
              </w:rPr>
              <w:t>)</w:t>
            </w:r>
          </w:p>
        </w:tc>
      </w:tr>
      <w:tr w:rsidR="00E856FC" w:rsidRPr="002C23D2" w14:paraId="7E41C597" w14:textId="77777777" w:rsidTr="002C23D2">
        <w:trPr>
          <w:cantSplit/>
        </w:trPr>
        <w:tc>
          <w:tcPr>
            <w:tcW w:w="3119" w:type="pct"/>
            <w:tcBorders>
              <w:top w:val="nil"/>
              <w:left w:val="nil"/>
              <w:bottom w:val="nil"/>
              <w:right w:val="nil"/>
            </w:tcBorders>
            <w:shd w:val="clear" w:color="auto" w:fill="auto"/>
            <w:noWrap/>
            <w:vAlign w:val="bottom"/>
          </w:tcPr>
          <w:p w14:paraId="6B2F8A9E" w14:textId="77777777" w:rsidR="00E856FC" w:rsidRPr="002C23D2" w:rsidRDefault="00E856FC" w:rsidP="002C23D2">
            <w:pPr>
              <w:suppressAutoHyphens/>
              <w:contextualSpacing/>
              <w:rPr>
                <w:sz w:val="18"/>
                <w:szCs w:val="22"/>
              </w:rPr>
            </w:pPr>
            <w:r w:rsidRPr="002C23D2">
              <w:rPr>
                <w:sz w:val="18"/>
                <w:szCs w:val="22"/>
              </w:rPr>
              <w:t xml:space="preserve">Reembolso de gastos administrativos </w:t>
            </w:r>
          </w:p>
        </w:tc>
        <w:tc>
          <w:tcPr>
            <w:tcW w:w="890" w:type="pct"/>
            <w:tcBorders>
              <w:top w:val="nil"/>
              <w:left w:val="nil"/>
              <w:right w:val="nil"/>
            </w:tcBorders>
            <w:shd w:val="clear" w:color="auto" w:fill="auto"/>
            <w:noWrap/>
            <w:vAlign w:val="bottom"/>
          </w:tcPr>
          <w:p w14:paraId="19E5AF29" w14:textId="77777777" w:rsidR="00E856FC" w:rsidRPr="002C23D2" w:rsidRDefault="00E856FC" w:rsidP="002C23D2">
            <w:pPr>
              <w:suppressAutoHyphens/>
              <w:contextualSpacing/>
              <w:jc w:val="right"/>
              <w:rPr>
                <w:sz w:val="18"/>
                <w:szCs w:val="22"/>
              </w:rPr>
            </w:pPr>
            <w:r w:rsidRPr="002C23D2">
              <w:rPr>
                <w:sz w:val="18"/>
                <w:szCs w:val="22"/>
              </w:rPr>
              <w:t xml:space="preserve">             8</w:t>
            </w:r>
            <w:r w:rsidR="008A0054" w:rsidRPr="002C23D2">
              <w:rPr>
                <w:sz w:val="18"/>
                <w:szCs w:val="22"/>
              </w:rPr>
              <w:t>.</w:t>
            </w:r>
            <w:r w:rsidRPr="002C23D2">
              <w:rPr>
                <w:sz w:val="18"/>
                <w:szCs w:val="22"/>
              </w:rPr>
              <w:t>789</w:t>
            </w:r>
          </w:p>
        </w:tc>
        <w:tc>
          <w:tcPr>
            <w:tcW w:w="56" w:type="pct"/>
            <w:tcBorders>
              <w:top w:val="nil"/>
              <w:left w:val="nil"/>
              <w:right w:val="nil"/>
            </w:tcBorders>
            <w:shd w:val="clear" w:color="auto" w:fill="auto"/>
            <w:noWrap/>
            <w:vAlign w:val="bottom"/>
          </w:tcPr>
          <w:p w14:paraId="1B7D70C5" w14:textId="77777777" w:rsidR="00E856FC" w:rsidRPr="002C23D2" w:rsidRDefault="00E856FC" w:rsidP="002C23D2">
            <w:pPr>
              <w:suppressAutoHyphens/>
              <w:jc w:val="right"/>
              <w:rPr>
                <w:sz w:val="18"/>
                <w:szCs w:val="22"/>
              </w:rPr>
            </w:pPr>
            <w:r w:rsidRPr="002C23D2">
              <w:rPr>
                <w:sz w:val="18"/>
                <w:szCs w:val="22"/>
              </w:rPr>
              <w:t xml:space="preserve"> </w:t>
            </w:r>
          </w:p>
        </w:tc>
        <w:tc>
          <w:tcPr>
            <w:tcW w:w="935" w:type="pct"/>
            <w:tcBorders>
              <w:top w:val="nil"/>
              <w:left w:val="nil"/>
              <w:right w:val="nil"/>
            </w:tcBorders>
            <w:shd w:val="clear" w:color="auto" w:fill="auto"/>
            <w:vAlign w:val="bottom"/>
          </w:tcPr>
          <w:p w14:paraId="365BE3DF" w14:textId="3DD3EDD0" w:rsidR="00E856FC" w:rsidRPr="002C23D2" w:rsidRDefault="00E856FC" w:rsidP="002C23D2">
            <w:pPr>
              <w:suppressAutoHyphens/>
              <w:contextualSpacing/>
              <w:jc w:val="right"/>
              <w:rPr>
                <w:sz w:val="18"/>
                <w:szCs w:val="22"/>
              </w:rPr>
            </w:pPr>
            <w:r w:rsidRPr="002C23D2">
              <w:rPr>
                <w:sz w:val="18"/>
                <w:szCs w:val="22"/>
              </w:rPr>
              <w:t xml:space="preserve">             </w:t>
            </w:r>
            <w:r w:rsidR="004A2373" w:rsidRPr="002C23D2">
              <w:rPr>
                <w:sz w:val="18"/>
                <w:szCs w:val="22"/>
              </w:rPr>
              <w:t>1</w:t>
            </w:r>
            <w:r w:rsidR="004838C4">
              <w:rPr>
                <w:sz w:val="18"/>
                <w:szCs w:val="22"/>
              </w:rPr>
              <w:t>8</w:t>
            </w:r>
            <w:r w:rsidR="004A2373" w:rsidRPr="002C23D2">
              <w:rPr>
                <w:sz w:val="18"/>
                <w:szCs w:val="22"/>
              </w:rPr>
              <w:t>.</w:t>
            </w:r>
            <w:r w:rsidR="004838C4">
              <w:rPr>
                <w:sz w:val="18"/>
                <w:szCs w:val="22"/>
              </w:rPr>
              <w:t>588</w:t>
            </w:r>
          </w:p>
        </w:tc>
      </w:tr>
      <w:tr w:rsidR="00E856FC" w:rsidRPr="002C23D2" w14:paraId="5244EFA9" w14:textId="77777777" w:rsidTr="002C23D2">
        <w:tc>
          <w:tcPr>
            <w:tcW w:w="3119" w:type="pct"/>
            <w:tcBorders>
              <w:top w:val="nil"/>
              <w:left w:val="nil"/>
              <w:right w:val="nil"/>
            </w:tcBorders>
            <w:shd w:val="clear" w:color="auto" w:fill="auto"/>
            <w:noWrap/>
            <w:vAlign w:val="bottom"/>
          </w:tcPr>
          <w:p w14:paraId="3C461B0E" w14:textId="77777777" w:rsidR="00E856FC" w:rsidRPr="002C23D2" w:rsidRDefault="00E856FC" w:rsidP="002C23D2">
            <w:pPr>
              <w:suppressAutoHyphens/>
              <w:rPr>
                <w:sz w:val="18"/>
                <w:szCs w:val="22"/>
              </w:rPr>
            </w:pPr>
            <w:r w:rsidRPr="002C23D2">
              <w:rPr>
                <w:sz w:val="18"/>
                <w:szCs w:val="22"/>
              </w:rPr>
              <w:t xml:space="preserve">Outros </w:t>
            </w:r>
          </w:p>
        </w:tc>
        <w:tc>
          <w:tcPr>
            <w:tcW w:w="890" w:type="pct"/>
            <w:tcBorders>
              <w:left w:val="nil"/>
              <w:bottom w:val="single" w:sz="4" w:space="0" w:color="auto"/>
              <w:right w:val="nil"/>
            </w:tcBorders>
            <w:shd w:val="clear" w:color="auto" w:fill="auto"/>
            <w:noWrap/>
            <w:vAlign w:val="bottom"/>
          </w:tcPr>
          <w:p w14:paraId="6888C2D2" w14:textId="04BF27FF" w:rsidR="00E856FC" w:rsidRPr="002C23D2" w:rsidRDefault="00E856FC" w:rsidP="002C23D2">
            <w:pPr>
              <w:suppressAutoHyphens/>
              <w:jc w:val="right"/>
              <w:rPr>
                <w:sz w:val="18"/>
                <w:szCs w:val="22"/>
              </w:rPr>
            </w:pPr>
            <w:r w:rsidRPr="002C23D2">
              <w:rPr>
                <w:sz w:val="18"/>
                <w:szCs w:val="22"/>
              </w:rPr>
              <w:t xml:space="preserve">                   </w:t>
            </w:r>
            <w:r w:rsidR="00280DED" w:rsidRPr="002C23D2">
              <w:rPr>
                <w:sz w:val="18"/>
                <w:szCs w:val="22"/>
              </w:rPr>
              <w:t>16</w:t>
            </w:r>
          </w:p>
        </w:tc>
        <w:tc>
          <w:tcPr>
            <w:tcW w:w="56" w:type="pct"/>
            <w:tcBorders>
              <w:left w:val="nil"/>
              <w:right w:val="nil"/>
            </w:tcBorders>
            <w:shd w:val="clear" w:color="auto" w:fill="auto"/>
            <w:noWrap/>
            <w:vAlign w:val="bottom"/>
          </w:tcPr>
          <w:p w14:paraId="61A6F137" w14:textId="77777777" w:rsidR="00E856FC" w:rsidRPr="002C23D2" w:rsidRDefault="00E856FC" w:rsidP="002C23D2">
            <w:pPr>
              <w:suppressAutoHyphens/>
              <w:jc w:val="right"/>
              <w:rPr>
                <w:sz w:val="18"/>
                <w:szCs w:val="22"/>
              </w:rPr>
            </w:pPr>
            <w:r w:rsidRPr="002C23D2">
              <w:rPr>
                <w:sz w:val="18"/>
                <w:szCs w:val="22"/>
              </w:rPr>
              <w:t xml:space="preserve"> </w:t>
            </w:r>
          </w:p>
        </w:tc>
        <w:tc>
          <w:tcPr>
            <w:tcW w:w="935" w:type="pct"/>
            <w:tcBorders>
              <w:left w:val="nil"/>
              <w:bottom w:val="single" w:sz="4" w:space="0" w:color="auto"/>
              <w:right w:val="nil"/>
            </w:tcBorders>
            <w:shd w:val="clear" w:color="auto" w:fill="auto"/>
            <w:vAlign w:val="bottom"/>
          </w:tcPr>
          <w:p w14:paraId="5C80BFA4" w14:textId="545C1EF1" w:rsidR="00E856FC" w:rsidRPr="002C23D2" w:rsidRDefault="00E856FC" w:rsidP="002C23D2">
            <w:pPr>
              <w:suppressAutoHyphens/>
              <w:jc w:val="right"/>
              <w:rPr>
                <w:sz w:val="18"/>
                <w:szCs w:val="22"/>
              </w:rPr>
            </w:pPr>
            <w:r w:rsidRPr="002C23D2">
              <w:rPr>
                <w:sz w:val="18"/>
                <w:szCs w:val="22"/>
              </w:rPr>
              <w:t xml:space="preserve">                     </w:t>
            </w:r>
            <w:r w:rsidR="004838C4">
              <w:rPr>
                <w:sz w:val="18"/>
                <w:szCs w:val="22"/>
              </w:rPr>
              <w:t>-</w:t>
            </w:r>
          </w:p>
        </w:tc>
      </w:tr>
      <w:tr w:rsidR="00E856FC" w:rsidRPr="002C23D2" w14:paraId="526F57EB" w14:textId="77777777" w:rsidTr="002C23D2">
        <w:tc>
          <w:tcPr>
            <w:tcW w:w="3119" w:type="pct"/>
            <w:tcBorders>
              <w:left w:val="nil"/>
              <w:right w:val="nil"/>
            </w:tcBorders>
            <w:shd w:val="clear" w:color="auto" w:fill="auto"/>
            <w:noWrap/>
            <w:vAlign w:val="bottom"/>
          </w:tcPr>
          <w:p w14:paraId="39AB149D" w14:textId="77777777" w:rsidR="00E856FC" w:rsidRPr="002C23D2" w:rsidDel="00B04718" w:rsidRDefault="00E856FC" w:rsidP="002C23D2">
            <w:pPr>
              <w:suppressAutoHyphens/>
              <w:rPr>
                <w:sz w:val="18"/>
                <w:szCs w:val="22"/>
              </w:rPr>
            </w:pPr>
            <w:r w:rsidRPr="002C23D2">
              <w:rPr>
                <w:sz w:val="18"/>
                <w:szCs w:val="22"/>
              </w:rPr>
              <w:t xml:space="preserve"> </w:t>
            </w:r>
          </w:p>
        </w:tc>
        <w:tc>
          <w:tcPr>
            <w:tcW w:w="890" w:type="pct"/>
            <w:tcBorders>
              <w:top w:val="single" w:sz="4" w:space="0" w:color="auto"/>
              <w:left w:val="nil"/>
              <w:right w:val="nil"/>
            </w:tcBorders>
            <w:shd w:val="clear" w:color="auto" w:fill="auto"/>
            <w:noWrap/>
            <w:vAlign w:val="bottom"/>
          </w:tcPr>
          <w:p w14:paraId="7342AC4A" w14:textId="77777777" w:rsidR="00E856FC" w:rsidRPr="002C23D2" w:rsidRDefault="00E856FC" w:rsidP="002C23D2">
            <w:pPr>
              <w:suppressAutoHyphens/>
              <w:jc w:val="right"/>
              <w:rPr>
                <w:sz w:val="18"/>
                <w:szCs w:val="22"/>
              </w:rPr>
            </w:pPr>
          </w:p>
        </w:tc>
        <w:tc>
          <w:tcPr>
            <w:tcW w:w="56" w:type="pct"/>
            <w:tcBorders>
              <w:left w:val="nil"/>
              <w:right w:val="nil"/>
            </w:tcBorders>
            <w:shd w:val="clear" w:color="auto" w:fill="auto"/>
            <w:noWrap/>
            <w:vAlign w:val="bottom"/>
          </w:tcPr>
          <w:p w14:paraId="5FD88A3E" w14:textId="77777777" w:rsidR="00E856FC" w:rsidRPr="002C23D2" w:rsidRDefault="00E856FC" w:rsidP="002C23D2">
            <w:pPr>
              <w:suppressAutoHyphens/>
              <w:jc w:val="right"/>
              <w:rPr>
                <w:sz w:val="18"/>
                <w:szCs w:val="22"/>
              </w:rPr>
            </w:pPr>
            <w:r w:rsidRPr="002C23D2">
              <w:rPr>
                <w:sz w:val="18"/>
                <w:szCs w:val="22"/>
              </w:rPr>
              <w:t xml:space="preserve"> </w:t>
            </w:r>
          </w:p>
        </w:tc>
        <w:tc>
          <w:tcPr>
            <w:tcW w:w="935" w:type="pct"/>
            <w:tcBorders>
              <w:top w:val="single" w:sz="4" w:space="0" w:color="auto"/>
              <w:left w:val="nil"/>
              <w:right w:val="nil"/>
            </w:tcBorders>
            <w:shd w:val="clear" w:color="auto" w:fill="auto"/>
            <w:vAlign w:val="bottom"/>
          </w:tcPr>
          <w:p w14:paraId="113C5401" w14:textId="77777777" w:rsidR="00E856FC" w:rsidRPr="002C23D2" w:rsidRDefault="00E856FC" w:rsidP="002C23D2">
            <w:pPr>
              <w:suppressAutoHyphens/>
              <w:jc w:val="right"/>
              <w:rPr>
                <w:sz w:val="18"/>
                <w:szCs w:val="22"/>
              </w:rPr>
            </w:pPr>
          </w:p>
        </w:tc>
      </w:tr>
      <w:tr w:rsidR="00E856FC" w:rsidRPr="002C23D2" w14:paraId="7EF5F34E" w14:textId="77777777" w:rsidTr="002C23D2">
        <w:tc>
          <w:tcPr>
            <w:tcW w:w="3119" w:type="pct"/>
            <w:tcBorders>
              <w:left w:val="nil"/>
              <w:bottom w:val="nil"/>
              <w:right w:val="nil"/>
            </w:tcBorders>
            <w:shd w:val="clear" w:color="auto" w:fill="auto"/>
            <w:noWrap/>
            <w:vAlign w:val="bottom"/>
          </w:tcPr>
          <w:p w14:paraId="148CBCFF" w14:textId="25248B89" w:rsidR="00E856FC" w:rsidRPr="002C23D2" w:rsidRDefault="00E856FC" w:rsidP="002C23D2">
            <w:pPr>
              <w:suppressAutoHyphens/>
              <w:rPr>
                <w:sz w:val="18"/>
                <w:szCs w:val="22"/>
              </w:rPr>
            </w:pPr>
            <w:r w:rsidRPr="002C23D2">
              <w:rPr>
                <w:sz w:val="18"/>
                <w:szCs w:val="22"/>
              </w:rPr>
              <w:t xml:space="preserve"> </w:t>
            </w:r>
            <w:r w:rsidR="00FF4E36">
              <w:rPr>
                <w:sz w:val="18"/>
                <w:szCs w:val="22"/>
              </w:rPr>
              <w:t>Outras receitas (despesas) operacionais</w:t>
            </w:r>
          </w:p>
        </w:tc>
        <w:tc>
          <w:tcPr>
            <w:tcW w:w="890" w:type="pct"/>
            <w:tcBorders>
              <w:left w:val="nil"/>
              <w:bottom w:val="double" w:sz="4" w:space="0" w:color="auto"/>
              <w:right w:val="nil"/>
            </w:tcBorders>
            <w:shd w:val="clear" w:color="auto" w:fill="auto"/>
            <w:noWrap/>
            <w:vAlign w:val="bottom"/>
          </w:tcPr>
          <w:p w14:paraId="763B4851" w14:textId="346E1231" w:rsidR="00E856FC" w:rsidRPr="002C23D2" w:rsidRDefault="00E856FC" w:rsidP="002C23D2">
            <w:pPr>
              <w:suppressAutoHyphens/>
              <w:jc w:val="right"/>
              <w:rPr>
                <w:sz w:val="18"/>
                <w:szCs w:val="22"/>
              </w:rPr>
            </w:pPr>
            <w:r w:rsidRPr="002C23D2">
              <w:rPr>
                <w:sz w:val="18"/>
                <w:szCs w:val="22"/>
              </w:rPr>
              <w:t>8.</w:t>
            </w:r>
            <w:r w:rsidR="008A0054" w:rsidRPr="002C23D2">
              <w:rPr>
                <w:sz w:val="18"/>
                <w:szCs w:val="22"/>
              </w:rPr>
              <w:t>8</w:t>
            </w:r>
            <w:r w:rsidR="00280DED" w:rsidRPr="002C23D2">
              <w:rPr>
                <w:sz w:val="18"/>
                <w:szCs w:val="22"/>
              </w:rPr>
              <w:t>05</w:t>
            </w:r>
          </w:p>
        </w:tc>
        <w:tc>
          <w:tcPr>
            <w:tcW w:w="56" w:type="pct"/>
            <w:tcBorders>
              <w:left w:val="nil"/>
              <w:bottom w:val="nil"/>
              <w:right w:val="nil"/>
            </w:tcBorders>
            <w:shd w:val="clear" w:color="auto" w:fill="auto"/>
            <w:noWrap/>
            <w:vAlign w:val="bottom"/>
          </w:tcPr>
          <w:p w14:paraId="5B5248C8" w14:textId="77777777" w:rsidR="00E856FC" w:rsidRPr="002C23D2" w:rsidRDefault="00E856FC" w:rsidP="002C23D2">
            <w:pPr>
              <w:suppressAutoHyphens/>
              <w:jc w:val="right"/>
              <w:rPr>
                <w:sz w:val="18"/>
                <w:szCs w:val="22"/>
              </w:rPr>
            </w:pPr>
            <w:r w:rsidRPr="002C23D2">
              <w:rPr>
                <w:sz w:val="18"/>
                <w:szCs w:val="22"/>
              </w:rPr>
              <w:t xml:space="preserve"> </w:t>
            </w:r>
          </w:p>
        </w:tc>
        <w:tc>
          <w:tcPr>
            <w:tcW w:w="935" w:type="pct"/>
            <w:tcBorders>
              <w:left w:val="nil"/>
              <w:bottom w:val="double" w:sz="4" w:space="0" w:color="auto"/>
              <w:right w:val="nil"/>
            </w:tcBorders>
            <w:shd w:val="clear" w:color="auto" w:fill="auto"/>
            <w:vAlign w:val="bottom"/>
          </w:tcPr>
          <w:p w14:paraId="7EBEF625" w14:textId="24C78247" w:rsidR="00E856FC" w:rsidRPr="002C23D2" w:rsidRDefault="00152D97" w:rsidP="002C23D2">
            <w:pPr>
              <w:suppressAutoHyphens/>
              <w:jc w:val="right"/>
              <w:rPr>
                <w:sz w:val="18"/>
                <w:szCs w:val="22"/>
              </w:rPr>
            </w:pPr>
            <w:r>
              <w:rPr>
                <w:sz w:val="18"/>
                <w:szCs w:val="22"/>
              </w:rPr>
              <w:t>1</w:t>
            </w:r>
            <w:r w:rsidR="004838C4">
              <w:rPr>
                <w:sz w:val="18"/>
                <w:szCs w:val="22"/>
              </w:rPr>
              <w:t>8.588</w:t>
            </w:r>
          </w:p>
        </w:tc>
      </w:tr>
    </w:tbl>
    <w:p w14:paraId="7984B158" w14:textId="77777777" w:rsidR="00151F15" w:rsidRDefault="00151F15" w:rsidP="007A36DF">
      <w:pPr>
        <w:rPr>
          <w:sz w:val="22"/>
          <w:szCs w:val="22"/>
        </w:rPr>
      </w:pPr>
    </w:p>
    <w:p w14:paraId="2EFE2C65" w14:textId="024EFF31" w:rsidR="00D63B84" w:rsidRDefault="00D63B84" w:rsidP="002E4251">
      <w:pPr>
        <w:jc w:val="both"/>
        <w:rPr>
          <w:sz w:val="22"/>
          <w:szCs w:val="22"/>
        </w:rPr>
      </w:pPr>
      <w:r w:rsidRPr="001E0A54">
        <w:rPr>
          <w:sz w:val="22"/>
          <w:szCs w:val="22"/>
        </w:rPr>
        <w:t>O reembolso de impostos incidentes</w:t>
      </w:r>
      <w:r w:rsidRPr="007A36DF">
        <w:rPr>
          <w:sz w:val="22"/>
          <w:szCs w:val="22"/>
        </w:rPr>
        <w:t xml:space="preserve"> sobre a receita e reembolso de gastos administrativos são contabilizados pelo regime de competência, eliminando o efeito dos mesmos sobre o resultado.</w:t>
      </w:r>
      <w:r w:rsidR="002C4FAB" w:rsidRPr="007A36DF">
        <w:rPr>
          <w:sz w:val="22"/>
          <w:szCs w:val="22"/>
        </w:rPr>
        <w:t xml:space="preserve"> A apuração do valor ree</w:t>
      </w:r>
      <w:r w:rsidR="00110FD0" w:rsidRPr="007A36DF">
        <w:rPr>
          <w:sz w:val="22"/>
          <w:szCs w:val="22"/>
        </w:rPr>
        <w:t>m</w:t>
      </w:r>
      <w:r w:rsidR="002C4FAB" w:rsidRPr="007A36DF">
        <w:rPr>
          <w:sz w:val="22"/>
          <w:szCs w:val="22"/>
        </w:rPr>
        <w:t xml:space="preserve">bolsado </w:t>
      </w:r>
      <w:r w:rsidR="000836D6">
        <w:rPr>
          <w:sz w:val="22"/>
          <w:szCs w:val="22"/>
        </w:rPr>
        <w:t>era</w:t>
      </w:r>
      <w:r w:rsidR="000836D6" w:rsidRPr="007A36DF">
        <w:rPr>
          <w:sz w:val="22"/>
          <w:szCs w:val="22"/>
        </w:rPr>
        <w:t xml:space="preserve"> </w:t>
      </w:r>
      <w:r w:rsidR="002C4FAB" w:rsidRPr="007A36DF">
        <w:rPr>
          <w:sz w:val="22"/>
          <w:szCs w:val="22"/>
        </w:rPr>
        <w:t>efetuada com base na estimativa de despesas considerada no cálculo</w:t>
      </w:r>
      <w:r w:rsidR="00110FD0" w:rsidRPr="007A36DF">
        <w:rPr>
          <w:sz w:val="22"/>
          <w:szCs w:val="22"/>
        </w:rPr>
        <w:t xml:space="preserve"> inicial do valor presente do arrendamento. A referida estimativa </w:t>
      </w:r>
      <w:r w:rsidR="000836D6">
        <w:rPr>
          <w:sz w:val="22"/>
          <w:szCs w:val="22"/>
        </w:rPr>
        <w:t xml:space="preserve">sofria </w:t>
      </w:r>
      <w:r w:rsidR="00110FD0" w:rsidRPr="007A36DF">
        <w:rPr>
          <w:sz w:val="22"/>
          <w:szCs w:val="22"/>
        </w:rPr>
        <w:t>variação cambial do Dólar Norte Americano</w:t>
      </w:r>
      <w:r w:rsidR="00196664" w:rsidRPr="007A36DF">
        <w:rPr>
          <w:sz w:val="22"/>
          <w:szCs w:val="22"/>
        </w:rPr>
        <w:t>,</w:t>
      </w:r>
      <w:r w:rsidR="00110FD0" w:rsidRPr="007A36DF">
        <w:rPr>
          <w:sz w:val="22"/>
          <w:szCs w:val="22"/>
        </w:rPr>
        <w:t xml:space="preserve"> do Euro e a variação do IGP-M</w:t>
      </w:r>
      <w:r w:rsidR="0030740D">
        <w:rPr>
          <w:sz w:val="22"/>
          <w:szCs w:val="22"/>
        </w:rPr>
        <w:t xml:space="preserve"> </w:t>
      </w:r>
      <w:r w:rsidR="00110FD0" w:rsidRPr="007A36DF">
        <w:rPr>
          <w:sz w:val="22"/>
          <w:szCs w:val="22"/>
        </w:rPr>
        <w:t>do ECC</w:t>
      </w:r>
      <w:r w:rsidR="00F634C2">
        <w:rPr>
          <w:sz w:val="22"/>
          <w:szCs w:val="22"/>
        </w:rPr>
        <w:t xml:space="preserve"> até o encerramento do contrato durante o exercício de 2022</w:t>
      </w:r>
      <w:r w:rsidR="00110FD0" w:rsidRPr="007A36DF">
        <w:rPr>
          <w:sz w:val="22"/>
          <w:szCs w:val="22"/>
        </w:rPr>
        <w:t>.</w:t>
      </w:r>
    </w:p>
    <w:p w14:paraId="6C6D56BD" w14:textId="356A4124" w:rsidR="001679AA" w:rsidRDefault="001679AA" w:rsidP="007A36DF">
      <w:pPr>
        <w:rPr>
          <w:sz w:val="22"/>
          <w:szCs w:val="22"/>
        </w:rPr>
      </w:pPr>
    </w:p>
    <w:p w14:paraId="19C0E160" w14:textId="6F1F2524" w:rsidR="001679AA" w:rsidRDefault="001679AA" w:rsidP="002E4251">
      <w:pPr>
        <w:pStyle w:val="11Subttulo1nvelDF"/>
        <w:spacing w:before="120" w:after="120"/>
        <w:ind w:hanging="142"/>
        <w:contextualSpacing w:val="0"/>
        <w:jc w:val="both"/>
      </w:pPr>
      <w:proofErr w:type="spellStart"/>
      <w:r>
        <w:t>Prática</w:t>
      </w:r>
      <w:proofErr w:type="spellEnd"/>
      <w:r>
        <w:t xml:space="preserve"> </w:t>
      </w:r>
      <w:proofErr w:type="spellStart"/>
      <w:r>
        <w:t>contábil</w:t>
      </w:r>
      <w:proofErr w:type="spellEnd"/>
    </w:p>
    <w:p w14:paraId="65C3D338" w14:textId="6E143EFA" w:rsidR="001679AA" w:rsidRDefault="001679AA" w:rsidP="002E4251">
      <w:pPr>
        <w:spacing w:before="120" w:after="120"/>
        <w:jc w:val="both"/>
        <w:rPr>
          <w:sz w:val="22"/>
          <w:szCs w:val="22"/>
        </w:rPr>
      </w:pPr>
      <w:r w:rsidRPr="001679AA">
        <w:rPr>
          <w:sz w:val="22"/>
          <w:szCs w:val="22"/>
        </w:rPr>
        <w:t>A classificação contábil das operações de arrendamento mercantil operacional tem como base normativa o CPC 06 (R2), a partir de 1º de janeiro de 2019.</w:t>
      </w:r>
    </w:p>
    <w:p w14:paraId="248AEDBA" w14:textId="6799981A" w:rsidR="001679AA" w:rsidRDefault="001679AA" w:rsidP="002E4251">
      <w:pPr>
        <w:spacing w:before="120" w:after="120"/>
        <w:jc w:val="both"/>
        <w:rPr>
          <w:sz w:val="22"/>
          <w:szCs w:val="22"/>
        </w:rPr>
      </w:pPr>
      <w:r w:rsidRPr="001679AA">
        <w:rPr>
          <w:sz w:val="22"/>
          <w:szCs w:val="22"/>
        </w:rPr>
        <w:t xml:space="preserve">Os passivos de arrendamento, incluindo aqueles cujos ativos subjacentes de baixo valor, são mensurados pelo valor presente dos pagamentos dos arrendamentos, geralmente descontados à taxa incremental nominal sobre empréstimos da Companhia, visto que as taxas de juros implícitas </w:t>
      </w:r>
      <w:r w:rsidRPr="001679AA">
        <w:rPr>
          <w:sz w:val="22"/>
          <w:szCs w:val="22"/>
        </w:rPr>
        <w:lastRenderedPageBreak/>
        <w:t>nos contratos de arrendamento com terceiros normalmente não podem ser prontamente determinadas.</w:t>
      </w:r>
    </w:p>
    <w:p w14:paraId="00CEBF02" w14:textId="2910F0C7" w:rsidR="001679AA" w:rsidRDefault="001679AA" w:rsidP="002E4251">
      <w:pPr>
        <w:spacing w:before="120" w:after="120"/>
        <w:jc w:val="both"/>
        <w:rPr>
          <w:sz w:val="22"/>
          <w:szCs w:val="22"/>
        </w:rPr>
      </w:pPr>
      <w:r w:rsidRPr="001679AA">
        <w:rPr>
          <w:sz w:val="22"/>
          <w:szCs w:val="22"/>
        </w:rPr>
        <w:t>Remensurações no passivo de arrendamento geralmente refletem alterações oriundas de índices ou taxas contratuais, bem como dos prazos dos arrendamentos devido a novas expectativas de prorrogações ou rescisões do arrendamento.</w:t>
      </w:r>
    </w:p>
    <w:p w14:paraId="16825951" w14:textId="12AB76F5" w:rsidR="001679AA" w:rsidRDefault="001679AA" w:rsidP="002E4251">
      <w:pPr>
        <w:spacing w:before="120" w:after="120"/>
        <w:jc w:val="both"/>
        <w:rPr>
          <w:sz w:val="22"/>
          <w:szCs w:val="22"/>
        </w:rPr>
      </w:pPr>
      <w:r w:rsidRPr="001679AA">
        <w:rPr>
          <w:sz w:val="22"/>
          <w:szCs w:val="22"/>
        </w:rPr>
        <w:t xml:space="preserve">Os juros incorridos atualizam o passivo de arrendamento e são classificados como despesas financeiras, enquanto os pagamentos reduzem o seu valor contábil. </w:t>
      </w:r>
    </w:p>
    <w:p w14:paraId="4851CCA2" w14:textId="4CA259D0" w:rsidR="001679AA" w:rsidRDefault="001679AA" w:rsidP="002E4251">
      <w:pPr>
        <w:spacing w:before="120" w:after="120"/>
        <w:jc w:val="both"/>
        <w:rPr>
          <w:sz w:val="22"/>
          <w:szCs w:val="22"/>
        </w:rPr>
      </w:pPr>
      <w:r w:rsidRPr="001679AA">
        <w:rPr>
          <w:sz w:val="22"/>
          <w:szCs w:val="22"/>
        </w:rPr>
        <w:t>Os pagamentos associados a arrendamentos de curto prazo (prazo de 12 meses ou menos) são reconhecidos como despesa ao longo do prazo do contrato.</w:t>
      </w:r>
    </w:p>
    <w:p w14:paraId="0B5C5E27" w14:textId="77777777" w:rsidR="001679AA" w:rsidRDefault="001679AA" w:rsidP="001679AA">
      <w:pPr>
        <w:rPr>
          <w:sz w:val="22"/>
          <w:szCs w:val="22"/>
        </w:rPr>
      </w:pPr>
    </w:p>
    <w:p w14:paraId="7C8C61E5" w14:textId="77777777" w:rsidR="00794610" w:rsidRPr="00784A20" w:rsidRDefault="00794610" w:rsidP="007A36DF">
      <w:pPr>
        <w:rPr>
          <w:sz w:val="14"/>
          <w:szCs w:val="14"/>
        </w:rPr>
      </w:pPr>
    </w:p>
    <w:p w14:paraId="309475E5" w14:textId="77777777" w:rsidR="00D63B84" w:rsidRPr="004838C4" w:rsidRDefault="00324A45" w:rsidP="002E4251">
      <w:pPr>
        <w:pStyle w:val="1TtuloprincipalDF"/>
        <w:spacing w:before="120" w:after="120"/>
        <w:contextualSpacing w:val="0"/>
        <w:rPr>
          <w:lang w:val="pt-BR"/>
        </w:rPr>
      </w:pPr>
      <w:r w:rsidRPr="004838C4">
        <w:rPr>
          <w:lang w:val="pt-BR"/>
        </w:rPr>
        <w:t>Tributos sobre o lucro e demais i</w:t>
      </w:r>
      <w:r w:rsidR="007E75CC" w:rsidRPr="004838C4">
        <w:rPr>
          <w:lang w:val="pt-BR"/>
        </w:rPr>
        <w:t>mpostos, taxas e contribuições</w:t>
      </w:r>
    </w:p>
    <w:p w14:paraId="0202A8EF" w14:textId="77777777" w:rsidR="00412F81" w:rsidRDefault="00B0137E" w:rsidP="002E4251">
      <w:pPr>
        <w:spacing w:before="120" w:after="120"/>
        <w:rPr>
          <w:sz w:val="22"/>
          <w:szCs w:val="22"/>
        </w:rPr>
      </w:pPr>
      <w:r w:rsidRPr="007A36DF">
        <w:rPr>
          <w:sz w:val="22"/>
          <w:szCs w:val="22"/>
        </w:rPr>
        <w:t>O</w:t>
      </w:r>
      <w:r>
        <w:rPr>
          <w:sz w:val="22"/>
          <w:szCs w:val="22"/>
        </w:rPr>
        <w:t>s</w:t>
      </w:r>
      <w:r w:rsidRPr="007A36DF">
        <w:rPr>
          <w:sz w:val="22"/>
          <w:szCs w:val="22"/>
        </w:rPr>
        <w:t xml:space="preserve"> </w:t>
      </w:r>
      <w:r>
        <w:rPr>
          <w:sz w:val="22"/>
          <w:szCs w:val="22"/>
        </w:rPr>
        <w:t>impostos, taxas e contribuições</w:t>
      </w:r>
      <w:r w:rsidRPr="007A36DF">
        <w:rPr>
          <w:sz w:val="22"/>
          <w:szCs w:val="22"/>
        </w:rPr>
        <w:t xml:space="preserve"> </w:t>
      </w:r>
      <w:r>
        <w:rPr>
          <w:sz w:val="22"/>
          <w:szCs w:val="22"/>
        </w:rPr>
        <w:t xml:space="preserve">apresentado no balanço </w:t>
      </w:r>
      <w:r w:rsidRPr="007A36DF">
        <w:rPr>
          <w:sz w:val="22"/>
          <w:szCs w:val="22"/>
        </w:rPr>
        <w:t>é como segue:</w:t>
      </w:r>
    </w:p>
    <w:p w14:paraId="3B177945" w14:textId="77777777" w:rsidR="00B0137E" w:rsidRPr="00017519" w:rsidRDefault="00B0137E" w:rsidP="00B0137E">
      <w:pPr>
        <w:rPr>
          <w:sz w:val="14"/>
          <w:szCs w:val="14"/>
        </w:rPr>
      </w:pPr>
    </w:p>
    <w:tbl>
      <w:tblPr>
        <w:tblW w:w="5000" w:type="pct"/>
        <w:tblCellMar>
          <w:left w:w="29" w:type="dxa"/>
          <w:right w:w="29" w:type="dxa"/>
        </w:tblCellMar>
        <w:tblLook w:val="0000" w:firstRow="0" w:lastRow="0" w:firstColumn="0" w:lastColumn="0" w:noHBand="0" w:noVBand="0"/>
      </w:tblPr>
      <w:tblGrid>
        <w:gridCol w:w="5377"/>
        <w:gridCol w:w="1548"/>
        <w:gridCol w:w="141"/>
        <w:gridCol w:w="1439"/>
      </w:tblGrid>
      <w:tr w:rsidR="009A373A" w:rsidRPr="004838C4" w14:paraId="6595304D" w14:textId="77777777" w:rsidTr="00151F15">
        <w:trPr>
          <w:trHeight w:val="144"/>
        </w:trPr>
        <w:tc>
          <w:tcPr>
            <w:tcW w:w="3161" w:type="pct"/>
            <w:shd w:val="clear" w:color="auto" w:fill="auto"/>
            <w:vAlign w:val="bottom"/>
          </w:tcPr>
          <w:p w14:paraId="0E941880" w14:textId="77777777" w:rsidR="009A373A" w:rsidRPr="00292B82" w:rsidRDefault="009A373A" w:rsidP="00151F15">
            <w:pPr>
              <w:pStyle w:val="Heading8"/>
              <w:keepNext w:val="0"/>
              <w:suppressAutoHyphens/>
              <w:ind w:left="355" w:hanging="355"/>
              <w:jc w:val="left"/>
              <w:rPr>
                <w:b/>
                <w:sz w:val="18"/>
                <w:szCs w:val="18"/>
                <w:u w:val="none"/>
              </w:rPr>
            </w:pPr>
            <w:r w:rsidRPr="00292B82">
              <w:rPr>
                <w:b/>
                <w:sz w:val="18"/>
                <w:szCs w:val="18"/>
                <w:u w:val="none"/>
              </w:rPr>
              <w:t xml:space="preserve"> </w:t>
            </w:r>
          </w:p>
        </w:tc>
        <w:tc>
          <w:tcPr>
            <w:tcW w:w="910" w:type="pct"/>
            <w:shd w:val="clear" w:color="auto" w:fill="auto"/>
            <w:vAlign w:val="bottom"/>
          </w:tcPr>
          <w:p w14:paraId="627C951B" w14:textId="1798A203" w:rsidR="009A373A" w:rsidRPr="00292B82" w:rsidRDefault="004B035F" w:rsidP="00151F15">
            <w:pPr>
              <w:suppressAutoHyphens/>
              <w:jc w:val="right"/>
              <w:rPr>
                <w:b/>
                <w:sz w:val="18"/>
                <w:szCs w:val="18"/>
              </w:rPr>
            </w:pPr>
            <w:r w:rsidRPr="00292B82">
              <w:rPr>
                <w:b/>
                <w:bCs/>
                <w:color w:val="000000"/>
                <w:sz w:val="18"/>
                <w:szCs w:val="18"/>
                <w:lang w:val="en-US"/>
              </w:rPr>
              <w:t>3</w:t>
            </w:r>
            <w:r w:rsidR="004838C4">
              <w:rPr>
                <w:b/>
                <w:bCs/>
                <w:color w:val="000000"/>
                <w:sz w:val="18"/>
                <w:szCs w:val="18"/>
                <w:lang w:val="en-US"/>
              </w:rPr>
              <w:t>1</w:t>
            </w:r>
            <w:r w:rsidRPr="00292B82">
              <w:rPr>
                <w:b/>
                <w:bCs/>
                <w:color w:val="000000"/>
                <w:sz w:val="18"/>
                <w:szCs w:val="18"/>
                <w:lang w:val="en-US"/>
              </w:rPr>
              <w:t>/</w:t>
            </w:r>
            <w:r w:rsidR="004838C4">
              <w:rPr>
                <w:b/>
                <w:bCs/>
                <w:color w:val="000000"/>
                <w:sz w:val="18"/>
                <w:szCs w:val="18"/>
                <w:lang w:val="en-US"/>
              </w:rPr>
              <w:t>12</w:t>
            </w:r>
            <w:r w:rsidRPr="00292B82">
              <w:rPr>
                <w:b/>
                <w:bCs/>
                <w:color w:val="000000"/>
                <w:sz w:val="18"/>
                <w:szCs w:val="18"/>
                <w:lang w:val="en-US"/>
              </w:rPr>
              <w:t xml:space="preserve"> </w:t>
            </w:r>
            <w:r w:rsidR="009A373A" w:rsidRPr="00292B82">
              <w:rPr>
                <w:b/>
                <w:bCs/>
                <w:color w:val="000000"/>
                <w:sz w:val="18"/>
                <w:szCs w:val="18"/>
                <w:lang w:val="en-US"/>
              </w:rPr>
              <w:t>/2022</w:t>
            </w:r>
          </w:p>
        </w:tc>
        <w:tc>
          <w:tcPr>
            <w:tcW w:w="83" w:type="pct"/>
            <w:shd w:val="clear" w:color="auto" w:fill="auto"/>
            <w:vAlign w:val="bottom"/>
          </w:tcPr>
          <w:p w14:paraId="607105E6" w14:textId="4AA83BA3" w:rsidR="009A373A" w:rsidRPr="00292B82" w:rsidRDefault="009A373A" w:rsidP="00151F15">
            <w:pPr>
              <w:suppressAutoHyphens/>
              <w:jc w:val="right"/>
              <w:rPr>
                <w:b/>
                <w:sz w:val="18"/>
                <w:szCs w:val="18"/>
              </w:rPr>
            </w:pPr>
            <w:r w:rsidRPr="00292B82">
              <w:rPr>
                <w:b/>
                <w:sz w:val="18"/>
                <w:szCs w:val="18"/>
              </w:rPr>
              <w:t xml:space="preserve"> </w:t>
            </w:r>
          </w:p>
        </w:tc>
        <w:tc>
          <w:tcPr>
            <w:tcW w:w="846" w:type="pct"/>
            <w:shd w:val="clear" w:color="auto" w:fill="auto"/>
            <w:vAlign w:val="bottom"/>
          </w:tcPr>
          <w:p w14:paraId="6AFC2144" w14:textId="7823C5F1" w:rsidR="009A373A" w:rsidRPr="00292B82" w:rsidRDefault="00280DED" w:rsidP="00151F15">
            <w:pPr>
              <w:suppressAutoHyphens/>
              <w:jc w:val="right"/>
              <w:rPr>
                <w:b/>
                <w:sz w:val="18"/>
                <w:szCs w:val="18"/>
              </w:rPr>
            </w:pPr>
            <w:r w:rsidRPr="00292B82">
              <w:rPr>
                <w:b/>
                <w:bCs/>
                <w:color w:val="000000"/>
                <w:sz w:val="18"/>
                <w:szCs w:val="18"/>
                <w:lang w:val="en-US"/>
              </w:rPr>
              <w:t>31/12</w:t>
            </w:r>
            <w:r w:rsidR="009A373A" w:rsidRPr="00292B82">
              <w:rPr>
                <w:b/>
                <w:bCs/>
                <w:color w:val="000000"/>
                <w:sz w:val="18"/>
                <w:szCs w:val="18"/>
                <w:lang w:val="en-US"/>
              </w:rPr>
              <w:t>/2021</w:t>
            </w:r>
          </w:p>
        </w:tc>
      </w:tr>
      <w:tr w:rsidR="002F4FD9" w:rsidRPr="004838C4" w14:paraId="2547092A" w14:textId="77777777" w:rsidTr="00151F15">
        <w:trPr>
          <w:trHeight w:val="144"/>
        </w:trPr>
        <w:tc>
          <w:tcPr>
            <w:tcW w:w="3161" w:type="pct"/>
            <w:shd w:val="clear" w:color="auto" w:fill="auto"/>
            <w:vAlign w:val="bottom"/>
          </w:tcPr>
          <w:p w14:paraId="276AEAE4" w14:textId="77777777" w:rsidR="002F4FD9" w:rsidRPr="00292B82" w:rsidRDefault="002F4FD9" w:rsidP="00151F15">
            <w:pPr>
              <w:suppressAutoHyphens/>
              <w:ind w:left="355" w:hanging="355"/>
              <w:rPr>
                <w:sz w:val="18"/>
                <w:szCs w:val="18"/>
              </w:rPr>
            </w:pPr>
            <w:r w:rsidRPr="00292B82">
              <w:rPr>
                <w:sz w:val="18"/>
                <w:szCs w:val="18"/>
              </w:rPr>
              <w:t xml:space="preserve"> </w:t>
            </w:r>
          </w:p>
        </w:tc>
        <w:tc>
          <w:tcPr>
            <w:tcW w:w="910" w:type="pct"/>
            <w:shd w:val="clear" w:color="auto" w:fill="auto"/>
            <w:vAlign w:val="bottom"/>
          </w:tcPr>
          <w:p w14:paraId="4BC1FC67" w14:textId="77777777" w:rsidR="002F4FD9" w:rsidRPr="00292B82" w:rsidRDefault="002F4FD9" w:rsidP="00151F15">
            <w:pPr>
              <w:suppressAutoHyphens/>
              <w:jc w:val="right"/>
              <w:rPr>
                <w:sz w:val="18"/>
                <w:szCs w:val="18"/>
              </w:rPr>
            </w:pPr>
            <w:r w:rsidRPr="00292B82">
              <w:rPr>
                <w:sz w:val="18"/>
                <w:szCs w:val="18"/>
              </w:rPr>
              <w:t xml:space="preserve"> </w:t>
            </w:r>
          </w:p>
        </w:tc>
        <w:tc>
          <w:tcPr>
            <w:tcW w:w="83" w:type="pct"/>
            <w:shd w:val="clear" w:color="auto" w:fill="auto"/>
            <w:vAlign w:val="bottom"/>
          </w:tcPr>
          <w:p w14:paraId="6BFCD182" w14:textId="77777777" w:rsidR="002F4FD9" w:rsidRPr="00292B82" w:rsidRDefault="002F4FD9" w:rsidP="00151F15">
            <w:pPr>
              <w:suppressAutoHyphens/>
              <w:jc w:val="right"/>
              <w:rPr>
                <w:sz w:val="18"/>
                <w:szCs w:val="18"/>
              </w:rPr>
            </w:pPr>
            <w:r w:rsidRPr="00292B82">
              <w:rPr>
                <w:sz w:val="18"/>
                <w:szCs w:val="18"/>
              </w:rPr>
              <w:t xml:space="preserve"> </w:t>
            </w:r>
          </w:p>
        </w:tc>
        <w:tc>
          <w:tcPr>
            <w:tcW w:w="846" w:type="pct"/>
            <w:shd w:val="clear" w:color="auto" w:fill="auto"/>
            <w:vAlign w:val="bottom"/>
          </w:tcPr>
          <w:p w14:paraId="5CFE5D1D" w14:textId="0F6DA0D2" w:rsidR="002F4FD9" w:rsidRPr="00292B82" w:rsidRDefault="002F4FD9" w:rsidP="00151F15">
            <w:pPr>
              <w:suppressAutoHyphens/>
              <w:jc w:val="right"/>
              <w:rPr>
                <w:sz w:val="18"/>
                <w:szCs w:val="18"/>
              </w:rPr>
            </w:pPr>
          </w:p>
        </w:tc>
      </w:tr>
      <w:tr w:rsidR="008A0054" w:rsidRPr="004838C4" w14:paraId="456D43AA" w14:textId="77777777" w:rsidTr="00151F15">
        <w:trPr>
          <w:trHeight w:val="144"/>
        </w:trPr>
        <w:tc>
          <w:tcPr>
            <w:tcW w:w="3161" w:type="pct"/>
            <w:shd w:val="clear" w:color="auto" w:fill="auto"/>
            <w:vAlign w:val="bottom"/>
          </w:tcPr>
          <w:p w14:paraId="31374BC1" w14:textId="77777777" w:rsidR="008A0054" w:rsidRPr="00292B82" w:rsidRDefault="008A0054" w:rsidP="00151F15">
            <w:pPr>
              <w:pStyle w:val="Heading7"/>
              <w:keepNext w:val="0"/>
              <w:suppressAutoHyphens/>
              <w:ind w:left="355" w:hanging="355"/>
              <w:jc w:val="left"/>
              <w:rPr>
                <w:sz w:val="18"/>
                <w:szCs w:val="18"/>
              </w:rPr>
            </w:pPr>
            <w:r w:rsidRPr="00292B82">
              <w:rPr>
                <w:sz w:val="18"/>
                <w:szCs w:val="18"/>
              </w:rPr>
              <w:t>IRPJ - Imposto de Renda de Pessoa Jurídica</w:t>
            </w:r>
          </w:p>
        </w:tc>
        <w:tc>
          <w:tcPr>
            <w:tcW w:w="910" w:type="pct"/>
            <w:shd w:val="clear" w:color="auto" w:fill="auto"/>
            <w:vAlign w:val="bottom"/>
          </w:tcPr>
          <w:p w14:paraId="3161E722" w14:textId="7BBF4BE9" w:rsidR="008A0054" w:rsidRPr="00292B82" w:rsidRDefault="004A2373" w:rsidP="00151F15">
            <w:pPr>
              <w:suppressAutoHyphens/>
              <w:jc w:val="right"/>
              <w:rPr>
                <w:sz w:val="18"/>
                <w:szCs w:val="18"/>
              </w:rPr>
            </w:pPr>
            <w:r w:rsidRPr="00292B82">
              <w:rPr>
                <w:sz w:val="18"/>
                <w:szCs w:val="18"/>
              </w:rPr>
              <w:t>-</w:t>
            </w:r>
          </w:p>
        </w:tc>
        <w:tc>
          <w:tcPr>
            <w:tcW w:w="83" w:type="pct"/>
            <w:shd w:val="clear" w:color="auto" w:fill="auto"/>
            <w:vAlign w:val="bottom"/>
          </w:tcPr>
          <w:p w14:paraId="13ECC9CA" w14:textId="77777777" w:rsidR="008A0054" w:rsidRPr="00292B82" w:rsidRDefault="008A0054" w:rsidP="00151F15">
            <w:pPr>
              <w:suppressAutoHyphens/>
              <w:jc w:val="right"/>
              <w:rPr>
                <w:sz w:val="18"/>
                <w:szCs w:val="18"/>
              </w:rPr>
            </w:pPr>
            <w:r w:rsidRPr="00292B82">
              <w:rPr>
                <w:sz w:val="18"/>
                <w:szCs w:val="18"/>
              </w:rPr>
              <w:t xml:space="preserve"> </w:t>
            </w:r>
          </w:p>
        </w:tc>
        <w:tc>
          <w:tcPr>
            <w:tcW w:w="846" w:type="pct"/>
            <w:shd w:val="clear" w:color="auto" w:fill="auto"/>
            <w:vAlign w:val="bottom"/>
          </w:tcPr>
          <w:p w14:paraId="7E05F3F7" w14:textId="66C19465" w:rsidR="008A0054" w:rsidRPr="00292B82" w:rsidRDefault="00633B48" w:rsidP="00151F15">
            <w:pPr>
              <w:suppressAutoHyphens/>
              <w:jc w:val="right"/>
              <w:rPr>
                <w:sz w:val="18"/>
                <w:szCs w:val="18"/>
              </w:rPr>
            </w:pPr>
            <w:r w:rsidRPr="00292B82">
              <w:rPr>
                <w:sz w:val="18"/>
                <w:szCs w:val="18"/>
              </w:rPr>
              <w:t>5.010</w:t>
            </w:r>
          </w:p>
        </w:tc>
      </w:tr>
      <w:tr w:rsidR="008A0054" w:rsidRPr="004838C4" w14:paraId="22862D15" w14:textId="77777777" w:rsidTr="00151F15">
        <w:trPr>
          <w:trHeight w:val="144"/>
        </w:trPr>
        <w:tc>
          <w:tcPr>
            <w:tcW w:w="3161" w:type="pct"/>
            <w:shd w:val="clear" w:color="auto" w:fill="auto"/>
            <w:vAlign w:val="bottom"/>
          </w:tcPr>
          <w:p w14:paraId="0BC9B132" w14:textId="77777777" w:rsidR="008A0054" w:rsidRPr="00292B82" w:rsidRDefault="008A0054" w:rsidP="00151F15">
            <w:pPr>
              <w:pStyle w:val="Heading7"/>
              <w:keepNext w:val="0"/>
              <w:suppressAutoHyphens/>
              <w:ind w:left="355" w:hanging="355"/>
              <w:jc w:val="left"/>
              <w:rPr>
                <w:sz w:val="18"/>
                <w:szCs w:val="18"/>
              </w:rPr>
            </w:pPr>
            <w:r w:rsidRPr="00292B82">
              <w:rPr>
                <w:sz w:val="18"/>
                <w:szCs w:val="18"/>
              </w:rPr>
              <w:t>CSLL - Contribuição Social sobre o Lucro Líquido</w:t>
            </w:r>
          </w:p>
        </w:tc>
        <w:tc>
          <w:tcPr>
            <w:tcW w:w="910" w:type="pct"/>
            <w:shd w:val="clear" w:color="auto" w:fill="auto"/>
            <w:vAlign w:val="bottom"/>
          </w:tcPr>
          <w:p w14:paraId="539F75DF" w14:textId="2B66D909" w:rsidR="008A0054" w:rsidRPr="00292B82" w:rsidRDefault="004A2373" w:rsidP="00151F15">
            <w:pPr>
              <w:suppressAutoHyphens/>
              <w:jc w:val="right"/>
              <w:rPr>
                <w:sz w:val="18"/>
                <w:szCs w:val="18"/>
              </w:rPr>
            </w:pPr>
            <w:r w:rsidRPr="00292B82">
              <w:rPr>
                <w:sz w:val="18"/>
                <w:szCs w:val="18"/>
              </w:rPr>
              <w:t>-</w:t>
            </w:r>
          </w:p>
        </w:tc>
        <w:tc>
          <w:tcPr>
            <w:tcW w:w="83" w:type="pct"/>
            <w:shd w:val="clear" w:color="auto" w:fill="auto"/>
            <w:vAlign w:val="bottom"/>
          </w:tcPr>
          <w:p w14:paraId="2779DA62" w14:textId="77777777" w:rsidR="008A0054" w:rsidRPr="00292B82" w:rsidRDefault="008A0054" w:rsidP="00151F15">
            <w:pPr>
              <w:suppressAutoHyphens/>
              <w:jc w:val="right"/>
              <w:rPr>
                <w:sz w:val="18"/>
                <w:szCs w:val="18"/>
              </w:rPr>
            </w:pPr>
            <w:r w:rsidRPr="00292B82">
              <w:rPr>
                <w:sz w:val="18"/>
                <w:szCs w:val="18"/>
              </w:rPr>
              <w:t xml:space="preserve"> </w:t>
            </w:r>
          </w:p>
        </w:tc>
        <w:tc>
          <w:tcPr>
            <w:tcW w:w="846" w:type="pct"/>
            <w:shd w:val="clear" w:color="auto" w:fill="auto"/>
            <w:vAlign w:val="bottom"/>
          </w:tcPr>
          <w:p w14:paraId="08BBAA70" w14:textId="3C2BB090" w:rsidR="008A0054" w:rsidRPr="00292B82" w:rsidRDefault="00633B48" w:rsidP="00151F15">
            <w:pPr>
              <w:suppressAutoHyphens/>
              <w:jc w:val="right"/>
              <w:rPr>
                <w:sz w:val="18"/>
                <w:szCs w:val="18"/>
              </w:rPr>
            </w:pPr>
            <w:r w:rsidRPr="00292B82">
              <w:rPr>
                <w:sz w:val="18"/>
                <w:szCs w:val="18"/>
              </w:rPr>
              <w:t>2.279</w:t>
            </w:r>
          </w:p>
        </w:tc>
      </w:tr>
      <w:tr w:rsidR="008A0054" w:rsidRPr="004838C4" w14:paraId="58C2C338" w14:textId="77777777" w:rsidTr="00151F15">
        <w:trPr>
          <w:trHeight w:val="144"/>
        </w:trPr>
        <w:tc>
          <w:tcPr>
            <w:tcW w:w="3161" w:type="pct"/>
            <w:shd w:val="clear" w:color="auto" w:fill="auto"/>
            <w:vAlign w:val="bottom"/>
          </w:tcPr>
          <w:p w14:paraId="107C406B" w14:textId="77777777" w:rsidR="008A0054" w:rsidRPr="00292B82" w:rsidDel="00670543" w:rsidRDefault="008A0054" w:rsidP="00151F15">
            <w:pPr>
              <w:pStyle w:val="Heading7"/>
              <w:keepNext w:val="0"/>
              <w:suppressAutoHyphens/>
              <w:ind w:left="355" w:hanging="355"/>
              <w:jc w:val="left"/>
              <w:rPr>
                <w:sz w:val="18"/>
                <w:szCs w:val="18"/>
              </w:rPr>
            </w:pPr>
            <w:r w:rsidRPr="00292B82">
              <w:rPr>
                <w:sz w:val="18"/>
                <w:szCs w:val="18"/>
              </w:rPr>
              <w:t xml:space="preserve"> </w:t>
            </w:r>
          </w:p>
        </w:tc>
        <w:tc>
          <w:tcPr>
            <w:tcW w:w="910" w:type="pct"/>
            <w:tcBorders>
              <w:top w:val="single" w:sz="4" w:space="0" w:color="auto"/>
            </w:tcBorders>
            <w:shd w:val="clear" w:color="auto" w:fill="auto"/>
            <w:vAlign w:val="bottom"/>
          </w:tcPr>
          <w:p w14:paraId="09C00EC8" w14:textId="77777777" w:rsidR="008A0054" w:rsidRPr="00292B82" w:rsidDel="00670543" w:rsidRDefault="008A0054" w:rsidP="00151F15">
            <w:pPr>
              <w:suppressAutoHyphens/>
              <w:jc w:val="right"/>
              <w:rPr>
                <w:sz w:val="18"/>
                <w:szCs w:val="18"/>
              </w:rPr>
            </w:pPr>
          </w:p>
        </w:tc>
        <w:tc>
          <w:tcPr>
            <w:tcW w:w="83" w:type="pct"/>
            <w:shd w:val="clear" w:color="auto" w:fill="auto"/>
            <w:vAlign w:val="bottom"/>
          </w:tcPr>
          <w:p w14:paraId="2803D431" w14:textId="77777777" w:rsidR="008A0054" w:rsidRPr="00292B82" w:rsidRDefault="008A0054" w:rsidP="00151F15">
            <w:pPr>
              <w:suppressAutoHyphens/>
              <w:jc w:val="right"/>
              <w:rPr>
                <w:sz w:val="18"/>
                <w:szCs w:val="18"/>
              </w:rPr>
            </w:pPr>
            <w:r w:rsidRPr="00292B82">
              <w:rPr>
                <w:sz w:val="18"/>
                <w:szCs w:val="18"/>
              </w:rPr>
              <w:t xml:space="preserve"> </w:t>
            </w:r>
          </w:p>
        </w:tc>
        <w:tc>
          <w:tcPr>
            <w:tcW w:w="846" w:type="pct"/>
            <w:tcBorders>
              <w:top w:val="single" w:sz="4" w:space="0" w:color="auto"/>
            </w:tcBorders>
            <w:shd w:val="clear" w:color="auto" w:fill="auto"/>
            <w:vAlign w:val="bottom"/>
          </w:tcPr>
          <w:p w14:paraId="35F024DB" w14:textId="77777777" w:rsidR="008A0054" w:rsidRPr="00292B82" w:rsidDel="00670543" w:rsidRDefault="008A0054" w:rsidP="00151F15">
            <w:pPr>
              <w:suppressAutoHyphens/>
              <w:jc w:val="right"/>
              <w:rPr>
                <w:sz w:val="18"/>
                <w:szCs w:val="18"/>
              </w:rPr>
            </w:pPr>
          </w:p>
        </w:tc>
      </w:tr>
      <w:tr w:rsidR="008A0054" w:rsidRPr="004838C4" w14:paraId="77E962A9" w14:textId="77777777" w:rsidTr="00151F15">
        <w:trPr>
          <w:trHeight w:val="144"/>
        </w:trPr>
        <w:tc>
          <w:tcPr>
            <w:tcW w:w="3161" w:type="pct"/>
            <w:shd w:val="clear" w:color="auto" w:fill="auto"/>
            <w:vAlign w:val="bottom"/>
          </w:tcPr>
          <w:p w14:paraId="42C81722" w14:textId="77777777" w:rsidR="008A0054" w:rsidRPr="00292B82" w:rsidRDefault="008A0054" w:rsidP="00151F15">
            <w:pPr>
              <w:pStyle w:val="Heading7"/>
              <w:keepNext w:val="0"/>
              <w:suppressAutoHyphens/>
              <w:ind w:left="355" w:hanging="355"/>
              <w:jc w:val="left"/>
              <w:rPr>
                <w:sz w:val="18"/>
                <w:szCs w:val="18"/>
              </w:rPr>
            </w:pPr>
            <w:r w:rsidRPr="00292B82">
              <w:rPr>
                <w:sz w:val="18"/>
                <w:szCs w:val="18"/>
              </w:rPr>
              <w:t xml:space="preserve">Total dos tributos incidentes sobre o </w:t>
            </w:r>
            <w:r w:rsidR="00D94979" w:rsidRPr="00292B82">
              <w:rPr>
                <w:sz w:val="18"/>
                <w:szCs w:val="18"/>
              </w:rPr>
              <w:t xml:space="preserve">lucro </w:t>
            </w:r>
          </w:p>
        </w:tc>
        <w:tc>
          <w:tcPr>
            <w:tcW w:w="910" w:type="pct"/>
            <w:tcBorders>
              <w:bottom w:val="single" w:sz="4" w:space="0" w:color="auto"/>
            </w:tcBorders>
            <w:shd w:val="clear" w:color="auto" w:fill="auto"/>
            <w:vAlign w:val="bottom"/>
          </w:tcPr>
          <w:p w14:paraId="112C3A63" w14:textId="2BA0A4E9" w:rsidR="008A0054" w:rsidRPr="00292B82" w:rsidRDefault="00B20457" w:rsidP="00151F15">
            <w:pPr>
              <w:suppressAutoHyphens/>
              <w:jc w:val="right"/>
              <w:rPr>
                <w:sz w:val="18"/>
                <w:szCs w:val="18"/>
              </w:rPr>
            </w:pPr>
            <w:r>
              <w:rPr>
                <w:sz w:val="18"/>
                <w:szCs w:val="18"/>
              </w:rPr>
              <w:t>2</w:t>
            </w:r>
          </w:p>
        </w:tc>
        <w:tc>
          <w:tcPr>
            <w:tcW w:w="83" w:type="pct"/>
            <w:shd w:val="clear" w:color="auto" w:fill="auto"/>
            <w:vAlign w:val="bottom"/>
          </w:tcPr>
          <w:p w14:paraId="68C8A2EE" w14:textId="77777777" w:rsidR="008A0054" w:rsidRPr="00292B82" w:rsidRDefault="008A0054" w:rsidP="00151F15">
            <w:pPr>
              <w:suppressAutoHyphens/>
              <w:jc w:val="right"/>
              <w:rPr>
                <w:sz w:val="18"/>
                <w:szCs w:val="18"/>
              </w:rPr>
            </w:pPr>
            <w:r w:rsidRPr="00292B82">
              <w:rPr>
                <w:sz w:val="18"/>
                <w:szCs w:val="18"/>
              </w:rPr>
              <w:t xml:space="preserve"> </w:t>
            </w:r>
          </w:p>
        </w:tc>
        <w:tc>
          <w:tcPr>
            <w:tcW w:w="846" w:type="pct"/>
            <w:tcBorders>
              <w:bottom w:val="single" w:sz="4" w:space="0" w:color="auto"/>
            </w:tcBorders>
            <w:shd w:val="clear" w:color="auto" w:fill="auto"/>
            <w:vAlign w:val="bottom"/>
          </w:tcPr>
          <w:p w14:paraId="741F82CA" w14:textId="0F1FE25D" w:rsidR="008A0054" w:rsidRPr="00292B82" w:rsidRDefault="00633B48" w:rsidP="00151F15">
            <w:pPr>
              <w:suppressAutoHyphens/>
              <w:jc w:val="right"/>
              <w:rPr>
                <w:sz w:val="18"/>
                <w:szCs w:val="18"/>
              </w:rPr>
            </w:pPr>
            <w:r w:rsidRPr="00292B82">
              <w:rPr>
                <w:sz w:val="18"/>
                <w:szCs w:val="18"/>
              </w:rPr>
              <w:t>7.289</w:t>
            </w:r>
          </w:p>
        </w:tc>
      </w:tr>
    </w:tbl>
    <w:p w14:paraId="4F7AE128" w14:textId="77777777" w:rsidR="00B0137E" w:rsidRPr="00017519" w:rsidRDefault="00B0137E" w:rsidP="00B0137E">
      <w:pPr>
        <w:rPr>
          <w:sz w:val="14"/>
          <w:szCs w:val="14"/>
        </w:rPr>
      </w:pPr>
    </w:p>
    <w:tbl>
      <w:tblPr>
        <w:tblW w:w="5000" w:type="pct"/>
        <w:tblLayout w:type="fixed"/>
        <w:tblCellMar>
          <w:left w:w="29" w:type="dxa"/>
          <w:right w:w="29" w:type="dxa"/>
        </w:tblCellMar>
        <w:tblLook w:val="0000" w:firstRow="0" w:lastRow="0" w:firstColumn="0" w:lastColumn="0" w:noHBand="0" w:noVBand="0"/>
      </w:tblPr>
      <w:tblGrid>
        <w:gridCol w:w="5377"/>
        <w:gridCol w:w="1548"/>
        <w:gridCol w:w="141"/>
        <w:gridCol w:w="1439"/>
      </w:tblGrid>
      <w:tr w:rsidR="008A0054" w:rsidRPr="004838C4" w14:paraId="42D6F421" w14:textId="77777777" w:rsidTr="00151F15">
        <w:tc>
          <w:tcPr>
            <w:tcW w:w="3161" w:type="pct"/>
            <w:shd w:val="clear" w:color="auto" w:fill="auto"/>
            <w:vAlign w:val="bottom"/>
          </w:tcPr>
          <w:p w14:paraId="3F444506" w14:textId="77777777" w:rsidR="008A0054" w:rsidRPr="00292B82" w:rsidRDefault="008A0054" w:rsidP="00151F15">
            <w:pPr>
              <w:suppressAutoHyphens/>
              <w:ind w:left="355" w:hanging="355"/>
              <w:rPr>
                <w:sz w:val="18"/>
                <w:szCs w:val="18"/>
              </w:rPr>
            </w:pPr>
            <w:r w:rsidRPr="00292B82">
              <w:rPr>
                <w:sz w:val="18"/>
                <w:szCs w:val="18"/>
              </w:rPr>
              <w:t>COFINS - Contribuição para o Financiamento da Seguridade Social</w:t>
            </w:r>
          </w:p>
        </w:tc>
        <w:tc>
          <w:tcPr>
            <w:tcW w:w="910" w:type="pct"/>
            <w:shd w:val="clear" w:color="auto" w:fill="auto"/>
            <w:vAlign w:val="bottom"/>
          </w:tcPr>
          <w:p w14:paraId="07E98090" w14:textId="553BCD25" w:rsidR="008A0054" w:rsidRPr="00292B82" w:rsidRDefault="00633B48" w:rsidP="00151F15">
            <w:pPr>
              <w:suppressAutoHyphens/>
              <w:jc w:val="right"/>
              <w:rPr>
                <w:sz w:val="18"/>
                <w:szCs w:val="18"/>
              </w:rPr>
            </w:pPr>
            <w:r w:rsidRPr="00292B82">
              <w:rPr>
                <w:sz w:val="18"/>
                <w:szCs w:val="18"/>
              </w:rPr>
              <w:t>-</w:t>
            </w:r>
          </w:p>
        </w:tc>
        <w:tc>
          <w:tcPr>
            <w:tcW w:w="83" w:type="pct"/>
            <w:shd w:val="clear" w:color="auto" w:fill="auto"/>
            <w:vAlign w:val="bottom"/>
          </w:tcPr>
          <w:p w14:paraId="23F5BC8D" w14:textId="77777777" w:rsidR="008A0054" w:rsidRPr="00292B82" w:rsidRDefault="008A0054" w:rsidP="00151F15">
            <w:pPr>
              <w:suppressAutoHyphens/>
              <w:jc w:val="right"/>
              <w:rPr>
                <w:sz w:val="18"/>
                <w:szCs w:val="18"/>
              </w:rPr>
            </w:pPr>
            <w:r w:rsidRPr="00292B82">
              <w:rPr>
                <w:sz w:val="18"/>
                <w:szCs w:val="18"/>
              </w:rPr>
              <w:t xml:space="preserve"> </w:t>
            </w:r>
          </w:p>
        </w:tc>
        <w:tc>
          <w:tcPr>
            <w:tcW w:w="846" w:type="pct"/>
            <w:shd w:val="clear" w:color="auto" w:fill="auto"/>
            <w:vAlign w:val="bottom"/>
          </w:tcPr>
          <w:p w14:paraId="6AC280E0" w14:textId="32C34E4D" w:rsidR="008A0054" w:rsidRPr="00292B82" w:rsidRDefault="00633B48" w:rsidP="00151F15">
            <w:pPr>
              <w:suppressAutoHyphens/>
              <w:jc w:val="right"/>
              <w:rPr>
                <w:sz w:val="18"/>
                <w:szCs w:val="18"/>
              </w:rPr>
            </w:pPr>
            <w:r w:rsidRPr="00292B82">
              <w:rPr>
                <w:sz w:val="18"/>
                <w:szCs w:val="18"/>
              </w:rPr>
              <w:t>538</w:t>
            </w:r>
          </w:p>
        </w:tc>
      </w:tr>
      <w:tr w:rsidR="008A0054" w:rsidRPr="004838C4" w14:paraId="10FB34CB" w14:textId="77777777" w:rsidTr="00151F15">
        <w:tc>
          <w:tcPr>
            <w:tcW w:w="3161" w:type="pct"/>
            <w:shd w:val="clear" w:color="auto" w:fill="auto"/>
            <w:vAlign w:val="bottom"/>
          </w:tcPr>
          <w:p w14:paraId="4B607F43" w14:textId="77777777" w:rsidR="008A0054" w:rsidRPr="00292B82" w:rsidRDefault="008A0054" w:rsidP="00151F15">
            <w:pPr>
              <w:suppressAutoHyphens/>
              <w:ind w:left="355" w:hanging="355"/>
              <w:rPr>
                <w:sz w:val="18"/>
                <w:szCs w:val="18"/>
              </w:rPr>
            </w:pPr>
            <w:r w:rsidRPr="00292B82">
              <w:rPr>
                <w:sz w:val="18"/>
                <w:szCs w:val="18"/>
              </w:rPr>
              <w:t>PIS - Programa de Integração Social</w:t>
            </w:r>
          </w:p>
        </w:tc>
        <w:tc>
          <w:tcPr>
            <w:tcW w:w="910" w:type="pct"/>
            <w:shd w:val="clear" w:color="auto" w:fill="auto"/>
            <w:vAlign w:val="bottom"/>
          </w:tcPr>
          <w:p w14:paraId="4FFF0F0C" w14:textId="099FB0F9" w:rsidR="008A0054" w:rsidRPr="00292B82" w:rsidRDefault="00633B48" w:rsidP="00151F15">
            <w:pPr>
              <w:suppressAutoHyphens/>
              <w:jc w:val="right"/>
              <w:rPr>
                <w:sz w:val="18"/>
                <w:szCs w:val="18"/>
              </w:rPr>
            </w:pPr>
            <w:r w:rsidRPr="00292B82">
              <w:rPr>
                <w:sz w:val="18"/>
                <w:szCs w:val="18"/>
              </w:rPr>
              <w:t>-</w:t>
            </w:r>
          </w:p>
        </w:tc>
        <w:tc>
          <w:tcPr>
            <w:tcW w:w="83" w:type="pct"/>
            <w:shd w:val="clear" w:color="auto" w:fill="auto"/>
            <w:vAlign w:val="bottom"/>
          </w:tcPr>
          <w:p w14:paraId="06F113CF" w14:textId="77777777" w:rsidR="008A0054" w:rsidRPr="00292B82" w:rsidRDefault="008A0054" w:rsidP="00151F15">
            <w:pPr>
              <w:suppressAutoHyphens/>
              <w:jc w:val="right"/>
              <w:rPr>
                <w:sz w:val="18"/>
                <w:szCs w:val="18"/>
              </w:rPr>
            </w:pPr>
            <w:r w:rsidRPr="00292B82">
              <w:rPr>
                <w:sz w:val="18"/>
                <w:szCs w:val="18"/>
              </w:rPr>
              <w:t xml:space="preserve"> </w:t>
            </w:r>
          </w:p>
        </w:tc>
        <w:tc>
          <w:tcPr>
            <w:tcW w:w="846" w:type="pct"/>
            <w:shd w:val="clear" w:color="auto" w:fill="auto"/>
            <w:vAlign w:val="bottom"/>
          </w:tcPr>
          <w:p w14:paraId="69919482" w14:textId="4E55017F" w:rsidR="008A0054" w:rsidRPr="00292B82" w:rsidRDefault="008A0054" w:rsidP="00151F15">
            <w:pPr>
              <w:suppressAutoHyphens/>
              <w:jc w:val="right"/>
              <w:rPr>
                <w:sz w:val="18"/>
                <w:szCs w:val="18"/>
              </w:rPr>
            </w:pPr>
            <w:r w:rsidRPr="00292B82">
              <w:rPr>
                <w:sz w:val="18"/>
                <w:szCs w:val="18"/>
              </w:rPr>
              <w:t>11</w:t>
            </w:r>
            <w:r w:rsidR="00633B48" w:rsidRPr="00292B82">
              <w:rPr>
                <w:sz w:val="18"/>
                <w:szCs w:val="18"/>
              </w:rPr>
              <w:t>6</w:t>
            </w:r>
          </w:p>
        </w:tc>
      </w:tr>
      <w:tr w:rsidR="008A0054" w:rsidRPr="004838C4" w14:paraId="7A9B18DD" w14:textId="77777777" w:rsidTr="00151F15">
        <w:tc>
          <w:tcPr>
            <w:tcW w:w="3161" w:type="pct"/>
            <w:shd w:val="clear" w:color="auto" w:fill="auto"/>
            <w:vAlign w:val="bottom"/>
          </w:tcPr>
          <w:p w14:paraId="10250300" w14:textId="77777777" w:rsidR="008A0054" w:rsidRPr="00292B82" w:rsidRDefault="008A0054" w:rsidP="00151F15">
            <w:pPr>
              <w:pStyle w:val="Heading7"/>
              <w:keepNext w:val="0"/>
              <w:suppressAutoHyphens/>
              <w:ind w:left="355" w:hanging="355"/>
              <w:jc w:val="left"/>
              <w:rPr>
                <w:sz w:val="18"/>
                <w:szCs w:val="18"/>
              </w:rPr>
            </w:pPr>
            <w:r w:rsidRPr="00292B82">
              <w:rPr>
                <w:sz w:val="18"/>
                <w:szCs w:val="18"/>
              </w:rPr>
              <w:t>Impostos sobre contrato C.E.O. *</w:t>
            </w:r>
          </w:p>
        </w:tc>
        <w:tc>
          <w:tcPr>
            <w:tcW w:w="910" w:type="pct"/>
            <w:shd w:val="clear" w:color="auto" w:fill="auto"/>
            <w:vAlign w:val="bottom"/>
          </w:tcPr>
          <w:p w14:paraId="76F0D3C4" w14:textId="2E273217" w:rsidR="008A0054" w:rsidRPr="00292B82" w:rsidRDefault="00633B48" w:rsidP="00151F15">
            <w:pPr>
              <w:suppressAutoHyphens/>
              <w:jc w:val="right"/>
              <w:rPr>
                <w:sz w:val="18"/>
                <w:szCs w:val="18"/>
              </w:rPr>
            </w:pPr>
            <w:r w:rsidRPr="00292B82">
              <w:rPr>
                <w:sz w:val="18"/>
                <w:szCs w:val="18"/>
              </w:rPr>
              <w:t>-</w:t>
            </w:r>
          </w:p>
        </w:tc>
        <w:tc>
          <w:tcPr>
            <w:tcW w:w="83" w:type="pct"/>
            <w:shd w:val="clear" w:color="auto" w:fill="auto"/>
            <w:vAlign w:val="bottom"/>
          </w:tcPr>
          <w:p w14:paraId="0FF8EBF6" w14:textId="77777777" w:rsidR="008A0054" w:rsidRPr="00292B82" w:rsidRDefault="008A0054" w:rsidP="00151F15">
            <w:pPr>
              <w:suppressAutoHyphens/>
              <w:jc w:val="right"/>
              <w:rPr>
                <w:sz w:val="18"/>
                <w:szCs w:val="18"/>
              </w:rPr>
            </w:pPr>
            <w:r w:rsidRPr="00292B82">
              <w:rPr>
                <w:sz w:val="18"/>
                <w:szCs w:val="18"/>
              </w:rPr>
              <w:t xml:space="preserve"> </w:t>
            </w:r>
          </w:p>
        </w:tc>
        <w:tc>
          <w:tcPr>
            <w:tcW w:w="846" w:type="pct"/>
            <w:shd w:val="clear" w:color="auto" w:fill="auto"/>
            <w:vAlign w:val="bottom"/>
          </w:tcPr>
          <w:p w14:paraId="5B80E341" w14:textId="30B964BD" w:rsidR="008A0054" w:rsidRPr="00292B82" w:rsidRDefault="00633B48" w:rsidP="00151F15">
            <w:pPr>
              <w:suppressAutoHyphens/>
              <w:jc w:val="right"/>
              <w:rPr>
                <w:sz w:val="18"/>
                <w:szCs w:val="18"/>
              </w:rPr>
            </w:pPr>
            <w:r w:rsidRPr="00292B82">
              <w:rPr>
                <w:sz w:val="18"/>
                <w:szCs w:val="18"/>
              </w:rPr>
              <w:t>613</w:t>
            </w:r>
          </w:p>
        </w:tc>
      </w:tr>
      <w:tr w:rsidR="008A0054" w:rsidRPr="004838C4" w14:paraId="5730383F" w14:textId="77777777" w:rsidTr="00151F15">
        <w:tc>
          <w:tcPr>
            <w:tcW w:w="3161" w:type="pct"/>
            <w:shd w:val="clear" w:color="auto" w:fill="auto"/>
            <w:vAlign w:val="bottom"/>
          </w:tcPr>
          <w:p w14:paraId="2B15D7D6" w14:textId="77777777" w:rsidR="008A0054" w:rsidRPr="00292B82" w:rsidRDefault="008A0054" w:rsidP="00151F15">
            <w:pPr>
              <w:suppressAutoHyphens/>
              <w:rPr>
                <w:sz w:val="18"/>
                <w:szCs w:val="18"/>
              </w:rPr>
            </w:pPr>
            <w:r w:rsidRPr="00292B82">
              <w:rPr>
                <w:sz w:val="18"/>
                <w:szCs w:val="18"/>
              </w:rPr>
              <w:t xml:space="preserve">Outros </w:t>
            </w:r>
          </w:p>
        </w:tc>
        <w:tc>
          <w:tcPr>
            <w:tcW w:w="910" w:type="pct"/>
            <w:tcBorders>
              <w:bottom w:val="single" w:sz="4" w:space="0" w:color="auto"/>
            </w:tcBorders>
            <w:shd w:val="clear" w:color="auto" w:fill="auto"/>
            <w:vAlign w:val="bottom"/>
          </w:tcPr>
          <w:p w14:paraId="000608D5" w14:textId="558C0150" w:rsidR="008A0054" w:rsidRPr="00292B82" w:rsidRDefault="00013C1E" w:rsidP="00151F15">
            <w:pPr>
              <w:suppressAutoHyphens/>
              <w:jc w:val="right"/>
              <w:rPr>
                <w:sz w:val="18"/>
                <w:szCs w:val="18"/>
              </w:rPr>
            </w:pPr>
            <w:r>
              <w:rPr>
                <w:sz w:val="18"/>
                <w:szCs w:val="18"/>
              </w:rPr>
              <w:t>12</w:t>
            </w:r>
          </w:p>
        </w:tc>
        <w:tc>
          <w:tcPr>
            <w:tcW w:w="83" w:type="pct"/>
            <w:shd w:val="clear" w:color="auto" w:fill="auto"/>
            <w:vAlign w:val="bottom"/>
          </w:tcPr>
          <w:p w14:paraId="028D8FED" w14:textId="77777777" w:rsidR="008A0054" w:rsidRPr="00292B82" w:rsidRDefault="008A0054" w:rsidP="00151F15">
            <w:pPr>
              <w:suppressAutoHyphens/>
              <w:jc w:val="right"/>
              <w:rPr>
                <w:sz w:val="18"/>
                <w:szCs w:val="18"/>
              </w:rPr>
            </w:pPr>
            <w:r w:rsidRPr="00292B82">
              <w:rPr>
                <w:sz w:val="18"/>
                <w:szCs w:val="18"/>
              </w:rPr>
              <w:t xml:space="preserve"> </w:t>
            </w:r>
          </w:p>
        </w:tc>
        <w:tc>
          <w:tcPr>
            <w:tcW w:w="846" w:type="pct"/>
            <w:tcBorders>
              <w:bottom w:val="single" w:sz="4" w:space="0" w:color="auto"/>
            </w:tcBorders>
            <w:shd w:val="clear" w:color="auto" w:fill="auto"/>
            <w:vAlign w:val="bottom"/>
          </w:tcPr>
          <w:p w14:paraId="0BD72196" w14:textId="4EECE39B" w:rsidR="008A0054" w:rsidRPr="00292B82" w:rsidRDefault="00633B48" w:rsidP="00151F15">
            <w:pPr>
              <w:suppressAutoHyphens/>
              <w:jc w:val="right"/>
              <w:rPr>
                <w:sz w:val="18"/>
                <w:szCs w:val="18"/>
              </w:rPr>
            </w:pPr>
            <w:r w:rsidRPr="00292B82">
              <w:rPr>
                <w:sz w:val="18"/>
                <w:szCs w:val="18"/>
              </w:rPr>
              <w:t>106</w:t>
            </w:r>
          </w:p>
        </w:tc>
      </w:tr>
      <w:tr w:rsidR="0094281E" w:rsidRPr="004838C4" w14:paraId="610C9BB6" w14:textId="77777777" w:rsidTr="00151F15">
        <w:tc>
          <w:tcPr>
            <w:tcW w:w="3161" w:type="pct"/>
            <w:shd w:val="clear" w:color="auto" w:fill="auto"/>
            <w:vAlign w:val="bottom"/>
          </w:tcPr>
          <w:p w14:paraId="6FEABED7" w14:textId="77777777" w:rsidR="0094281E" w:rsidRPr="00292B82" w:rsidDel="00670543" w:rsidRDefault="0094281E" w:rsidP="00151F15">
            <w:pPr>
              <w:pStyle w:val="Heading7"/>
              <w:keepNext w:val="0"/>
              <w:suppressAutoHyphens/>
              <w:ind w:left="355" w:hanging="355"/>
              <w:jc w:val="left"/>
              <w:rPr>
                <w:sz w:val="18"/>
                <w:szCs w:val="18"/>
              </w:rPr>
            </w:pPr>
            <w:r w:rsidRPr="00292B82">
              <w:rPr>
                <w:sz w:val="18"/>
                <w:szCs w:val="18"/>
              </w:rPr>
              <w:t xml:space="preserve"> </w:t>
            </w:r>
          </w:p>
        </w:tc>
        <w:tc>
          <w:tcPr>
            <w:tcW w:w="910" w:type="pct"/>
            <w:tcBorders>
              <w:top w:val="single" w:sz="4" w:space="0" w:color="auto"/>
            </w:tcBorders>
            <w:shd w:val="clear" w:color="auto" w:fill="auto"/>
            <w:vAlign w:val="bottom"/>
          </w:tcPr>
          <w:p w14:paraId="1BA832B2" w14:textId="77777777" w:rsidR="0094281E" w:rsidRPr="00292B82" w:rsidDel="00670543" w:rsidRDefault="0094281E" w:rsidP="00151F15">
            <w:pPr>
              <w:suppressAutoHyphens/>
              <w:jc w:val="right"/>
              <w:rPr>
                <w:sz w:val="18"/>
                <w:szCs w:val="18"/>
              </w:rPr>
            </w:pPr>
          </w:p>
        </w:tc>
        <w:tc>
          <w:tcPr>
            <w:tcW w:w="83" w:type="pct"/>
            <w:shd w:val="clear" w:color="auto" w:fill="auto"/>
            <w:vAlign w:val="bottom"/>
          </w:tcPr>
          <w:p w14:paraId="1EADA26B" w14:textId="77777777" w:rsidR="0094281E" w:rsidRPr="00292B82" w:rsidRDefault="0094281E" w:rsidP="00151F15">
            <w:pPr>
              <w:suppressAutoHyphens/>
              <w:jc w:val="right"/>
              <w:rPr>
                <w:sz w:val="18"/>
                <w:szCs w:val="18"/>
              </w:rPr>
            </w:pPr>
            <w:r w:rsidRPr="00292B82">
              <w:rPr>
                <w:sz w:val="18"/>
                <w:szCs w:val="18"/>
              </w:rPr>
              <w:t xml:space="preserve"> </w:t>
            </w:r>
          </w:p>
        </w:tc>
        <w:tc>
          <w:tcPr>
            <w:tcW w:w="846" w:type="pct"/>
            <w:tcBorders>
              <w:top w:val="single" w:sz="4" w:space="0" w:color="auto"/>
            </w:tcBorders>
            <w:shd w:val="clear" w:color="auto" w:fill="auto"/>
            <w:vAlign w:val="bottom"/>
          </w:tcPr>
          <w:p w14:paraId="063CAEDA" w14:textId="77777777" w:rsidR="0094281E" w:rsidRPr="00292B82" w:rsidDel="00670543" w:rsidRDefault="0094281E" w:rsidP="00151F15">
            <w:pPr>
              <w:suppressAutoHyphens/>
              <w:jc w:val="right"/>
              <w:rPr>
                <w:sz w:val="18"/>
                <w:szCs w:val="18"/>
              </w:rPr>
            </w:pPr>
          </w:p>
        </w:tc>
      </w:tr>
      <w:tr w:rsidR="0094281E" w:rsidRPr="004838C4" w14:paraId="41A47972" w14:textId="77777777" w:rsidTr="00151F15">
        <w:tc>
          <w:tcPr>
            <w:tcW w:w="3161" w:type="pct"/>
            <w:shd w:val="clear" w:color="auto" w:fill="auto"/>
            <w:vAlign w:val="bottom"/>
          </w:tcPr>
          <w:p w14:paraId="3BBE9000" w14:textId="771B4B0D" w:rsidR="0094281E" w:rsidRPr="00292B82" w:rsidRDefault="0094281E" w:rsidP="00151F15">
            <w:pPr>
              <w:suppressAutoHyphens/>
              <w:rPr>
                <w:sz w:val="18"/>
                <w:szCs w:val="18"/>
              </w:rPr>
            </w:pPr>
            <w:r w:rsidRPr="00292B82">
              <w:rPr>
                <w:sz w:val="18"/>
                <w:szCs w:val="18"/>
              </w:rPr>
              <w:t>Total dos demais impostos</w:t>
            </w:r>
            <w:r w:rsidR="00A140B0" w:rsidRPr="00292B82">
              <w:rPr>
                <w:sz w:val="18"/>
                <w:szCs w:val="18"/>
              </w:rPr>
              <w:t xml:space="preserve"> e contribuições a recolher</w:t>
            </w:r>
          </w:p>
        </w:tc>
        <w:tc>
          <w:tcPr>
            <w:tcW w:w="910" w:type="pct"/>
            <w:tcBorders>
              <w:bottom w:val="single" w:sz="4" w:space="0" w:color="auto"/>
            </w:tcBorders>
            <w:shd w:val="clear" w:color="auto" w:fill="auto"/>
            <w:vAlign w:val="bottom"/>
          </w:tcPr>
          <w:p w14:paraId="18A725A5" w14:textId="6D1B2EA0" w:rsidR="0094281E" w:rsidRPr="00292B82" w:rsidRDefault="00013C1E" w:rsidP="00151F15">
            <w:pPr>
              <w:suppressAutoHyphens/>
              <w:jc w:val="right"/>
              <w:rPr>
                <w:sz w:val="18"/>
                <w:szCs w:val="18"/>
              </w:rPr>
            </w:pPr>
            <w:r>
              <w:rPr>
                <w:sz w:val="18"/>
                <w:szCs w:val="18"/>
              </w:rPr>
              <w:t>12</w:t>
            </w:r>
          </w:p>
        </w:tc>
        <w:tc>
          <w:tcPr>
            <w:tcW w:w="83" w:type="pct"/>
            <w:shd w:val="clear" w:color="auto" w:fill="auto"/>
            <w:vAlign w:val="bottom"/>
          </w:tcPr>
          <w:p w14:paraId="5F5BF605" w14:textId="77777777" w:rsidR="0094281E" w:rsidRPr="00292B82" w:rsidRDefault="0094281E" w:rsidP="00151F15">
            <w:pPr>
              <w:suppressAutoHyphens/>
              <w:jc w:val="right"/>
              <w:rPr>
                <w:sz w:val="18"/>
                <w:szCs w:val="18"/>
              </w:rPr>
            </w:pPr>
            <w:r w:rsidRPr="00292B82">
              <w:rPr>
                <w:sz w:val="18"/>
                <w:szCs w:val="18"/>
              </w:rPr>
              <w:t xml:space="preserve"> </w:t>
            </w:r>
          </w:p>
        </w:tc>
        <w:tc>
          <w:tcPr>
            <w:tcW w:w="846" w:type="pct"/>
            <w:tcBorders>
              <w:bottom w:val="single" w:sz="4" w:space="0" w:color="auto"/>
            </w:tcBorders>
            <w:shd w:val="clear" w:color="auto" w:fill="auto"/>
            <w:vAlign w:val="bottom"/>
          </w:tcPr>
          <w:p w14:paraId="65F9F7CE" w14:textId="4EC4343E" w:rsidR="0094281E" w:rsidRPr="00292B82" w:rsidRDefault="00633B48" w:rsidP="00151F15">
            <w:pPr>
              <w:suppressAutoHyphens/>
              <w:jc w:val="right"/>
              <w:rPr>
                <w:sz w:val="18"/>
                <w:szCs w:val="18"/>
              </w:rPr>
            </w:pPr>
            <w:r w:rsidRPr="00292B82">
              <w:rPr>
                <w:sz w:val="18"/>
                <w:szCs w:val="18"/>
              </w:rPr>
              <w:t>1.373</w:t>
            </w:r>
          </w:p>
        </w:tc>
      </w:tr>
      <w:tr w:rsidR="0094281E" w:rsidRPr="004838C4" w14:paraId="348C27A8" w14:textId="77777777" w:rsidTr="00151F15">
        <w:tc>
          <w:tcPr>
            <w:tcW w:w="3161" w:type="pct"/>
            <w:shd w:val="clear" w:color="auto" w:fill="auto"/>
            <w:vAlign w:val="bottom"/>
          </w:tcPr>
          <w:p w14:paraId="0A4DC598" w14:textId="77777777" w:rsidR="0094281E" w:rsidRPr="00292B82" w:rsidRDefault="0094281E" w:rsidP="00151F15">
            <w:pPr>
              <w:pStyle w:val="Heading7"/>
              <w:keepNext w:val="0"/>
              <w:suppressAutoHyphens/>
              <w:jc w:val="left"/>
              <w:rPr>
                <w:sz w:val="18"/>
                <w:szCs w:val="18"/>
              </w:rPr>
            </w:pPr>
            <w:r w:rsidRPr="00292B82">
              <w:rPr>
                <w:sz w:val="18"/>
                <w:szCs w:val="18"/>
              </w:rPr>
              <w:t xml:space="preserve">Total dos impostos, taxas e contribuições </w:t>
            </w:r>
          </w:p>
        </w:tc>
        <w:tc>
          <w:tcPr>
            <w:tcW w:w="910" w:type="pct"/>
            <w:tcBorders>
              <w:bottom w:val="double" w:sz="4" w:space="0" w:color="auto"/>
            </w:tcBorders>
            <w:shd w:val="clear" w:color="auto" w:fill="auto"/>
            <w:vAlign w:val="bottom"/>
          </w:tcPr>
          <w:p w14:paraId="6BA36557" w14:textId="77777777" w:rsidR="00151F15" w:rsidRPr="00292B82" w:rsidRDefault="00151F15" w:rsidP="00151F15">
            <w:pPr>
              <w:suppressAutoHyphens/>
              <w:jc w:val="right"/>
              <w:rPr>
                <w:sz w:val="18"/>
                <w:szCs w:val="18"/>
              </w:rPr>
            </w:pPr>
          </w:p>
          <w:p w14:paraId="2CFDB009" w14:textId="46D8A889" w:rsidR="0094281E" w:rsidRPr="00292B82" w:rsidRDefault="00013C1E" w:rsidP="00151F15">
            <w:pPr>
              <w:suppressAutoHyphens/>
              <w:jc w:val="right"/>
              <w:rPr>
                <w:sz w:val="18"/>
                <w:szCs w:val="18"/>
              </w:rPr>
            </w:pPr>
            <w:r>
              <w:rPr>
                <w:sz w:val="18"/>
                <w:szCs w:val="18"/>
              </w:rPr>
              <w:t>12</w:t>
            </w:r>
          </w:p>
        </w:tc>
        <w:tc>
          <w:tcPr>
            <w:tcW w:w="83" w:type="pct"/>
            <w:shd w:val="clear" w:color="auto" w:fill="auto"/>
            <w:vAlign w:val="bottom"/>
          </w:tcPr>
          <w:p w14:paraId="1B5710AE" w14:textId="77777777" w:rsidR="0094281E" w:rsidRPr="00292B82" w:rsidRDefault="0094281E" w:rsidP="00151F15">
            <w:pPr>
              <w:suppressAutoHyphens/>
              <w:jc w:val="right"/>
              <w:rPr>
                <w:sz w:val="18"/>
                <w:szCs w:val="18"/>
              </w:rPr>
            </w:pPr>
            <w:r w:rsidRPr="00292B82">
              <w:rPr>
                <w:sz w:val="18"/>
                <w:szCs w:val="18"/>
              </w:rPr>
              <w:t xml:space="preserve"> </w:t>
            </w:r>
          </w:p>
        </w:tc>
        <w:tc>
          <w:tcPr>
            <w:tcW w:w="846" w:type="pct"/>
            <w:tcBorders>
              <w:top w:val="single" w:sz="4" w:space="0" w:color="auto"/>
              <w:bottom w:val="double" w:sz="4" w:space="0" w:color="auto"/>
            </w:tcBorders>
            <w:shd w:val="clear" w:color="auto" w:fill="auto"/>
            <w:vAlign w:val="bottom"/>
          </w:tcPr>
          <w:p w14:paraId="070DB958" w14:textId="41EFBBF6" w:rsidR="0094281E" w:rsidRPr="00292B82" w:rsidRDefault="00633B48" w:rsidP="00151F15">
            <w:pPr>
              <w:suppressAutoHyphens/>
              <w:jc w:val="right"/>
              <w:rPr>
                <w:sz w:val="18"/>
                <w:szCs w:val="18"/>
              </w:rPr>
            </w:pPr>
            <w:r w:rsidRPr="00292B82">
              <w:rPr>
                <w:sz w:val="18"/>
                <w:szCs w:val="18"/>
              </w:rPr>
              <w:t>8.662</w:t>
            </w:r>
          </w:p>
        </w:tc>
      </w:tr>
    </w:tbl>
    <w:p w14:paraId="7FDA24D4" w14:textId="77777777" w:rsidR="00D63B84" w:rsidRPr="00017519" w:rsidRDefault="00D63B84" w:rsidP="007A36DF">
      <w:pPr>
        <w:widowControl w:val="0"/>
        <w:tabs>
          <w:tab w:val="left" w:pos="2629"/>
        </w:tabs>
        <w:rPr>
          <w:sz w:val="14"/>
          <w:szCs w:val="14"/>
        </w:rPr>
      </w:pPr>
    </w:p>
    <w:p w14:paraId="6EC3E02F" w14:textId="0C31DD22" w:rsidR="00C8751A" w:rsidRPr="00292B82" w:rsidRDefault="00D46283" w:rsidP="00017519">
      <w:pPr>
        <w:pStyle w:val="AsteriscoUm7"/>
        <w:rPr>
          <w:sz w:val="18"/>
          <w:szCs w:val="18"/>
          <w:lang w:val="pt-BR"/>
        </w:rPr>
      </w:pPr>
      <w:r w:rsidRPr="00292B82">
        <w:rPr>
          <w:sz w:val="18"/>
          <w:szCs w:val="18"/>
          <w:lang w:val="pt-BR"/>
        </w:rPr>
        <w:t>(*)</w:t>
      </w:r>
      <w:r w:rsidRPr="00292B82">
        <w:rPr>
          <w:sz w:val="18"/>
          <w:szCs w:val="18"/>
          <w:lang w:val="pt-BR"/>
        </w:rPr>
        <w:tab/>
      </w:r>
      <w:r w:rsidR="00C8751A" w:rsidRPr="00292B82">
        <w:rPr>
          <w:sz w:val="18"/>
          <w:szCs w:val="18"/>
          <w:lang w:val="pt-BR"/>
        </w:rPr>
        <w:t>Refere-se ao PIS, COFINS, ISS e CIDE</w:t>
      </w:r>
      <w:r w:rsidR="00813C12" w:rsidRPr="00292B82">
        <w:rPr>
          <w:sz w:val="18"/>
          <w:szCs w:val="18"/>
          <w:lang w:val="pt-BR"/>
        </w:rPr>
        <w:t xml:space="preserve"> sobre a contratação do CEO da Edison. </w:t>
      </w:r>
    </w:p>
    <w:p w14:paraId="6B7C5EFC" w14:textId="5638DE11" w:rsidR="009C2054" w:rsidRPr="007A36DF" w:rsidRDefault="00D63B84" w:rsidP="002E4251">
      <w:pPr>
        <w:pStyle w:val="BodyText3"/>
        <w:jc w:val="both"/>
        <w:rPr>
          <w:sz w:val="22"/>
          <w:szCs w:val="22"/>
        </w:rPr>
      </w:pPr>
      <w:r w:rsidRPr="007A36DF">
        <w:rPr>
          <w:sz w:val="22"/>
          <w:szCs w:val="22"/>
        </w:rPr>
        <w:t xml:space="preserve">A Companhia, baseada na interpretação do contrato ECC, </w:t>
      </w:r>
      <w:r w:rsidR="00486E36">
        <w:rPr>
          <w:sz w:val="22"/>
          <w:szCs w:val="22"/>
        </w:rPr>
        <w:t xml:space="preserve">adotou durante a sua </w:t>
      </w:r>
      <w:r w:rsidR="00FF1BB0">
        <w:rPr>
          <w:sz w:val="22"/>
          <w:szCs w:val="22"/>
        </w:rPr>
        <w:t xml:space="preserve">vigência </w:t>
      </w:r>
      <w:r w:rsidR="00FF1BB0" w:rsidRPr="007A36DF">
        <w:rPr>
          <w:sz w:val="22"/>
          <w:szCs w:val="22"/>
        </w:rPr>
        <w:t>o</w:t>
      </w:r>
      <w:r w:rsidRPr="007A36DF">
        <w:rPr>
          <w:sz w:val="22"/>
          <w:szCs w:val="22"/>
        </w:rPr>
        <w:t xml:space="preserve"> regime de não cumulatividade (9,25%) para fins de tributação do PIS e COFINS, que </w:t>
      </w:r>
      <w:r w:rsidR="00486E36">
        <w:rPr>
          <w:sz w:val="22"/>
          <w:szCs w:val="22"/>
        </w:rPr>
        <w:t>foram</w:t>
      </w:r>
      <w:r w:rsidRPr="007A36DF">
        <w:rPr>
          <w:sz w:val="22"/>
          <w:szCs w:val="22"/>
        </w:rPr>
        <w:t xml:space="preserve"> pagos com base no faturamento mensal do contrato ECC</w:t>
      </w:r>
      <w:r w:rsidR="00486E36">
        <w:rPr>
          <w:sz w:val="22"/>
          <w:szCs w:val="22"/>
        </w:rPr>
        <w:t>.</w:t>
      </w:r>
      <w:r w:rsidRPr="007A36DF">
        <w:rPr>
          <w:sz w:val="22"/>
          <w:szCs w:val="22"/>
        </w:rPr>
        <w:t xml:space="preserve"> </w:t>
      </w:r>
    </w:p>
    <w:p w14:paraId="1D54E9C0" w14:textId="77777777" w:rsidR="00B674F1" w:rsidRDefault="00B674F1" w:rsidP="007A36DF">
      <w:pPr>
        <w:widowControl w:val="0"/>
        <w:rPr>
          <w:sz w:val="22"/>
          <w:szCs w:val="22"/>
        </w:rPr>
      </w:pPr>
    </w:p>
    <w:p w14:paraId="3455B47F" w14:textId="77777777" w:rsidR="006B6A8D" w:rsidRDefault="006B6A8D" w:rsidP="002E4251">
      <w:pPr>
        <w:pStyle w:val="1TtuloprincipalDF"/>
        <w:spacing w:before="120" w:after="120"/>
        <w:contextualSpacing w:val="0"/>
        <w:jc w:val="both"/>
      </w:pPr>
      <w:r>
        <w:t xml:space="preserve">Despesas </w:t>
      </w:r>
      <w:proofErr w:type="spellStart"/>
      <w:r>
        <w:t>administrativas</w:t>
      </w:r>
      <w:proofErr w:type="spellEnd"/>
    </w:p>
    <w:p w14:paraId="57FFB4A6" w14:textId="56F0F3AE" w:rsidR="006B6A8D" w:rsidRDefault="006B6A8D" w:rsidP="002E4251">
      <w:pPr>
        <w:spacing w:before="120" w:after="120"/>
        <w:jc w:val="both"/>
        <w:rPr>
          <w:sz w:val="22"/>
          <w:szCs w:val="22"/>
        </w:rPr>
      </w:pPr>
      <w:r>
        <w:rPr>
          <w:sz w:val="22"/>
          <w:szCs w:val="22"/>
        </w:rPr>
        <w:t>As</w:t>
      </w:r>
      <w:r w:rsidRPr="007A36DF">
        <w:rPr>
          <w:sz w:val="22"/>
          <w:szCs w:val="22"/>
        </w:rPr>
        <w:t xml:space="preserve"> </w:t>
      </w:r>
      <w:r>
        <w:rPr>
          <w:sz w:val="22"/>
          <w:szCs w:val="22"/>
        </w:rPr>
        <w:t xml:space="preserve">despesas administrativas registradas nas demonstrações de resultado para </w:t>
      </w:r>
      <w:r w:rsidR="00F23882">
        <w:rPr>
          <w:sz w:val="22"/>
          <w:szCs w:val="22"/>
        </w:rPr>
        <w:t xml:space="preserve">os exercícios findo em </w:t>
      </w:r>
      <w:r w:rsidR="00C00E72">
        <w:rPr>
          <w:sz w:val="22"/>
          <w:szCs w:val="22"/>
        </w:rPr>
        <w:t>31 de dezembro</w:t>
      </w:r>
      <w:r w:rsidR="00C00E72" w:rsidDel="00C00E72">
        <w:rPr>
          <w:sz w:val="22"/>
          <w:szCs w:val="22"/>
        </w:rPr>
        <w:t xml:space="preserve"> </w:t>
      </w:r>
      <w:r w:rsidR="002E5BB2">
        <w:rPr>
          <w:sz w:val="22"/>
          <w:szCs w:val="22"/>
        </w:rPr>
        <w:t xml:space="preserve">de 2022 e </w:t>
      </w:r>
      <w:r w:rsidRPr="0011346C">
        <w:rPr>
          <w:sz w:val="22"/>
          <w:szCs w:val="22"/>
        </w:rPr>
        <w:t>20</w:t>
      </w:r>
      <w:r w:rsidR="005E70BC" w:rsidRPr="0011346C">
        <w:rPr>
          <w:sz w:val="22"/>
          <w:szCs w:val="22"/>
        </w:rPr>
        <w:t>2</w:t>
      </w:r>
      <w:r w:rsidR="00D074F7" w:rsidRPr="0011346C">
        <w:rPr>
          <w:sz w:val="22"/>
          <w:szCs w:val="22"/>
        </w:rPr>
        <w:t>1</w:t>
      </w:r>
      <w:r>
        <w:rPr>
          <w:sz w:val="22"/>
          <w:szCs w:val="22"/>
        </w:rPr>
        <w:t xml:space="preserve"> são</w:t>
      </w:r>
      <w:r w:rsidRPr="007A36DF">
        <w:rPr>
          <w:sz w:val="22"/>
          <w:szCs w:val="22"/>
        </w:rPr>
        <w:t xml:space="preserve"> </w:t>
      </w:r>
      <w:r w:rsidR="00A26C41">
        <w:rPr>
          <w:sz w:val="22"/>
          <w:szCs w:val="22"/>
        </w:rPr>
        <w:t xml:space="preserve">apresentadas </w:t>
      </w:r>
      <w:r w:rsidRPr="007A36DF">
        <w:rPr>
          <w:sz w:val="22"/>
          <w:szCs w:val="22"/>
        </w:rPr>
        <w:t>como segue:</w:t>
      </w:r>
    </w:p>
    <w:p w14:paraId="40301EE7" w14:textId="77777777" w:rsidR="009A373A" w:rsidRDefault="009A373A" w:rsidP="006B6A8D">
      <w:pPr>
        <w:rPr>
          <w:sz w:val="22"/>
          <w:szCs w:val="22"/>
        </w:rPr>
      </w:pPr>
    </w:p>
    <w:tbl>
      <w:tblPr>
        <w:tblW w:w="5000" w:type="pct"/>
        <w:tblCellMar>
          <w:left w:w="29" w:type="dxa"/>
          <w:right w:w="29" w:type="dxa"/>
        </w:tblCellMar>
        <w:tblLook w:val="0000" w:firstRow="0" w:lastRow="0" w:firstColumn="0" w:lastColumn="0" w:noHBand="0" w:noVBand="0"/>
      </w:tblPr>
      <w:tblGrid>
        <w:gridCol w:w="5237"/>
        <w:gridCol w:w="1599"/>
        <w:gridCol w:w="90"/>
        <w:gridCol w:w="1579"/>
      </w:tblGrid>
      <w:tr w:rsidR="009125A1" w:rsidRPr="00017519" w14:paraId="6A31351B" w14:textId="77777777" w:rsidTr="00017519">
        <w:trPr>
          <w:trHeight w:val="144"/>
        </w:trPr>
        <w:tc>
          <w:tcPr>
            <w:tcW w:w="3079" w:type="pct"/>
            <w:shd w:val="clear" w:color="auto" w:fill="auto"/>
            <w:vAlign w:val="bottom"/>
          </w:tcPr>
          <w:p w14:paraId="111E5A50" w14:textId="77777777" w:rsidR="00E97914" w:rsidRPr="00017519" w:rsidRDefault="00E97914" w:rsidP="00017519">
            <w:pPr>
              <w:pStyle w:val="Heading8"/>
              <w:keepNext w:val="0"/>
              <w:suppressAutoHyphens/>
              <w:ind w:left="355" w:hanging="355"/>
              <w:jc w:val="left"/>
              <w:rPr>
                <w:b/>
                <w:sz w:val="18"/>
                <w:szCs w:val="22"/>
                <w:u w:val="none"/>
              </w:rPr>
            </w:pPr>
            <w:r w:rsidRPr="00017519">
              <w:rPr>
                <w:b/>
                <w:sz w:val="18"/>
                <w:szCs w:val="22"/>
                <w:u w:val="none"/>
              </w:rPr>
              <w:t xml:space="preserve"> </w:t>
            </w:r>
          </w:p>
        </w:tc>
        <w:tc>
          <w:tcPr>
            <w:tcW w:w="940" w:type="pct"/>
            <w:shd w:val="clear" w:color="auto" w:fill="auto"/>
            <w:vAlign w:val="bottom"/>
          </w:tcPr>
          <w:p w14:paraId="547B7319" w14:textId="1F29D4C3" w:rsidR="00E97914" w:rsidRPr="00017519" w:rsidRDefault="00611FA7" w:rsidP="00017519">
            <w:pPr>
              <w:suppressAutoHyphens/>
              <w:jc w:val="right"/>
              <w:rPr>
                <w:b/>
                <w:sz w:val="18"/>
                <w:szCs w:val="22"/>
              </w:rPr>
            </w:pPr>
            <w:r>
              <w:rPr>
                <w:b/>
                <w:sz w:val="18"/>
                <w:szCs w:val="22"/>
              </w:rPr>
              <w:t>31/12</w:t>
            </w:r>
            <w:r w:rsidR="00E97914" w:rsidRPr="00017519">
              <w:rPr>
                <w:b/>
                <w:sz w:val="18"/>
                <w:szCs w:val="22"/>
              </w:rPr>
              <w:t>/2022</w:t>
            </w:r>
          </w:p>
        </w:tc>
        <w:tc>
          <w:tcPr>
            <w:tcW w:w="53" w:type="pct"/>
            <w:shd w:val="clear" w:color="auto" w:fill="auto"/>
            <w:vAlign w:val="bottom"/>
          </w:tcPr>
          <w:p w14:paraId="1EFB5D3A" w14:textId="2A1D95CF" w:rsidR="00E97914" w:rsidRPr="00017519" w:rsidRDefault="00E97914" w:rsidP="00017519">
            <w:pPr>
              <w:suppressAutoHyphens/>
              <w:jc w:val="right"/>
              <w:rPr>
                <w:b/>
                <w:sz w:val="18"/>
                <w:szCs w:val="22"/>
              </w:rPr>
            </w:pPr>
            <w:r w:rsidRPr="00017519">
              <w:rPr>
                <w:b/>
                <w:sz w:val="18"/>
                <w:szCs w:val="22"/>
              </w:rPr>
              <w:t xml:space="preserve"> </w:t>
            </w:r>
          </w:p>
        </w:tc>
        <w:tc>
          <w:tcPr>
            <w:tcW w:w="928" w:type="pct"/>
            <w:shd w:val="clear" w:color="auto" w:fill="auto"/>
            <w:vAlign w:val="bottom"/>
          </w:tcPr>
          <w:p w14:paraId="2C343710" w14:textId="26BDBAAD" w:rsidR="00E97914" w:rsidRPr="00017519" w:rsidRDefault="00611FA7" w:rsidP="00017519">
            <w:pPr>
              <w:suppressAutoHyphens/>
              <w:jc w:val="right"/>
              <w:rPr>
                <w:b/>
                <w:sz w:val="18"/>
                <w:szCs w:val="22"/>
              </w:rPr>
            </w:pPr>
            <w:r>
              <w:rPr>
                <w:b/>
                <w:sz w:val="18"/>
                <w:szCs w:val="22"/>
              </w:rPr>
              <w:t>31/12</w:t>
            </w:r>
            <w:r w:rsidR="00E97914" w:rsidRPr="00017519">
              <w:rPr>
                <w:b/>
                <w:sz w:val="18"/>
                <w:szCs w:val="22"/>
              </w:rPr>
              <w:t>/2021</w:t>
            </w:r>
          </w:p>
        </w:tc>
      </w:tr>
      <w:tr w:rsidR="009125A1" w:rsidRPr="00017519" w14:paraId="193AF86D" w14:textId="77777777" w:rsidTr="00017519">
        <w:trPr>
          <w:trHeight w:val="144"/>
        </w:trPr>
        <w:tc>
          <w:tcPr>
            <w:tcW w:w="3079" w:type="pct"/>
            <w:shd w:val="clear" w:color="auto" w:fill="auto"/>
            <w:vAlign w:val="bottom"/>
          </w:tcPr>
          <w:p w14:paraId="7CCF33E8" w14:textId="77777777" w:rsidR="00E97914" w:rsidRPr="00017519" w:rsidRDefault="00E97914" w:rsidP="00017519">
            <w:pPr>
              <w:suppressAutoHyphens/>
              <w:ind w:left="355" w:hanging="355"/>
              <w:rPr>
                <w:sz w:val="18"/>
                <w:szCs w:val="22"/>
              </w:rPr>
            </w:pPr>
            <w:r w:rsidRPr="00017519">
              <w:rPr>
                <w:sz w:val="18"/>
                <w:szCs w:val="22"/>
              </w:rPr>
              <w:t xml:space="preserve"> </w:t>
            </w:r>
          </w:p>
        </w:tc>
        <w:tc>
          <w:tcPr>
            <w:tcW w:w="940" w:type="pct"/>
            <w:shd w:val="clear" w:color="auto" w:fill="auto"/>
            <w:vAlign w:val="bottom"/>
          </w:tcPr>
          <w:p w14:paraId="34074916" w14:textId="79642092" w:rsidR="00E97914" w:rsidRPr="00017519" w:rsidRDefault="00E97914" w:rsidP="00017519">
            <w:pPr>
              <w:suppressAutoHyphens/>
              <w:jc w:val="right"/>
              <w:rPr>
                <w:sz w:val="18"/>
                <w:szCs w:val="22"/>
              </w:rPr>
            </w:pPr>
            <w:r w:rsidRPr="00017519">
              <w:rPr>
                <w:sz w:val="18"/>
                <w:szCs w:val="22"/>
              </w:rPr>
              <w:t xml:space="preserve"> </w:t>
            </w:r>
          </w:p>
        </w:tc>
        <w:tc>
          <w:tcPr>
            <w:tcW w:w="53" w:type="pct"/>
            <w:shd w:val="clear" w:color="auto" w:fill="auto"/>
            <w:vAlign w:val="bottom"/>
          </w:tcPr>
          <w:p w14:paraId="168BA9EF" w14:textId="11427089" w:rsidR="00E97914" w:rsidRPr="00017519" w:rsidRDefault="00E97914" w:rsidP="00017519">
            <w:pPr>
              <w:suppressAutoHyphens/>
              <w:jc w:val="right"/>
              <w:rPr>
                <w:sz w:val="18"/>
                <w:szCs w:val="22"/>
              </w:rPr>
            </w:pPr>
            <w:r w:rsidRPr="00017519">
              <w:rPr>
                <w:sz w:val="18"/>
                <w:szCs w:val="22"/>
              </w:rPr>
              <w:t xml:space="preserve"> </w:t>
            </w:r>
          </w:p>
        </w:tc>
        <w:tc>
          <w:tcPr>
            <w:tcW w:w="928" w:type="pct"/>
            <w:shd w:val="clear" w:color="auto" w:fill="auto"/>
            <w:vAlign w:val="bottom"/>
          </w:tcPr>
          <w:p w14:paraId="0703009B" w14:textId="74C13027" w:rsidR="00E97914" w:rsidRPr="00170900" w:rsidRDefault="00E97914" w:rsidP="00017519">
            <w:pPr>
              <w:suppressAutoHyphens/>
              <w:jc w:val="right"/>
              <w:rPr>
                <w:b/>
                <w:bCs/>
                <w:sz w:val="18"/>
                <w:szCs w:val="22"/>
              </w:rPr>
            </w:pPr>
          </w:p>
        </w:tc>
      </w:tr>
      <w:tr w:rsidR="009125A1" w:rsidRPr="00017519" w14:paraId="1EE4CFEF" w14:textId="77777777" w:rsidTr="00017519">
        <w:trPr>
          <w:trHeight w:val="144"/>
        </w:trPr>
        <w:tc>
          <w:tcPr>
            <w:tcW w:w="3079" w:type="pct"/>
            <w:shd w:val="clear" w:color="auto" w:fill="auto"/>
            <w:vAlign w:val="bottom"/>
          </w:tcPr>
          <w:p w14:paraId="7EB726CE" w14:textId="77777777" w:rsidR="00092B13" w:rsidRPr="00017519" w:rsidRDefault="00092B13" w:rsidP="00017519">
            <w:pPr>
              <w:pStyle w:val="Heading7"/>
              <w:keepNext w:val="0"/>
              <w:suppressAutoHyphens/>
              <w:ind w:left="355" w:hanging="355"/>
              <w:jc w:val="left"/>
              <w:rPr>
                <w:sz w:val="18"/>
                <w:szCs w:val="22"/>
              </w:rPr>
            </w:pPr>
            <w:r w:rsidRPr="00017519">
              <w:rPr>
                <w:sz w:val="18"/>
                <w:szCs w:val="22"/>
              </w:rPr>
              <w:t>Despesas com pessoal</w:t>
            </w:r>
          </w:p>
        </w:tc>
        <w:tc>
          <w:tcPr>
            <w:tcW w:w="940" w:type="pct"/>
            <w:shd w:val="clear" w:color="auto" w:fill="auto"/>
            <w:vAlign w:val="bottom"/>
          </w:tcPr>
          <w:p w14:paraId="5358A0F9" w14:textId="32612F1F" w:rsidR="00092B13" w:rsidRPr="00017519" w:rsidRDefault="00566B5A" w:rsidP="00017519">
            <w:pPr>
              <w:suppressAutoHyphens/>
              <w:jc w:val="right"/>
              <w:rPr>
                <w:sz w:val="18"/>
                <w:szCs w:val="22"/>
              </w:rPr>
            </w:pPr>
            <w:r>
              <w:rPr>
                <w:sz w:val="18"/>
                <w:szCs w:val="22"/>
              </w:rPr>
              <w:t>(</w:t>
            </w:r>
            <w:r w:rsidR="00611FA7">
              <w:rPr>
                <w:sz w:val="18"/>
                <w:szCs w:val="22"/>
              </w:rPr>
              <w:t>3.66</w:t>
            </w:r>
            <w:r w:rsidR="005D5A57">
              <w:rPr>
                <w:sz w:val="18"/>
                <w:szCs w:val="22"/>
              </w:rPr>
              <w:t>3</w:t>
            </w:r>
            <w:r>
              <w:rPr>
                <w:sz w:val="18"/>
                <w:szCs w:val="22"/>
              </w:rPr>
              <w:t>)</w:t>
            </w:r>
          </w:p>
        </w:tc>
        <w:tc>
          <w:tcPr>
            <w:tcW w:w="53" w:type="pct"/>
            <w:shd w:val="clear" w:color="auto" w:fill="auto"/>
            <w:vAlign w:val="bottom"/>
          </w:tcPr>
          <w:p w14:paraId="0A245F48" w14:textId="77777777" w:rsidR="00092B13" w:rsidRPr="00017519" w:rsidRDefault="00092B13" w:rsidP="00017519">
            <w:pPr>
              <w:suppressAutoHyphens/>
              <w:jc w:val="right"/>
              <w:rPr>
                <w:sz w:val="18"/>
                <w:szCs w:val="22"/>
              </w:rPr>
            </w:pPr>
            <w:r w:rsidRPr="00017519">
              <w:rPr>
                <w:sz w:val="18"/>
                <w:szCs w:val="22"/>
              </w:rPr>
              <w:t xml:space="preserve"> </w:t>
            </w:r>
          </w:p>
        </w:tc>
        <w:tc>
          <w:tcPr>
            <w:tcW w:w="928" w:type="pct"/>
            <w:shd w:val="clear" w:color="auto" w:fill="auto"/>
            <w:vAlign w:val="bottom"/>
          </w:tcPr>
          <w:p w14:paraId="6B83109D" w14:textId="77777777" w:rsidR="00170900" w:rsidRDefault="00170900" w:rsidP="00017519">
            <w:pPr>
              <w:suppressAutoHyphens/>
              <w:jc w:val="right"/>
              <w:rPr>
                <w:sz w:val="18"/>
                <w:szCs w:val="22"/>
              </w:rPr>
            </w:pPr>
          </w:p>
          <w:p w14:paraId="3067F312" w14:textId="6DB00293" w:rsidR="00092B13" w:rsidRPr="00017519" w:rsidRDefault="00566B5A" w:rsidP="00017519">
            <w:pPr>
              <w:suppressAutoHyphens/>
              <w:jc w:val="right"/>
              <w:rPr>
                <w:sz w:val="18"/>
                <w:szCs w:val="22"/>
              </w:rPr>
            </w:pPr>
            <w:r>
              <w:rPr>
                <w:sz w:val="18"/>
                <w:szCs w:val="22"/>
              </w:rPr>
              <w:t>(</w:t>
            </w:r>
            <w:r w:rsidR="00E81A49" w:rsidRPr="00017519">
              <w:rPr>
                <w:sz w:val="18"/>
                <w:szCs w:val="22"/>
              </w:rPr>
              <w:t>2.</w:t>
            </w:r>
            <w:r w:rsidR="00611FA7">
              <w:rPr>
                <w:sz w:val="18"/>
                <w:szCs w:val="22"/>
              </w:rPr>
              <w:t>39</w:t>
            </w:r>
            <w:r w:rsidR="00FB54EF">
              <w:rPr>
                <w:sz w:val="18"/>
                <w:szCs w:val="22"/>
              </w:rPr>
              <w:t>5</w:t>
            </w:r>
            <w:r>
              <w:rPr>
                <w:sz w:val="18"/>
                <w:szCs w:val="22"/>
              </w:rPr>
              <w:t>)</w:t>
            </w:r>
          </w:p>
        </w:tc>
      </w:tr>
      <w:tr w:rsidR="009125A1" w:rsidRPr="00017519" w14:paraId="4CFCDC1C" w14:textId="77777777" w:rsidTr="00017519">
        <w:trPr>
          <w:trHeight w:val="144"/>
        </w:trPr>
        <w:tc>
          <w:tcPr>
            <w:tcW w:w="3079" w:type="pct"/>
            <w:shd w:val="clear" w:color="auto" w:fill="auto"/>
            <w:vAlign w:val="bottom"/>
          </w:tcPr>
          <w:p w14:paraId="4B09C7DC" w14:textId="77777777" w:rsidR="00092B13" w:rsidRPr="00017519" w:rsidRDefault="00092B13" w:rsidP="00017519">
            <w:pPr>
              <w:pStyle w:val="Heading7"/>
              <w:keepNext w:val="0"/>
              <w:suppressAutoHyphens/>
              <w:ind w:left="355" w:hanging="355"/>
              <w:jc w:val="left"/>
              <w:rPr>
                <w:sz w:val="18"/>
                <w:szCs w:val="22"/>
              </w:rPr>
            </w:pPr>
            <w:r w:rsidRPr="00017519">
              <w:rPr>
                <w:sz w:val="18"/>
                <w:szCs w:val="22"/>
              </w:rPr>
              <w:t>Serviços contratados</w:t>
            </w:r>
          </w:p>
        </w:tc>
        <w:tc>
          <w:tcPr>
            <w:tcW w:w="940" w:type="pct"/>
            <w:shd w:val="clear" w:color="auto" w:fill="auto"/>
            <w:vAlign w:val="bottom"/>
          </w:tcPr>
          <w:p w14:paraId="51451A10" w14:textId="35712D10" w:rsidR="00092B13" w:rsidRPr="00017519" w:rsidRDefault="00566B5A" w:rsidP="00017519">
            <w:pPr>
              <w:suppressAutoHyphens/>
              <w:jc w:val="right"/>
              <w:rPr>
                <w:sz w:val="18"/>
                <w:szCs w:val="22"/>
              </w:rPr>
            </w:pPr>
            <w:r>
              <w:rPr>
                <w:sz w:val="18"/>
                <w:szCs w:val="22"/>
              </w:rPr>
              <w:t>(</w:t>
            </w:r>
            <w:r w:rsidR="00FB54EF">
              <w:rPr>
                <w:sz w:val="18"/>
                <w:szCs w:val="22"/>
              </w:rPr>
              <w:t>2.229</w:t>
            </w:r>
            <w:r>
              <w:rPr>
                <w:sz w:val="18"/>
                <w:szCs w:val="22"/>
              </w:rPr>
              <w:t>)</w:t>
            </w:r>
          </w:p>
        </w:tc>
        <w:tc>
          <w:tcPr>
            <w:tcW w:w="53" w:type="pct"/>
            <w:shd w:val="clear" w:color="auto" w:fill="auto"/>
            <w:vAlign w:val="bottom"/>
          </w:tcPr>
          <w:p w14:paraId="6305BB2A" w14:textId="77777777" w:rsidR="00092B13" w:rsidRPr="00017519" w:rsidRDefault="00092B13" w:rsidP="00017519">
            <w:pPr>
              <w:suppressAutoHyphens/>
              <w:jc w:val="right"/>
              <w:rPr>
                <w:sz w:val="18"/>
                <w:szCs w:val="22"/>
              </w:rPr>
            </w:pPr>
            <w:r w:rsidRPr="00017519">
              <w:rPr>
                <w:sz w:val="18"/>
                <w:szCs w:val="22"/>
              </w:rPr>
              <w:t xml:space="preserve"> </w:t>
            </w:r>
          </w:p>
        </w:tc>
        <w:tc>
          <w:tcPr>
            <w:tcW w:w="928" w:type="pct"/>
            <w:shd w:val="clear" w:color="auto" w:fill="auto"/>
            <w:vAlign w:val="bottom"/>
          </w:tcPr>
          <w:p w14:paraId="6DEA34EA" w14:textId="49E2B30E" w:rsidR="00092B13" w:rsidRPr="00017519" w:rsidRDefault="00566B5A" w:rsidP="00017519">
            <w:pPr>
              <w:suppressAutoHyphens/>
              <w:jc w:val="right"/>
              <w:rPr>
                <w:sz w:val="18"/>
                <w:szCs w:val="22"/>
              </w:rPr>
            </w:pPr>
            <w:r>
              <w:rPr>
                <w:sz w:val="18"/>
                <w:szCs w:val="22"/>
              </w:rPr>
              <w:t>(</w:t>
            </w:r>
            <w:r w:rsidR="00E81A49" w:rsidRPr="00017519">
              <w:rPr>
                <w:sz w:val="18"/>
                <w:szCs w:val="22"/>
              </w:rPr>
              <w:t>2.</w:t>
            </w:r>
            <w:r w:rsidR="00611FA7">
              <w:rPr>
                <w:sz w:val="18"/>
                <w:szCs w:val="22"/>
              </w:rPr>
              <w:t>6</w:t>
            </w:r>
            <w:r w:rsidR="00FB54EF">
              <w:rPr>
                <w:sz w:val="18"/>
                <w:szCs w:val="22"/>
              </w:rPr>
              <w:t>44</w:t>
            </w:r>
            <w:r>
              <w:rPr>
                <w:sz w:val="18"/>
                <w:szCs w:val="22"/>
              </w:rPr>
              <w:t>)</w:t>
            </w:r>
          </w:p>
        </w:tc>
      </w:tr>
      <w:tr w:rsidR="009125A1" w:rsidRPr="00017519" w14:paraId="0A811258" w14:textId="77777777" w:rsidTr="00017519">
        <w:trPr>
          <w:trHeight w:val="144"/>
        </w:trPr>
        <w:tc>
          <w:tcPr>
            <w:tcW w:w="3079" w:type="pct"/>
            <w:shd w:val="clear" w:color="auto" w:fill="auto"/>
            <w:vAlign w:val="bottom"/>
          </w:tcPr>
          <w:p w14:paraId="1B94F59E" w14:textId="77777777" w:rsidR="00092B13" w:rsidRPr="00017519" w:rsidRDefault="00092B13" w:rsidP="00017519">
            <w:pPr>
              <w:pStyle w:val="Heading7"/>
              <w:keepNext w:val="0"/>
              <w:suppressAutoHyphens/>
              <w:ind w:left="355" w:hanging="355"/>
              <w:jc w:val="left"/>
              <w:rPr>
                <w:sz w:val="18"/>
                <w:szCs w:val="22"/>
              </w:rPr>
            </w:pPr>
            <w:r w:rsidRPr="00017519">
              <w:rPr>
                <w:sz w:val="18"/>
                <w:szCs w:val="22"/>
              </w:rPr>
              <w:t>Gastos com projetos sociais</w:t>
            </w:r>
          </w:p>
        </w:tc>
        <w:tc>
          <w:tcPr>
            <w:tcW w:w="940" w:type="pct"/>
            <w:shd w:val="clear" w:color="auto" w:fill="auto"/>
            <w:vAlign w:val="bottom"/>
          </w:tcPr>
          <w:p w14:paraId="3C9F60E7" w14:textId="555981EA" w:rsidR="00092B13" w:rsidRPr="00017519" w:rsidRDefault="00566B5A" w:rsidP="00017519">
            <w:pPr>
              <w:suppressAutoHyphens/>
              <w:jc w:val="right"/>
              <w:rPr>
                <w:sz w:val="18"/>
                <w:szCs w:val="22"/>
              </w:rPr>
            </w:pPr>
            <w:r>
              <w:rPr>
                <w:sz w:val="18"/>
                <w:szCs w:val="22"/>
              </w:rPr>
              <w:t>(</w:t>
            </w:r>
            <w:r w:rsidR="00FB54EF">
              <w:rPr>
                <w:sz w:val="18"/>
                <w:szCs w:val="22"/>
              </w:rPr>
              <w:t>8</w:t>
            </w:r>
            <w:r w:rsidR="005D5A57">
              <w:rPr>
                <w:sz w:val="18"/>
                <w:szCs w:val="22"/>
              </w:rPr>
              <w:t>9</w:t>
            </w:r>
            <w:r>
              <w:rPr>
                <w:sz w:val="18"/>
                <w:szCs w:val="22"/>
              </w:rPr>
              <w:t>)</w:t>
            </w:r>
          </w:p>
        </w:tc>
        <w:tc>
          <w:tcPr>
            <w:tcW w:w="53" w:type="pct"/>
            <w:shd w:val="clear" w:color="auto" w:fill="auto"/>
            <w:vAlign w:val="bottom"/>
          </w:tcPr>
          <w:p w14:paraId="495541BA" w14:textId="77777777" w:rsidR="00092B13" w:rsidRPr="00017519" w:rsidRDefault="00092B13" w:rsidP="00017519">
            <w:pPr>
              <w:suppressAutoHyphens/>
              <w:jc w:val="right"/>
              <w:rPr>
                <w:sz w:val="18"/>
                <w:szCs w:val="22"/>
              </w:rPr>
            </w:pPr>
            <w:r w:rsidRPr="00017519">
              <w:rPr>
                <w:sz w:val="18"/>
                <w:szCs w:val="22"/>
              </w:rPr>
              <w:t xml:space="preserve"> </w:t>
            </w:r>
          </w:p>
        </w:tc>
        <w:tc>
          <w:tcPr>
            <w:tcW w:w="928" w:type="pct"/>
            <w:shd w:val="clear" w:color="auto" w:fill="auto"/>
            <w:vAlign w:val="bottom"/>
          </w:tcPr>
          <w:p w14:paraId="66C7652B" w14:textId="64F46E93" w:rsidR="00092B13" w:rsidRPr="00017519" w:rsidRDefault="00566B5A" w:rsidP="00017519">
            <w:pPr>
              <w:suppressAutoHyphens/>
              <w:jc w:val="right"/>
              <w:rPr>
                <w:sz w:val="18"/>
                <w:szCs w:val="22"/>
              </w:rPr>
            </w:pPr>
            <w:r>
              <w:rPr>
                <w:sz w:val="18"/>
                <w:szCs w:val="22"/>
              </w:rPr>
              <w:t>(</w:t>
            </w:r>
            <w:r w:rsidR="00611FA7">
              <w:rPr>
                <w:sz w:val="18"/>
                <w:szCs w:val="22"/>
              </w:rPr>
              <w:t>1.</w:t>
            </w:r>
            <w:r w:rsidR="00FB54EF">
              <w:rPr>
                <w:sz w:val="18"/>
                <w:szCs w:val="22"/>
              </w:rPr>
              <w:t>177</w:t>
            </w:r>
            <w:r>
              <w:rPr>
                <w:sz w:val="18"/>
                <w:szCs w:val="22"/>
              </w:rPr>
              <w:t>)</w:t>
            </w:r>
          </w:p>
        </w:tc>
      </w:tr>
      <w:tr w:rsidR="00D9780E" w:rsidRPr="00017519" w14:paraId="62DF781B" w14:textId="77777777" w:rsidTr="00017519">
        <w:trPr>
          <w:trHeight w:val="144"/>
        </w:trPr>
        <w:tc>
          <w:tcPr>
            <w:tcW w:w="3079" w:type="pct"/>
            <w:shd w:val="clear" w:color="auto" w:fill="auto"/>
            <w:vAlign w:val="bottom"/>
          </w:tcPr>
          <w:p w14:paraId="4236AC85" w14:textId="3F531750" w:rsidR="00D9780E" w:rsidRPr="00017519" w:rsidRDefault="00D9780E" w:rsidP="00017519">
            <w:pPr>
              <w:pStyle w:val="Heading7"/>
              <w:keepNext w:val="0"/>
              <w:suppressAutoHyphens/>
              <w:ind w:left="355" w:hanging="355"/>
              <w:jc w:val="left"/>
              <w:rPr>
                <w:sz w:val="18"/>
                <w:szCs w:val="22"/>
              </w:rPr>
            </w:pPr>
            <w:r>
              <w:rPr>
                <w:sz w:val="18"/>
                <w:szCs w:val="22"/>
              </w:rPr>
              <w:t>Encargos Sociais</w:t>
            </w:r>
          </w:p>
        </w:tc>
        <w:tc>
          <w:tcPr>
            <w:tcW w:w="940" w:type="pct"/>
            <w:shd w:val="clear" w:color="auto" w:fill="auto"/>
            <w:vAlign w:val="bottom"/>
          </w:tcPr>
          <w:p w14:paraId="46854CEC" w14:textId="59CB5306" w:rsidR="00D9780E" w:rsidRDefault="00D9780E" w:rsidP="00017519">
            <w:pPr>
              <w:suppressAutoHyphens/>
              <w:jc w:val="right"/>
              <w:rPr>
                <w:sz w:val="18"/>
                <w:szCs w:val="22"/>
              </w:rPr>
            </w:pPr>
            <w:r>
              <w:rPr>
                <w:sz w:val="18"/>
                <w:szCs w:val="22"/>
              </w:rPr>
              <w:t>(1.020)</w:t>
            </w:r>
          </w:p>
        </w:tc>
        <w:tc>
          <w:tcPr>
            <w:tcW w:w="53" w:type="pct"/>
            <w:shd w:val="clear" w:color="auto" w:fill="auto"/>
            <w:vAlign w:val="bottom"/>
          </w:tcPr>
          <w:p w14:paraId="02E4D513" w14:textId="77777777" w:rsidR="00D9780E" w:rsidRPr="00017519" w:rsidRDefault="00D9780E" w:rsidP="00017519">
            <w:pPr>
              <w:suppressAutoHyphens/>
              <w:jc w:val="right"/>
              <w:rPr>
                <w:sz w:val="18"/>
                <w:szCs w:val="22"/>
              </w:rPr>
            </w:pPr>
          </w:p>
        </w:tc>
        <w:tc>
          <w:tcPr>
            <w:tcW w:w="928" w:type="pct"/>
            <w:shd w:val="clear" w:color="auto" w:fill="auto"/>
            <w:vAlign w:val="bottom"/>
          </w:tcPr>
          <w:p w14:paraId="1FCEFD7D" w14:textId="6EF9BEA4" w:rsidR="00D9780E" w:rsidRDefault="00D9780E" w:rsidP="00017519">
            <w:pPr>
              <w:suppressAutoHyphens/>
              <w:jc w:val="right"/>
              <w:rPr>
                <w:sz w:val="18"/>
                <w:szCs w:val="22"/>
              </w:rPr>
            </w:pPr>
            <w:r>
              <w:rPr>
                <w:sz w:val="18"/>
                <w:szCs w:val="22"/>
              </w:rPr>
              <w:t>(603)</w:t>
            </w:r>
          </w:p>
        </w:tc>
      </w:tr>
      <w:tr w:rsidR="009125A1" w:rsidRPr="00017519" w14:paraId="7304A6ED" w14:textId="77777777" w:rsidTr="00017519">
        <w:trPr>
          <w:trHeight w:val="144"/>
        </w:trPr>
        <w:tc>
          <w:tcPr>
            <w:tcW w:w="3079" w:type="pct"/>
            <w:shd w:val="clear" w:color="auto" w:fill="auto"/>
            <w:vAlign w:val="bottom"/>
          </w:tcPr>
          <w:p w14:paraId="14A966C7" w14:textId="77777777" w:rsidR="00092B13" w:rsidRPr="00017519" w:rsidRDefault="00092B13" w:rsidP="00017519">
            <w:pPr>
              <w:pStyle w:val="Heading7"/>
              <w:keepNext w:val="0"/>
              <w:suppressAutoHyphens/>
              <w:ind w:left="355" w:hanging="355"/>
              <w:jc w:val="left"/>
              <w:rPr>
                <w:sz w:val="18"/>
                <w:szCs w:val="22"/>
              </w:rPr>
            </w:pPr>
            <w:r w:rsidRPr="00017519">
              <w:rPr>
                <w:sz w:val="18"/>
                <w:szCs w:val="22"/>
              </w:rPr>
              <w:t>Demais despesas administrativas operacionais</w:t>
            </w:r>
          </w:p>
        </w:tc>
        <w:tc>
          <w:tcPr>
            <w:tcW w:w="940" w:type="pct"/>
            <w:shd w:val="clear" w:color="auto" w:fill="auto"/>
            <w:vAlign w:val="bottom"/>
          </w:tcPr>
          <w:p w14:paraId="41D8AB99" w14:textId="0B272DFC" w:rsidR="00092B13" w:rsidRPr="00017519" w:rsidRDefault="00566B5A" w:rsidP="00017519">
            <w:pPr>
              <w:suppressAutoHyphens/>
              <w:jc w:val="right"/>
              <w:rPr>
                <w:sz w:val="18"/>
                <w:szCs w:val="22"/>
              </w:rPr>
            </w:pPr>
            <w:r>
              <w:rPr>
                <w:sz w:val="18"/>
                <w:szCs w:val="22"/>
              </w:rPr>
              <w:t>(</w:t>
            </w:r>
            <w:r w:rsidR="00611FA7">
              <w:rPr>
                <w:sz w:val="18"/>
                <w:szCs w:val="22"/>
              </w:rPr>
              <w:t>1</w:t>
            </w:r>
            <w:r w:rsidR="00D9780E">
              <w:rPr>
                <w:sz w:val="18"/>
                <w:szCs w:val="22"/>
              </w:rPr>
              <w:t>7</w:t>
            </w:r>
            <w:r w:rsidR="00FB54EF">
              <w:rPr>
                <w:sz w:val="18"/>
                <w:szCs w:val="22"/>
              </w:rPr>
              <w:t>6</w:t>
            </w:r>
            <w:r>
              <w:rPr>
                <w:sz w:val="18"/>
                <w:szCs w:val="22"/>
              </w:rPr>
              <w:t>)</w:t>
            </w:r>
          </w:p>
        </w:tc>
        <w:tc>
          <w:tcPr>
            <w:tcW w:w="53" w:type="pct"/>
            <w:shd w:val="clear" w:color="auto" w:fill="auto"/>
            <w:vAlign w:val="bottom"/>
          </w:tcPr>
          <w:p w14:paraId="303BD51D" w14:textId="77777777" w:rsidR="00092B13" w:rsidRPr="00017519" w:rsidRDefault="00092B13" w:rsidP="00017519">
            <w:pPr>
              <w:suppressAutoHyphens/>
              <w:jc w:val="right"/>
              <w:rPr>
                <w:sz w:val="18"/>
                <w:szCs w:val="22"/>
              </w:rPr>
            </w:pPr>
            <w:r w:rsidRPr="00017519">
              <w:rPr>
                <w:sz w:val="18"/>
                <w:szCs w:val="22"/>
              </w:rPr>
              <w:t xml:space="preserve"> </w:t>
            </w:r>
          </w:p>
        </w:tc>
        <w:tc>
          <w:tcPr>
            <w:tcW w:w="928" w:type="pct"/>
            <w:shd w:val="clear" w:color="auto" w:fill="auto"/>
            <w:vAlign w:val="bottom"/>
          </w:tcPr>
          <w:p w14:paraId="026B8CC9" w14:textId="4FEC13CA" w:rsidR="00092B13" w:rsidRPr="00017519" w:rsidRDefault="00566B5A" w:rsidP="00017519">
            <w:pPr>
              <w:suppressAutoHyphens/>
              <w:jc w:val="right"/>
              <w:rPr>
                <w:sz w:val="18"/>
                <w:szCs w:val="22"/>
              </w:rPr>
            </w:pPr>
            <w:r>
              <w:rPr>
                <w:sz w:val="18"/>
                <w:szCs w:val="22"/>
              </w:rPr>
              <w:t>(</w:t>
            </w:r>
            <w:r w:rsidR="00D9780E">
              <w:rPr>
                <w:sz w:val="18"/>
                <w:szCs w:val="22"/>
              </w:rPr>
              <w:t>2</w:t>
            </w:r>
            <w:r w:rsidR="00FB54EF">
              <w:rPr>
                <w:sz w:val="18"/>
                <w:szCs w:val="22"/>
              </w:rPr>
              <w:t>4</w:t>
            </w:r>
            <w:r w:rsidR="00D9780E">
              <w:rPr>
                <w:sz w:val="18"/>
                <w:szCs w:val="22"/>
              </w:rPr>
              <w:t>0</w:t>
            </w:r>
            <w:r>
              <w:rPr>
                <w:sz w:val="18"/>
                <w:szCs w:val="22"/>
              </w:rPr>
              <w:t>)</w:t>
            </w:r>
          </w:p>
        </w:tc>
      </w:tr>
      <w:tr w:rsidR="009125A1" w:rsidRPr="00017519" w14:paraId="06548D48" w14:textId="77777777" w:rsidTr="00017519">
        <w:trPr>
          <w:trHeight w:val="144"/>
        </w:trPr>
        <w:tc>
          <w:tcPr>
            <w:tcW w:w="3079" w:type="pct"/>
            <w:shd w:val="clear" w:color="auto" w:fill="auto"/>
            <w:vAlign w:val="bottom"/>
          </w:tcPr>
          <w:p w14:paraId="1484BCE0" w14:textId="77777777" w:rsidR="00092B13" w:rsidRPr="00017519" w:rsidDel="00670543" w:rsidRDefault="00092B13" w:rsidP="00017519">
            <w:pPr>
              <w:pStyle w:val="Heading7"/>
              <w:keepNext w:val="0"/>
              <w:suppressAutoHyphens/>
              <w:ind w:left="355" w:hanging="355"/>
              <w:jc w:val="left"/>
              <w:rPr>
                <w:sz w:val="18"/>
                <w:szCs w:val="22"/>
              </w:rPr>
            </w:pPr>
            <w:r w:rsidRPr="00017519">
              <w:rPr>
                <w:sz w:val="18"/>
                <w:szCs w:val="22"/>
              </w:rPr>
              <w:t xml:space="preserve"> </w:t>
            </w:r>
          </w:p>
        </w:tc>
        <w:tc>
          <w:tcPr>
            <w:tcW w:w="940" w:type="pct"/>
            <w:tcBorders>
              <w:top w:val="single" w:sz="4" w:space="0" w:color="auto"/>
            </w:tcBorders>
            <w:shd w:val="clear" w:color="auto" w:fill="auto"/>
            <w:vAlign w:val="bottom"/>
          </w:tcPr>
          <w:p w14:paraId="434EA1A3" w14:textId="77777777" w:rsidR="00092B13" w:rsidRPr="00017519" w:rsidDel="00670543" w:rsidRDefault="00092B13" w:rsidP="00017519">
            <w:pPr>
              <w:suppressAutoHyphens/>
              <w:jc w:val="right"/>
              <w:rPr>
                <w:sz w:val="18"/>
                <w:szCs w:val="22"/>
              </w:rPr>
            </w:pPr>
          </w:p>
        </w:tc>
        <w:tc>
          <w:tcPr>
            <w:tcW w:w="53" w:type="pct"/>
            <w:shd w:val="clear" w:color="auto" w:fill="auto"/>
            <w:vAlign w:val="bottom"/>
          </w:tcPr>
          <w:p w14:paraId="3A9BAFE6" w14:textId="77777777" w:rsidR="00092B13" w:rsidRPr="00017519" w:rsidRDefault="00092B13" w:rsidP="00017519">
            <w:pPr>
              <w:suppressAutoHyphens/>
              <w:jc w:val="right"/>
              <w:rPr>
                <w:sz w:val="18"/>
                <w:szCs w:val="22"/>
              </w:rPr>
            </w:pPr>
            <w:r w:rsidRPr="00017519">
              <w:rPr>
                <w:sz w:val="18"/>
                <w:szCs w:val="22"/>
              </w:rPr>
              <w:t xml:space="preserve"> </w:t>
            </w:r>
          </w:p>
        </w:tc>
        <w:tc>
          <w:tcPr>
            <w:tcW w:w="928" w:type="pct"/>
            <w:tcBorders>
              <w:top w:val="single" w:sz="4" w:space="0" w:color="auto"/>
            </w:tcBorders>
            <w:shd w:val="clear" w:color="auto" w:fill="auto"/>
            <w:vAlign w:val="bottom"/>
          </w:tcPr>
          <w:p w14:paraId="01B7E18D" w14:textId="77777777" w:rsidR="00092B13" w:rsidRPr="00017519" w:rsidDel="00670543" w:rsidRDefault="00092B13" w:rsidP="00017519">
            <w:pPr>
              <w:suppressAutoHyphens/>
              <w:jc w:val="right"/>
              <w:rPr>
                <w:sz w:val="18"/>
                <w:szCs w:val="22"/>
              </w:rPr>
            </w:pPr>
          </w:p>
        </w:tc>
      </w:tr>
      <w:tr w:rsidR="009125A1" w:rsidRPr="00017519" w14:paraId="08C586A6" w14:textId="77777777" w:rsidTr="00017519">
        <w:trPr>
          <w:trHeight w:val="144"/>
        </w:trPr>
        <w:tc>
          <w:tcPr>
            <w:tcW w:w="3079" w:type="pct"/>
            <w:shd w:val="clear" w:color="auto" w:fill="auto"/>
            <w:vAlign w:val="bottom"/>
          </w:tcPr>
          <w:p w14:paraId="74BCB954" w14:textId="77777777" w:rsidR="00092B13" w:rsidRPr="00017519" w:rsidRDefault="00092B13" w:rsidP="00017519">
            <w:pPr>
              <w:pStyle w:val="Heading7"/>
              <w:keepNext w:val="0"/>
              <w:suppressAutoHyphens/>
              <w:ind w:left="355" w:hanging="355"/>
              <w:jc w:val="left"/>
              <w:rPr>
                <w:sz w:val="18"/>
                <w:szCs w:val="22"/>
              </w:rPr>
            </w:pPr>
            <w:r w:rsidRPr="00017519">
              <w:rPr>
                <w:sz w:val="18"/>
                <w:szCs w:val="22"/>
              </w:rPr>
              <w:t xml:space="preserve">Total das despesas administrativas </w:t>
            </w:r>
          </w:p>
        </w:tc>
        <w:tc>
          <w:tcPr>
            <w:tcW w:w="940" w:type="pct"/>
            <w:tcBorders>
              <w:bottom w:val="single" w:sz="4" w:space="0" w:color="auto"/>
            </w:tcBorders>
            <w:shd w:val="clear" w:color="auto" w:fill="auto"/>
            <w:vAlign w:val="bottom"/>
          </w:tcPr>
          <w:p w14:paraId="071EC8DD" w14:textId="7A6650BE" w:rsidR="00092B13" w:rsidRPr="00017519" w:rsidRDefault="00566B5A" w:rsidP="00017519">
            <w:pPr>
              <w:suppressAutoHyphens/>
              <w:jc w:val="right"/>
              <w:rPr>
                <w:sz w:val="18"/>
                <w:szCs w:val="22"/>
              </w:rPr>
            </w:pPr>
            <w:r>
              <w:rPr>
                <w:sz w:val="18"/>
                <w:szCs w:val="22"/>
              </w:rPr>
              <w:t>(</w:t>
            </w:r>
            <w:r w:rsidR="00FB54EF">
              <w:rPr>
                <w:sz w:val="18"/>
                <w:szCs w:val="22"/>
              </w:rPr>
              <w:t>7.177</w:t>
            </w:r>
            <w:r>
              <w:rPr>
                <w:sz w:val="18"/>
                <w:szCs w:val="22"/>
              </w:rPr>
              <w:t>)</w:t>
            </w:r>
          </w:p>
        </w:tc>
        <w:tc>
          <w:tcPr>
            <w:tcW w:w="53" w:type="pct"/>
            <w:shd w:val="clear" w:color="auto" w:fill="auto"/>
            <w:vAlign w:val="bottom"/>
          </w:tcPr>
          <w:p w14:paraId="430C8C7E" w14:textId="77777777" w:rsidR="00092B13" w:rsidRPr="00017519" w:rsidRDefault="00092B13" w:rsidP="00017519">
            <w:pPr>
              <w:suppressAutoHyphens/>
              <w:jc w:val="right"/>
              <w:rPr>
                <w:sz w:val="18"/>
                <w:szCs w:val="22"/>
              </w:rPr>
            </w:pPr>
            <w:r w:rsidRPr="00017519">
              <w:rPr>
                <w:sz w:val="18"/>
                <w:szCs w:val="22"/>
              </w:rPr>
              <w:t xml:space="preserve"> </w:t>
            </w:r>
          </w:p>
        </w:tc>
        <w:tc>
          <w:tcPr>
            <w:tcW w:w="928" w:type="pct"/>
            <w:tcBorders>
              <w:bottom w:val="single" w:sz="4" w:space="0" w:color="auto"/>
            </w:tcBorders>
            <w:shd w:val="clear" w:color="auto" w:fill="auto"/>
            <w:vAlign w:val="bottom"/>
          </w:tcPr>
          <w:p w14:paraId="53769F2E" w14:textId="72B55C82" w:rsidR="00092B13" w:rsidRPr="00017519" w:rsidRDefault="00566B5A" w:rsidP="00017519">
            <w:pPr>
              <w:suppressAutoHyphens/>
              <w:jc w:val="right"/>
              <w:rPr>
                <w:sz w:val="18"/>
                <w:szCs w:val="22"/>
              </w:rPr>
            </w:pPr>
            <w:r>
              <w:rPr>
                <w:sz w:val="18"/>
                <w:szCs w:val="22"/>
              </w:rPr>
              <w:t>(</w:t>
            </w:r>
            <w:r w:rsidR="00611FA7">
              <w:rPr>
                <w:sz w:val="18"/>
                <w:szCs w:val="22"/>
              </w:rPr>
              <w:t>7.</w:t>
            </w:r>
            <w:r w:rsidR="00FB54EF">
              <w:rPr>
                <w:sz w:val="18"/>
                <w:szCs w:val="22"/>
              </w:rPr>
              <w:t>059</w:t>
            </w:r>
            <w:r>
              <w:rPr>
                <w:sz w:val="18"/>
                <w:szCs w:val="22"/>
              </w:rPr>
              <w:t>)</w:t>
            </w:r>
          </w:p>
        </w:tc>
      </w:tr>
    </w:tbl>
    <w:p w14:paraId="1CCB471A" w14:textId="77777777" w:rsidR="006B6A8D" w:rsidRDefault="006B6A8D" w:rsidP="007A36DF">
      <w:pPr>
        <w:widowControl w:val="0"/>
        <w:rPr>
          <w:sz w:val="22"/>
          <w:szCs w:val="22"/>
        </w:rPr>
      </w:pPr>
    </w:p>
    <w:p w14:paraId="039389DC" w14:textId="77777777" w:rsidR="00F634C2" w:rsidRDefault="00F634C2" w:rsidP="00A642CF">
      <w:pPr>
        <w:pStyle w:val="1TtuloprincipalDF"/>
        <w:numPr>
          <w:ilvl w:val="0"/>
          <w:numId w:val="0"/>
        </w:numPr>
        <w:rPr>
          <w:lang w:val="pt-BR"/>
        </w:rPr>
      </w:pPr>
    </w:p>
    <w:p w14:paraId="338C02E7" w14:textId="136E2524" w:rsidR="007E5F28" w:rsidRPr="005F79EB" w:rsidRDefault="001E0A54" w:rsidP="00A41818">
      <w:pPr>
        <w:pStyle w:val="1TtuloprincipalDF"/>
        <w:rPr>
          <w:lang w:val="pt-BR"/>
        </w:rPr>
      </w:pPr>
      <w:r w:rsidRPr="005F79EB">
        <w:rPr>
          <w:lang w:val="pt-BR"/>
        </w:rPr>
        <w:t>C</w:t>
      </w:r>
      <w:r w:rsidR="007E5F28" w:rsidRPr="005F79EB">
        <w:rPr>
          <w:lang w:val="pt-BR"/>
        </w:rPr>
        <w:t>ontingências</w:t>
      </w:r>
    </w:p>
    <w:p w14:paraId="1D58362E" w14:textId="77777777" w:rsidR="002C1459" w:rsidRPr="001F68E2" w:rsidRDefault="002C1459" w:rsidP="00B87920">
      <w:pPr>
        <w:pStyle w:val="1TtuloprincipalDF"/>
        <w:numPr>
          <w:ilvl w:val="0"/>
          <w:numId w:val="0"/>
        </w:numPr>
        <w:rPr>
          <w:sz w:val="22"/>
          <w:szCs w:val="22"/>
          <w:lang w:val="pt-BR"/>
        </w:rPr>
      </w:pPr>
    </w:p>
    <w:p w14:paraId="5C234984" w14:textId="77777777" w:rsidR="002C1459" w:rsidRPr="00FB54EF" w:rsidRDefault="002C1459" w:rsidP="002E4251">
      <w:pPr>
        <w:pStyle w:val="11Subttulo1nvelDF"/>
        <w:spacing w:before="120" w:after="120"/>
        <w:contextualSpacing w:val="0"/>
        <w:jc w:val="both"/>
      </w:pPr>
      <w:proofErr w:type="spellStart"/>
      <w:r w:rsidRPr="00FB54EF">
        <w:t>Tributária</w:t>
      </w:r>
      <w:proofErr w:type="spellEnd"/>
    </w:p>
    <w:p w14:paraId="2D42405B" w14:textId="1364600A" w:rsidR="007E5F28" w:rsidRDefault="007E5F28" w:rsidP="002E4251">
      <w:pPr>
        <w:spacing w:before="120" w:after="120"/>
        <w:ind w:right="49"/>
        <w:jc w:val="both"/>
        <w:rPr>
          <w:sz w:val="22"/>
          <w:szCs w:val="22"/>
        </w:rPr>
      </w:pPr>
      <w:r w:rsidRPr="001E0A54">
        <w:rPr>
          <w:sz w:val="22"/>
          <w:szCs w:val="22"/>
        </w:rPr>
        <w:t xml:space="preserve">A Companhia não apresenta </w:t>
      </w:r>
      <w:r w:rsidR="00486E36">
        <w:rPr>
          <w:sz w:val="22"/>
          <w:szCs w:val="22"/>
        </w:rPr>
        <w:t>em</w:t>
      </w:r>
      <w:r w:rsidR="00486E36" w:rsidRPr="001E0A54">
        <w:rPr>
          <w:sz w:val="22"/>
          <w:szCs w:val="22"/>
        </w:rPr>
        <w:t xml:space="preserve"> </w:t>
      </w:r>
      <w:r w:rsidR="00C00E72">
        <w:rPr>
          <w:sz w:val="22"/>
          <w:szCs w:val="22"/>
        </w:rPr>
        <w:t>31 de dezembro</w:t>
      </w:r>
      <w:r w:rsidR="00C00E72" w:rsidRPr="001E0A54" w:rsidDel="00C00E72">
        <w:rPr>
          <w:sz w:val="22"/>
          <w:szCs w:val="22"/>
        </w:rPr>
        <w:t xml:space="preserve"> </w:t>
      </w:r>
      <w:r w:rsidR="0057738C">
        <w:rPr>
          <w:sz w:val="22"/>
          <w:szCs w:val="22"/>
        </w:rPr>
        <w:t xml:space="preserve">de 2022 e 31 de </w:t>
      </w:r>
      <w:r w:rsidRPr="001E0A54">
        <w:rPr>
          <w:sz w:val="22"/>
          <w:szCs w:val="22"/>
        </w:rPr>
        <w:t>dezembro de 20</w:t>
      </w:r>
      <w:r w:rsidR="005E70BC">
        <w:rPr>
          <w:sz w:val="22"/>
          <w:szCs w:val="22"/>
        </w:rPr>
        <w:t>2</w:t>
      </w:r>
      <w:r w:rsidR="009D30C5">
        <w:rPr>
          <w:sz w:val="22"/>
          <w:szCs w:val="22"/>
        </w:rPr>
        <w:t>1</w:t>
      </w:r>
      <w:r w:rsidR="0057738C">
        <w:rPr>
          <w:sz w:val="22"/>
          <w:szCs w:val="22"/>
        </w:rPr>
        <w:t xml:space="preserve"> </w:t>
      </w:r>
      <w:r w:rsidR="005A0EEB">
        <w:rPr>
          <w:sz w:val="22"/>
          <w:szCs w:val="22"/>
        </w:rPr>
        <w:t xml:space="preserve">nenhum saldo de </w:t>
      </w:r>
      <w:r w:rsidRPr="001E0A54">
        <w:rPr>
          <w:sz w:val="22"/>
          <w:szCs w:val="22"/>
        </w:rPr>
        <w:t xml:space="preserve">provisão para cobrir possíveis </w:t>
      </w:r>
      <w:r w:rsidR="001E0A54" w:rsidRPr="001E0A54">
        <w:rPr>
          <w:sz w:val="22"/>
          <w:szCs w:val="22"/>
        </w:rPr>
        <w:t>perdas</w:t>
      </w:r>
      <w:r w:rsidRPr="001E0A54">
        <w:rPr>
          <w:sz w:val="22"/>
          <w:szCs w:val="22"/>
        </w:rPr>
        <w:t xml:space="preserve"> uma vez que, com base em opinião de seus assessores legais, não existem </w:t>
      </w:r>
      <w:r w:rsidR="001E0A54" w:rsidRPr="001E0A54">
        <w:rPr>
          <w:sz w:val="22"/>
          <w:szCs w:val="22"/>
        </w:rPr>
        <w:t>demanda</w:t>
      </w:r>
      <w:r w:rsidR="009D0C79">
        <w:rPr>
          <w:sz w:val="22"/>
          <w:szCs w:val="22"/>
        </w:rPr>
        <w:t xml:space="preserve">s </w:t>
      </w:r>
      <w:r w:rsidR="001E0A54" w:rsidRPr="001E0A54">
        <w:rPr>
          <w:sz w:val="22"/>
          <w:szCs w:val="22"/>
        </w:rPr>
        <w:t>judiciais</w:t>
      </w:r>
      <w:r w:rsidRPr="001E0A54">
        <w:rPr>
          <w:sz w:val="22"/>
          <w:szCs w:val="22"/>
        </w:rPr>
        <w:t xml:space="preserve"> que </w:t>
      </w:r>
      <w:r w:rsidR="00F74240">
        <w:rPr>
          <w:sz w:val="22"/>
          <w:szCs w:val="22"/>
        </w:rPr>
        <w:t>irão requerer</w:t>
      </w:r>
      <w:r w:rsidRPr="001E0A54">
        <w:rPr>
          <w:sz w:val="22"/>
          <w:szCs w:val="22"/>
        </w:rPr>
        <w:t xml:space="preserve"> uma provável </w:t>
      </w:r>
      <w:r w:rsidR="00441546" w:rsidRPr="001E0A54">
        <w:rPr>
          <w:sz w:val="22"/>
          <w:szCs w:val="22"/>
        </w:rPr>
        <w:t>saída de caixa</w:t>
      </w:r>
      <w:r w:rsidRPr="001E0A54">
        <w:rPr>
          <w:sz w:val="22"/>
          <w:szCs w:val="22"/>
        </w:rPr>
        <w:t xml:space="preserve">. </w:t>
      </w:r>
      <w:r w:rsidR="0057738C">
        <w:rPr>
          <w:sz w:val="22"/>
          <w:szCs w:val="22"/>
        </w:rPr>
        <w:t xml:space="preserve"> E</w:t>
      </w:r>
      <w:r w:rsidR="003176CE">
        <w:rPr>
          <w:sz w:val="22"/>
          <w:szCs w:val="22"/>
        </w:rPr>
        <w:t>m</w:t>
      </w:r>
      <w:r w:rsidRPr="001E0A54">
        <w:rPr>
          <w:sz w:val="22"/>
          <w:szCs w:val="22"/>
        </w:rPr>
        <w:t xml:space="preserve"> 31 de dezembro de 20</w:t>
      </w:r>
      <w:r w:rsidR="005E70BC">
        <w:rPr>
          <w:sz w:val="22"/>
          <w:szCs w:val="22"/>
        </w:rPr>
        <w:t>2</w:t>
      </w:r>
      <w:r w:rsidR="009D30C5">
        <w:rPr>
          <w:sz w:val="22"/>
          <w:szCs w:val="22"/>
        </w:rPr>
        <w:t>1</w:t>
      </w:r>
      <w:r w:rsidRPr="001E0A54">
        <w:rPr>
          <w:sz w:val="22"/>
          <w:szCs w:val="22"/>
        </w:rPr>
        <w:t xml:space="preserve"> </w:t>
      </w:r>
      <w:r w:rsidR="001D0B76">
        <w:rPr>
          <w:sz w:val="22"/>
          <w:szCs w:val="22"/>
        </w:rPr>
        <w:t>havi</w:t>
      </w:r>
      <w:r w:rsidR="00CA4E33">
        <w:rPr>
          <w:sz w:val="22"/>
          <w:szCs w:val="22"/>
        </w:rPr>
        <w:t>a uma</w:t>
      </w:r>
      <w:r w:rsidRPr="001E0A54">
        <w:rPr>
          <w:sz w:val="22"/>
          <w:szCs w:val="22"/>
        </w:rPr>
        <w:t xml:space="preserve"> contingência </w:t>
      </w:r>
      <w:r w:rsidR="00B65D2A">
        <w:rPr>
          <w:sz w:val="22"/>
          <w:szCs w:val="22"/>
        </w:rPr>
        <w:t xml:space="preserve">de natureza </w:t>
      </w:r>
      <w:r w:rsidR="001E0A54">
        <w:rPr>
          <w:sz w:val="22"/>
          <w:szCs w:val="22"/>
        </w:rPr>
        <w:t xml:space="preserve">tributária </w:t>
      </w:r>
      <w:r w:rsidRPr="001E0A54">
        <w:rPr>
          <w:sz w:val="22"/>
          <w:szCs w:val="22"/>
        </w:rPr>
        <w:t xml:space="preserve">no montante </w:t>
      </w:r>
      <w:r w:rsidRPr="00C90C8C">
        <w:rPr>
          <w:sz w:val="22"/>
          <w:szCs w:val="22"/>
        </w:rPr>
        <w:t>de R$</w:t>
      </w:r>
      <w:r w:rsidR="004961BB" w:rsidRPr="00C90C8C">
        <w:rPr>
          <w:sz w:val="22"/>
          <w:szCs w:val="22"/>
        </w:rPr>
        <w:t>7</w:t>
      </w:r>
      <w:r w:rsidR="00C90C8C" w:rsidRPr="001F68E2">
        <w:rPr>
          <w:sz w:val="22"/>
          <w:szCs w:val="22"/>
        </w:rPr>
        <w:t>22</w:t>
      </w:r>
      <w:r w:rsidR="002E5BB2">
        <w:rPr>
          <w:sz w:val="22"/>
          <w:szCs w:val="22"/>
        </w:rPr>
        <w:t xml:space="preserve">. Em </w:t>
      </w:r>
      <w:r w:rsidR="00C00E72">
        <w:rPr>
          <w:sz w:val="22"/>
          <w:szCs w:val="22"/>
        </w:rPr>
        <w:t>31 de dezembro</w:t>
      </w:r>
      <w:r w:rsidR="00C00E72" w:rsidDel="00C00E72">
        <w:rPr>
          <w:sz w:val="22"/>
          <w:szCs w:val="22"/>
        </w:rPr>
        <w:t xml:space="preserve"> </w:t>
      </w:r>
      <w:r w:rsidR="002E5BB2">
        <w:rPr>
          <w:sz w:val="22"/>
          <w:szCs w:val="22"/>
        </w:rPr>
        <w:t>de 2022 este</w:t>
      </w:r>
      <w:r w:rsidR="00CA4E33">
        <w:rPr>
          <w:sz w:val="22"/>
          <w:szCs w:val="22"/>
        </w:rPr>
        <w:t xml:space="preserve"> processo </w:t>
      </w:r>
      <w:r w:rsidR="000B5B80">
        <w:rPr>
          <w:sz w:val="22"/>
          <w:szCs w:val="22"/>
        </w:rPr>
        <w:t>encontra-se tra</w:t>
      </w:r>
      <w:r w:rsidR="001D0B76">
        <w:rPr>
          <w:sz w:val="22"/>
          <w:szCs w:val="22"/>
        </w:rPr>
        <w:t xml:space="preserve">nsitado em julgado </w:t>
      </w:r>
      <w:r w:rsidR="000B5B80">
        <w:rPr>
          <w:sz w:val="22"/>
          <w:szCs w:val="22"/>
        </w:rPr>
        <w:t xml:space="preserve">com </w:t>
      </w:r>
      <w:r w:rsidR="002E5BB2">
        <w:rPr>
          <w:sz w:val="22"/>
          <w:szCs w:val="22"/>
        </w:rPr>
        <w:t>desfecho</w:t>
      </w:r>
      <w:r w:rsidR="000B5B80">
        <w:rPr>
          <w:sz w:val="22"/>
          <w:szCs w:val="22"/>
        </w:rPr>
        <w:t xml:space="preserve"> </w:t>
      </w:r>
      <w:r w:rsidR="002E5BB2">
        <w:rPr>
          <w:sz w:val="22"/>
          <w:szCs w:val="22"/>
        </w:rPr>
        <w:t xml:space="preserve">totalmente </w:t>
      </w:r>
      <w:r w:rsidR="000B5B80">
        <w:rPr>
          <w:sz w:val="22"/>
          <w:szCs w:val="22"/>
        </w:rPr>
        <w:t>favorável à Ibiritermo</w:t>
      </w:r>
      <w:r w:rsidRPr="001E0A54">
        <w:rPr>
          <w:sz w:val="22"/>
          <w:szCs w:val="22"/>
        </w:rPr>
        <w:t>.</w:t>
      </w:r>
    </w:p>
    <w:p w14:paraId="237F537C" w14:textId="74A5E58D" w:rsidR="00475AD2" w:rsidRDefault="00475AD2" w:rsidP="00EE3CED">
      <w:pPr>
        <w:ind w:right="49"/>
        <w:rPr>
          <w:sz w:val="22"/>
          <w:szCs w:val="22"/>
        </w:rPr>
      </w:pPr>
    </w:p>
    <w:p w14:paraId="1B644CBC" w14:textId="7A8D4887" w:rsidR="00475AD2" w:rsidRDefault="00475AD2" w:rsidP="002E4251">
      <w:pPr>
        <w:pStyle w:val="11Subttulo1nvelDF"/>
        <w:spacing w:before="120" w:after="120"/>
        <w:contextualSpacing w:val="0"/>
        <w:jc w:val="both"/>
      </w:pPr>
      <w:r>
        <w:t>Ambiental</w:t>
      </w:r>
    </w:p>
    <w:p w14:paraId="178A9A99" w14:textId="070780E3" w:rsidR="00475AD2" w:rsidRDefault="00475AD2" w:rsidP="002E4251">
      <w:pPr>
        <w:pStyle w:val="11Subttulo1nvelDF"/>
        <w:numPr>
          <w:ilvl w:val="0"/>
          <w:numId w:val="0"/>
        </w:numPr>
        <w:spacing w:before="120" w:after="120"/>
        <w:contextualSpacing w:val="0"/>
        <w:jc w:val="both"/>
        <w:rPr>
          <w:b w:val="0"/>
          <w:bCs/>
          <w:sz w:val="22"/>
          <w:szCs w:val="22"/>
          <w:lang w:val="pt-BR"/>
        </w:rPr>
      </w:pPr>
      <w:r w:rsidRPr="00292B82">
        <w:rPr>
          <w:b w:val="0"/>
          <w:bCs/>
          <w:sz w:val="22"/>
          <w:szCs w:val="22"/>
          <w:lang w:val="pt-BR"/>
        </w:rPr>
        <w:t>A Companhia apresenta em 31 de dezembro</w:t>
      </w:r>
      <w:r w:rsidRPr="00292B82" w:rsidDel="00C00E72">
        <w:rPr>
          <w:b w:val="0"/>
          <w:bCs/>
          <w:sz w:val="22"/>
          <w:szCs w:val="22"/>
          <w:lang w:val="pt-BR"/>
        </w:rPr>
        <w:t xml:space="preserve"> </w:t>
      </w:r>
      <w:r w:rsidRPr="00292B82">
        <w:rPr>
          <w:b w:val="0"/>
          <w:bCs/>
          <w:sz w:val="22"/>
          <w:szCs w:val="22"/>
          <w:lang w:val="pt-BR"/>
        </w:rPr>
        <w:t>de 2022</w:t>
      </w:r>
      <w:r w:rsidRPr="00533491">
        <w:rPr>
          <w:b w:val="0"/>
          <w:bCs/>
          <w:sz w:val="22"/>
          <w:szCs w:val="22"/>
          <w:lang w:val="pt-BR"/>
        </w:rPr>
        <w:t xml:space="preserve"> uma contingência no montan</w:t>
      </w:r>
      <w:r w:rsidR="002440D2">
        <w:rPr>
          <w:b w:val="0"/>
          <w:bCs/>
          <w:sz w:val="22"/>
          <w:szCs w:val="22"/>
          <w:lang w:val="pt-BR"/>
        </w:rPr>
        <w:t>t</w:t>
      </w:r>
      <w:r w:rsidRPr="00533491">
        <w:rPr>
          <w:b w:val="0"/>
          <w:bCs/>
          <w:sz w:val="22"/>
          <w:szCs w:val="22"/>
          <w:lang w:val="pt-BR"/>
        </w:rPr>
        <w:t xml:space="preserve">e de R$48 referente </w:t>
      </w:r>
      <w:r w:rsidR="00B965A7">
        <w:rPr>
          <w:b w:val="0"/>
          <w:bCs/>
          <w:sz w:val="22"/>
          <w:szCs w:val="22"/>
          <w:lang w:val="pt-BR"/>
        </w:rPr>
        <w:t>à</w:t>
      </w:r>
      <w:r w:rsidRPr="00533491">
        <w:rPr>
          <w:b w:val="0"/>
          <w:bCs/>
          <w:sz w:val="22"/>
          <w:szCs w:val="22"/>
          <w:lang w:val="pt-BR"/>
        </w:rPr>
        <w:t xml:space="preserve"> </w:t>
      </w:r>
      <w:r w:rsidR="00B965A7">
        <w:rPr>
          <w:b w:val="0"/>
          <w:bCs/>
          <w:sz w:val="22"/>
          <w:szCs w:val="22"/>
          <w:lang w:val="pt-BR"/>
        </w:rPr>
        <w:t>o</w:t>
      </w:r>
      <w:r w:rsidRPr="00533491">
        <w:rPr>
          <w:b w:val="0"/>
          <w:bCs/>
          <w:sz w:val="22"/>
          <w:szCs w:val="22"/>
          <w:lang w:val="pt-BR"/>
        </w:rPr>
        <w:t>btenção ou manutenção</w:t>
      </w:r>
      <w:r w:rsidR="00B965A7">
        <w:rPr>
          <w:b w:val="0"/>
          <w:bCs/>
          <w:sz w:val="22"/>
          <w:szCs w:val="22"/>
          <w:lang w:val="pt-BR"/>
        </w:rPr>
        <w:t xml:space="preserve"> de</w:t>
      </w:r>
      <w:r w:rsidRPr="00533491">
        <w:rPr>
          <w:b w:val="0"/>
          <w:bCs/>
          <w:sz w:val="22"/>
          <w:szCs w:val="22"/>
          <w:lang w:val="pt-BR"/>
        </w:rPr>
        <w:t xml:space="preserve"> Licença / Autorização Ambiental no qual já foram apresentadas as defesas necessárias em 2019 e ainda não houve decisão judicial para encerramento do processo.</w:t>
      </w:r>
    </w:p>
    <w:p w14:paraId="23442F9B" w14:textId="3BFB6D05" w:rsidR="009C4EE2" w:rsidRDefault="009C4EE2">
      <w:pPr>
        <w:pStyle w:val="11Subttulo1nvelDF"/>
        <w:numPr>
          <w:ilvl w:val="0"/>
          <w:numId w:val="0"/>
        </w:numPr>
        <w:rPr>
          <w:b w:val="0"/>
          <w:bCs/>
          <w:sz w:val="22"/>
          <w:szCs w:val="22"/>
          <w:lang w:val="pt-BR"/>
        </w:rPr>
      </w:pPr>
    </w:p>
    <w:p w14:paraId="22064670" w14:textId="72E5EE96" w:rsidR="007F0862" w:rsidRPr="007F0862" w:rsidRDefault="007F0862" w:rsidP="002E4251">
      <w:pPr>
        <w:pStyle w:val="11Subttulo1nvelDF"/>
        <w:spacing w:before="120" w:after="120"/>
        <w:contextualSpacing w:val="0"/>
        <w:rPr>
          <w:bCs/>
          <w:lang w:val="pt-BR"/>
        </w:rPr>
      </w:pPr>
      <w:r w:rsidRPr="007F0862">
        <w:rPr>
          <w:bCs/>
          <w:lang w:val="pt-BR"/>
        </w:rPr>
        <w:t>Prática contábil</w:t>
      </w:r>
    </w:p>
    <w:p w14:paraId="65C8ED02" w14:textId="3804F153" w:rsidR="007F0862" w:rsidRDefault="007F0862" w:rsidP="002E4251">
      <w:pPr>
        <w:pStyle w:val="11Subttulo1nvelDF"/>
        <w:numPr>
          <w:ilvl w:val="0"/>
          <w:numId w:val="0"/>
        </w:numPr>
        <w:spacing w:before="120" w:after="120"/>
        <w:contextualSpacing w:val="0"/>
        <w:jc w:val="both"/>
        <w:rPr>
          <w:b w:val="0"/>
          <w:sz w:val="22"/>
          <w:szCs w:val="22"/>
          <w:lang w:val="pt-BR"/>
        </w:rPr>
      </w:pPr>
      <w:r w:rsidRPr="00292B82">
        <w:rPr>
          <w:b w:val="0"/>
          <w:sz w:val="22"/>
          <w:szCs w:val="22"/>
          <w:lang w:val="pt-BR"/>
        </w:rPr>
        <w:t xml:space="preserve">As provisões são reconhecidas quando: (i) a Companhia tem uma obrigação presente como resultado de evento passado; (ii) é provável que uma saída de recursos que incorporam benefícios econômicos será necessária para liquidar a obrigação, e (iii) o valor da obrigação possa ser estimado de forma confiável. </w:t>
      </w:r>
    </w:p>
    <w:p w14:paraId="37922193" w14:textId="68395A03" w:rsidR="009C4EE2" w:rsidRPr="00292B82" w:rsidRDefault="007F0862" w:rsidP="002E4251">
      <w:pPr>
        <w:pStyle w:val="11Subttulo1nvelDF"/>
        <w:numPr>
          <w:ilvl w:val="0"/>
          <w:numId w:val="0"/>
        </w:numPr>
        <w:spacing w:before="120" w:after="120"/>
        <w:contextualSpacing w:val="0"/>
        <w:jc w:val="both"/>
        <w:rPr>
          <w:sz w:val="22"/>
          <w:szCs w:val="22"/>
          <w:lang w:val="pt-BR"/>
        </w:rPr>
      </w:pPr>
      <w:r w:rsidRPr="00292B82">
        <w:rPr>
          <w:b w:val="0"/>
          <w:sz w:val="22"/>
          <w:szCs w:val="22"/>
          <w:lang w:val="pt-BR"/>
        </w:rPr>
        <w:t>Ativos e Passivos contingentes não são reconhecidos. No entanto, passivos contingentes são objeto de divulgação em notas explicativas quando a probabilidade de saída de recursos for possível, inclusive aqueles cujos valores não possam ser estimados.</w:t>
      </w:r>
    </w:p>
    <w:p w14:paraId="61AB9EDA" w14:textId="77777777" w:rsidR="002C1459" w:rsidRDefault="002C1459" w:rsidP="007A36DF">
      <w:pPr>
        <w:rPr>
          <w:sz w:val="22"/>
          <w:szCs w:val="22"/>
        </w:rPr>
      </w:pPr>
    </w:p>
    <w:p w14:paraId="016FCD4F" w14:textId="77777777" w:rsidR="00B8787B" w:rsidRPr="00363A2C" w:rsidRDefault="000B027C" w:rsidP="00AF4C23">
      <w:pPr>
        <w:pStyle w:val="1TtuloprincipalDF"/>
        <w:rPr>
          <w:lang w:val="pt-BR"/>
        </w:rPr>
      </w:pPr>
      <w:r w:rsidRPr="00363A2C">
        <w:rPr>
          <w:lang w:val="pt-BR"/>
        </w:rPr>
        <w:t>Imposto de renda e contribuição social</w:t>
      </w:r>
    </w:p>
    <w:p w14:paraId="3923FAC9" w14:textId="77777777" w:rsidR="00B8787B" w:rsidRPr="007A36DF" w:rsidRDefault="00B8787B" w:rsidP="007A36DF">
      <w:pPr>
        <w:widowControl w:val="0"/>
        <w:rPr>
          <w:b/>
          <w:sz w:val="22"/>
          <w:szCs w:val="22"/>
        </w:rPr>
      </w:pPr>
    </w:p>
    <w:p w14:paraId="3458B582" w14:textId="77777777" w:rsidR="00D63B84" w:rsidRDefault="00B8787B" w:rsidP="00C96215">
      <w:pPr>
        <w:pStyle w:val="Corpodotexto12Negrito"/>
        <w:numPr>
          <w:ilvl w:val="0"/>
          <w:numId w:val="40"/>
        </w:numPr>
      </w:pPr>
      <w:r w:rsidRPr="007A36DF">
        <w:t xml:space="preserve">Imposto de renda e </w:t>
      </w:r>
      <w:r w:rsidR="00B077D2" w:rsidRPr="007A36DF">
        <w:t>contribuição</w:t>
      </w:r>
      <w:r w:rsidRPr="007A36DF">
        <w:t xml:space="preserve"> social diferidos</w:t>
      </w:r>
    </w:p>
    <w:p w14:paraId="54E58D01" w14:textId="77777777" w:rsidR="00E14F3B" w:rsidRDefault="00E14F3B" w:rsidP="007A36DF">
      <w:pPr>
        <w:rPr>
          <w:sz w:val="22"/>
          <w:szCs w:val="22"/>
        </w:rPr>
      </w:pPr>
    </w:p>
    <w:p w14:paraId="60C828FB" w14:textId="3057795F" w:rsidR="007E5F28" w:rsidRDefault="007E5F28" w:rsidP="007A36DF">
      <w:pPr>
        <w:rPr>
          <w:sz w:val="22"/>
          <w:szCs w:val="22"/>
        </w:rPr>
      </w:pPr>
      <w:r w:rsidRPr="0011346C">
        <w:rPr>
          <w:sz w:val="22"/>
          <w:szCs w:val="22"/>
        </w:rPr>
        <w:t xml:space="preserve">Em </w:t>
      </w:r>
      <w:r w:rsidR="00C00E72">
        <w:rPr>
          <w:sz w:val="22"/>
          <w:szCs w:val="22"/>
        </w:rPr>
        <w:t>31 de dezembro</w:t>
      </w:r>
      <w:r w:rsidR="00C00E72" w:rsidRPr="0011346C" w:rsidDel="00C00E72">
        <w:rPr>
          <w:sz w:val="22"/>
          <w:szCs w:val="22"/>
        </w:rPr>
        <w:t xml:space="preserve"> </w:t>
      </w:r>
      <w:r w:rsidR="00620EA4" w:rsidRPr="0011346C">
        <w:rPr>
          <w:sz w:val="22"/>
          <w:szCs w:val="22"/>
        </w:rPr>
        <w:t xml:space="preserve">de 2022 </w:t>
      </w:r>
      <w:r w:rsidR="009A373A">
        <w:rPr>
          <w:sz w:val="22"/>
          <w:szCs w:val="22"/>
        </w:rPr>
        <w:t>não há saldo de imposto diferido, pois não constam na apuração diferenças temporárias para tal reconhecimento. E</w:t>
      </w:r>
      <w:r w:rsidR="001D4407">
        <w:rPr>
          <w:sz w:val="22"/>
          <w:szCs w:val="22"/>
        </w:rPr>
        <w:t>m</w:t>
      </w:r>
      <w:r w:rsidR="00620EA4" w:rsidRPr="0011346C">
        <w:rPr>
          <w:sz w:val="22"/>
          <w:szCs w:val="22"/>
        </w:rPr>
        <w:t xml:space="preserve"> </w:t>
      </w:r>
      <w:r w:rsidR="00D94979">
        <w:rPr>
          <w:sz w:val="22"/>
          <w:szCs w:val="22"/>
        </w:rPr>
        <w:t xml:space="preserve">31 de dezembro de </w:t>
      </w:r>
      <w:r w:rsidRPr="0011346C">
        <w:rPr>
          <w:sz w:val="22"/>
          <w:szCs w:val="22"/>
        </w:rPr>
        <w:t>20</w:t>
      </w:r>
      <w:r w:rsidR="005E70BC" w:rsidRPr="0011346C">
        <w:rPr>
          <w:sz w:val="22"/>
          <w:szCs w:val="22"/>
        </w:rPr>
        <w:t>2</w:t>
      </w:r>
      <w:r w:rsidR="009D30C5" w:rsidRPr="0011346C">
        <w:rPr>
          <w:sz w:val="22"/>
          <w:szCs w:val="22"/>
        </w:rPr>
        <w:t>1</w:t>
      </w:r>
      <w:r w:rsidRPr="0011346C">
        <w:rPr>
          <w:sz w:val="22"/>
          <w:szCs w:val="22"/>
        </w:rPr>
        <w:t>,</w:t>
      </w:r>
      <w:r w:rsidRPr="007A36DF">
        <w:rPr>
          <w:sz w:val="22"/>
          <w:szCs w:val="22"/>
        </w:rPr>
        <w:t xml:space="preserve"> a composição dos saldos de imposto de renda e contribuição social diferidos é como segue</w:t>
      </w:r>
      <w:r w:rsidR="009A373A">
        <w:rPr>
          <w:sz w:val="22"/>
          <w:szCs w:val="22"/>
        </w:rPr>
        <w:t xml:space="preserve">, </w:t>
      </w:r>
      <w:r w:rsidR="000963B6">
        <w:rPr>
          <w:sz w:val="22"/>
          <w:szCs w:val="22"/>
        </w:rPr>
        <w:t xml:space="preserve">com </w:t>
      </w:r>
      <w:r w:rsidR="009A373A">
        <w:rPr>
          <w:sz w:val="22"/>
          <w:szCs w:val="22"/>
        </w:rPr>
        <w:t>sua total reversão em 2022</w:t>
      </w:r>
      <w:r w:rsidR="000963B6">
        <w:rPr>
          <w:sz w:val="22"/>
          <w:szCs w:val="22"/>
        </w:rPr>
        <w:t>:</w:t>
      </w:r>
    </w:p>
    <w:p w14:paraId="79D91160" w14:textId="77777777" w:rsidR="00D94979" w:rsidRPr="007A36DF" w:rsidRDefault="00D94979" w:rsidP="007A36DF">
      <w:pPr>
        <w:rPr>
          <w:sz w:val="22"/>
          <w:szCs w:val="22"/>
        </w:rPr>
      </w:pPr>
    </w:p>
    <w:tbl>
      <w:tblPr>
        <w:tblW w:w="5000" w:type="pct"/>
        <w:tblLayout w:type="fixed"/>
        <w:tblCellMar>
          <w:left w:w="29" w:type="dxa"/>
          <w:right w:w="29" w:type="dxa"/>
        </w:tblCellMar>
        <w:tblLook w:val="0000" w:firstRow="0" w:lastRow="0" w:firstColumn="0" w:lastColumn="0" w:noHBand="0" w:noVBand="0"/>
      </w:tblPr>
      <w:tblGrid>
        <w:gridCol w:w="7153"/>
        <w:gridCol w:w="1352"/>
      </w:tblGrid>
      <w:tr w:rsidR="005F642D" w:rsidRPr="00017519" w14:paraId="552FBC54" w14:textId="77777777" w:rsidTr="00017519">
        <w:tc>
          <w:tcPr>
            <w:tcW w:w="4205" w:type="pct"/>
            <w:shd w:val="clear" w:color="auto" w:fill="auto"/>
            <w:noWrap/>
            <w:vAlign w:val="bottom"/>
            <w:hideMark/>
          </w:tcPr>
          <w:p w14:paraId="5F11C82C" w14:textId="77777777" w:rsidR="005F642D" w:rsidRPr="00017519" w:rsidRDefault="005F642D" w:rsidP="00017519">
            <w:pPr>
              <w:suppressAutoHyphens/>
              <w:rPr>
                <w:b/>
                <w:bCs/>
                <w:sz w:val="18"/>
              </w:rPr>
            </w:pPr>
            <w:r w:rsidRPr="00017519">
              <w:rPr>
                <w:b/>
                <w:bCs/>
                <w:sz w:val="18"/>
              </w:rPr>
              <w:t>Saldo em 31 de dezembro de 2021</w:t>
            </w:r>
          </w:p>
        </w:tc>
        <w:tc>
          <w:tcPr>
            <w:tcW w:w="795" w:type="pct"/>
            <w:shd w:val="clear" w:color="auto" w:fill="auto"/>
            <w:noWrap/>
            <w:vAlign w:val="bottom"/>
            <w:hideMark/>
          </w:tcPr>
          <w:p w14:paraId="48393193" w14:textId="77777777" w:rsidR="005F642D" w:rsidRPr="00292B82" w:rsidRDefault="005F642D" w:rsidP="00017519">
            <w:pPr>
              <w:suppressAutoHyphens/>
              <w:jc w:val="right"/>
              <w:rPr>
                <w:b/>
                <w:bCs/>
                <w:sz w:val="18"/>
              </w:rPr>
            </w:pPr>
            <w:r w:rsidRPr="00292B82">
              <w:rPr>
                <w:b/>
                <w:bCs/>
                <w:sz w:val="18"/>
              </w:rPr>
              <w:t>(14.307)</w:t>
            </w:r>
          </w:p>
        </w:tc>
      </w:tr>
      <w:tr w:rsidR="005F642D" w:rsidRPr="00017519" w14:paraId="3160F8EF" w14:textId="77777777" w:rsidTr="00017519">
        <w:tc>
          <w:tcPr>
            <w:tcW w:w="4205" w:type="pct"/>
            <w:shd w:val="clear" w:color="auto" w:fill="auto"/>
            <w:noWrap/>
            <w:vAlign w:val="bottom"/>
            <w:hideMark/>
          </w:tcPr>
          <w:p w14:paraId="2358B9E2" w14:textId="77777777" w:rsidR="005F642D" w:rsidRPr="00017519" w:rsidRDefault="005F642D" w:rsidP="00017519">
            <w:pPr>
              <w:suppressAutoHyphens/>
              <w:rPr>
                <w:sz w:val="18"/>
              </w:rPr>
            </w:pPr>
            <w:r w:rsidRPr="00017519">
              <w:rPr>
                <w:sz w:val="18"/>
              </w:rPr>
              <w:t> </w:t>
            </w:r>
          </w:p>
        </w:tc>
        <w:tc>
          <w:tcPr>
            <w:tcW w:w="795" w:type="pct"/>
            <w:shd w:val="clear" w:color="auto" w:fill="auto"/>
            <w:noWrap/>
            <w:vAlign w:val="bottom"/>
            <w:hideMark/>
          </w:tcPr>
          <w:p w14:paraId="1DDFE500" w14:textId="77777777" w:rsidR="005F642D" w:rsidRPr="00017519" w:rsidRDefault="005F642D" w:rsidP="00017519">
            <w:pPr>
              <w:suppressAutoHyphens/>
              <w:jc w:val="right"/>
              <w:rPr>
                <w:sz w:val="18"/>
              </w:rPr>
            </w:pPr>
          </w:p>
        </w:tc>
      </w:tr>
      <w:tr w:rsidR="005F642D" w:rsidRPr="00017519" w14:paraId="0C80897E" w14:textId="77777777" w:rsidTr="00017519">
        <w:tc>
          <w:tcPr>
            <w:tcW w:w="4205" w:type="pct"/>
            <w:shd w:val="clear" w:color="auto" w:fill="auto"/>
            <w:noWrap/>
            <w:vAlign w:val="bottom"/>
            <w:hideMark/>
          </w:tcPr>
          <w:p w14:paraId="703AAAAF" w14:textId="26D80176" w:rsidR="005F642D" w:rsidRPr="00017519" w:rsidRDefault="00C67D98" w:rsidP="00017519">
            <w:pPr>
              <w:suppressAutoHyphens/>
              <w:rPr>
                <w:sz w:val="18"/>
              </w:rPr>
            </w:pPr>
            <w:r>
              <w:rPr>
                <w:sz w:val="18"/>
              </w:rPr>
              <w:t>A</w:t>
            </w:r>
            <w:r w:rsidR="005F642D" w:rsidRPr="00017519">
              <w:rPr>
                <w:sz w:val="18"/>
              </w:rPr>
              <w:t>dições e exclusões temporárias</w:t>
            </w:r>
          </w:p>
        </w:tc>
        <w:tc>
          <w:tcPr>
            <w:tcW w:w="795" w:type="pct"/>
            <w:shd w:val="clear" w:color="auto" w:fill="auto"/>
            <w:noWrap/>
            <w:vAlign w:val="bottom"/>
            <w:hideMark/>
          </w:tcPr>
          <w:p w14:paraId="15B2EED1" w14:textId="77777777" w:rsidR="005F642D" w:rsidRPr="00017519" w:rsidRDefault="005F642D" w:rsidP="00017519">
            <w:pPr>
              <w:suppressAutoHyphens/>
              <w:jc w:val="right"/>
              <w:rPr>
                <w:sz w:val="18"/>
              </w:rPr>
            </w:pPr>
            <w:r w:rsidRPr="00017519">
              <w:rPr>
                <w:sz w:val="18"/>
              </w:rPr>
              <w:t>42.079</w:t>
            </w:r>
          </w:p>
        </w:tc>
      </w:tr>
      <w:tr w:rsidR="005F642D" w:rsidRPr="00017519" w14:paraId="6B0802BB" w14:textId="77777777" w:rsidTr="00017519">
        <w:tc>
          <w:tcPr>
            <w:tcW w:w="4205" w:type="pct"/>
            <w:shd w:val="clear" w:color="auto" w:fill="auto"/>
            <w:noWrap/>
            <w:vAlign w:val="bottom"/>
            <w:hideMark/>
          </w:tcPr>
          <w:p w14:paraId="3A2757C7" w14:textId="77777777" w:rsidR="005F642D" w:rsidRPr="00017519" w:rsidRDefault="005F642D" w:rsidP="00017519">
            <w:pPr>
              <w:suppressAutoHyphens/>
              <w:rPr>
                <w:sz w:val="18"/>
              </w:rPr>
            </w:pPr>
            <w:r w:rsidRPr="00017519">
              <w:rPr>
                <w:sz w:val="18"/>
              </w:rPr>
              <w:t>Alíquota</w:t>
            </w:r>
          </w:p>
        </w:tc>
        <w:tc>
          <w:tcPr>
            <w:tcW w:w="795" w:type="pct"/>
            <w:shd w:val="clear" w:color="auto" w:fill="auto"/>
            <w:noWrap/>
            <w:vAlign w:val="bottom"/>
            <w:hideMark/>
          </w:tcPr>
          <w:p w14:paraId="125F3F31" w14:textId="77777777" w:rsidR="005F642D" w:rsidRPr="00017519" w:rsidRDefault="005F642D" w:rsidP="00017519">
            <w:pPr>
              <w:suppressAutoHyphens/>
              <w:jc w:val="right"/>
              <w:rPr>
                <w:sz w:val="18"/>
              </w:rPr>
            </w:pPr>
            <w:r w:rsidRPr="00017519">
              <w:rPr>
                <w:sz w:val="18"/>
              </w:rPr>
              <w:t>34%</w:t>
            </w:r>
          </w:p>
        </w:tc>
      </w:tr>
      <w:tr w:rsidR="005F642D" w:rsidRPr="00017519" w14:paraId="5C65C236" w14:textId="77777777" w:rsidTr="00017519">
        <w:tc>
          <w:tcPr>
            <w:tcW w:w="4205" w:type="pct"/>
            <w:shd w:val="clear" w:color="auto" w:fill="auto"/>
            <w:noWrap/>
            <w:vAlign w:val="bottom"/>
            <w:hideMark/>
          </w:tcPr>
          <w:p w14:paraId="2D5DA829" w14:textId="77777777" w:rsidR="005F642D" w:rsidRPr="00017519" w:rsidRDefault="005F642D" w:rsidP="00017519">
            <w:pPr>
              <w:suppressAutoHyphens/>
              <w:rPr>
                <w:sz w:val="18"/>
              </w:rPr>
            </w:pPr>
            <w:r w:rsidRPr="00017519">
              <w:rPr>
                <w:sz w:val="18"/>
              </w:rPr>
              <w:t>IRPJ e CSLL</w:t>
            </w:r>
          </w:p>
        </w:tc>
        <w:tc>
          <w:tcPr>
            <w:tcW w:w="795" w:type="pct"/>
            <w:shd w:val="clear" w:color="auto" w:fill="auto"/>
            <w:noWrap/>
            <w:vAlign w:val="bottom"/>
            <w:hideMark/>
          </w:tcPr>
          <w:p w14:paraId="7D08F9D8" w14:textId="77777777" w:rsidR="005F642D" w:rsidRPr="00017519" w:rsidRDefault="005F642D" w:rsidP="00017519">
            <w:pPr>
              <w:suppressAutoHyphens/>
              <w:jc w:val="right"/>
              <w:rPr>
                <w:sz w:val="18"/>
              </w:rPr>
            </w:pPr>
            <w:r w:rsidRPr="00017519">
              <w:rPr>
                <w:sz w:val="18"/>
              </w:rPr>
              <w:t>14.307</w:t>
            </w:r>
          </w:p>
        </w:tc>
      </w:tr>
      <w:tr w:rsidR="00827584" w:rsidRPr="00017519" w14:paraId="5A41D350" w14:textId="77777777" w:rsidTr="00827584">
        <w:tc>
          <w:tcPr>
            <w:tcW w:w="4205" w:type="pct"/>
            <w:shd w:val="clear" w:color="auto" w:fill="auto"/>
            <w:noWrap/>
            <w:vAlign w:val="bottom"/>
          </w:tcPr>
          <w:p w14:paraId="7158E72D" w14:textId="12D4EE11" w:rsidR="00827584" w:rsidRPr="00827584" w:rsidRDefault="00C67D98" w:rsidP="00827088">
            <w:pPr>
              <w:suppressAutoHyphens/>
              <w:rPr>
                <w:sz w:val="18"/>
              </w:rPr>
            </w:pPr>
            <w:r>
              <w:rPr>
                <w:sz w:val="18"/>
              </w:rPr>
              <w:t>Realização de IRPJ e CSLL</w:t>
            </w:r>
          </w:p>
        </w:tc>
        <w:tc>
          <w:tcPr>
            <w:tcW w:w="795" w:type="pct"/>
            <w:shd w:val="clear" w:color="auto" w:fill="auto"/>
            <w:noWrap/>
            <w:vAlign w:val="bottom"/>
          </w:tcPr>
          <w:p w14:paraId="7AA9AC3E" w14:textId="4BCD28D1" w:rsidR="00827584" w:rsidRPr="00017519" w:rsidRDefault="00C67D98" w:rsidP="00827088">
            <w:pPr>
              <w:suppressAutoHyphens/>
              <w:jc w:val="right"/>
              <w:rPr>
                <w:sz w:val="18"/>
              </w:rPr>
            </w:pPr>
            <w:r w:rsidRPr="00017519">
              <w:rPr>
                <w:sz w:val="18"/>
              </w:rPr>
              <w:t>(14.307)</w:t>
            </w:r>
          </w:p>
        </w:tc>
      </w:tr>
      <w:tr w:rsidR="00C67D98" w:rsidRPr="00017519" w14:paraId="309C3798" w14:textId="77777777" w:rsidTr="00827584">
        <w:tc>
          <w:tcPr>
            <w:tcW w:w="4205" w:type="pct"/>
            <w:shd w:val="clear" w:color="auto" w:fill="auto"/>
            <w:noWrap/>
            <w:vAlign w:val="bottom"/>
          </w:tcPr>
          <w:p w14:paraId="07E3964E" w14:textId="77777777" w:rsidR="00C67D98" w:rsidRDefault="00C67D98" w:rsidP="00827088">
            <w:pPr>
              <w:suppressAutoHyphens/>
              <w:rPr>
                <w:sz w:val="18"/>
              </w:rPr>
            </w:pPr>
          </w:p>
        </w:tc>
        <w:tc>
          <w:tcPr>
            <w:tcW w:w="795" w:type="pct"/>
            <w:shd w:val="clear" w:color="auto" w:fill="auto"/>
            <w:noWrap/>
            <w:vAlign w:val="bottom"/>
          </w:tcPr>
          <w:p w14:paraId="4109D0CE" w14:textId="77777777" w:rsidR="00C67D98" w:rsidRPr="00017519" w:rsidRDefault="00C67D98" w:rsidP="00827088">
            <w:pPr>
              <w:suppressAutoHyphens/>
              <w:jc w:val="right"/>
              <w:rPr>
                <w:sz w:val="18"/>
              </w:rPr>
            </w:pPr>
          </w:p>
        </w:tc>
      </w:tr>
      <w:tr w:rsidR="00827584" w:rsidRPr="00C67D98" w14:paraId="7F1C8AAE" w14:textId="77777777" w:rsidTr="00827584">
        <w:tc>
          <w:tcPr>
            <w:tcW w:w="4205" w:type="pct"/>
            <w:shd w:val="clear" w:color="auto" w:fill="auto"/>
            <w:noWrap/>
            <w:vAlign w:val="bottom"/>
            <w:hideMark/>
          </w:tcPr>
          <w:p w14:paraId="40F9E045" w14:textId="33AE4EF9" w:rsidR="00827584" w:rsidRPr="00292B82" w:rsidRDefault="00827584" w:rsidP="00827088">
            <w:pPr>
              <w:suppressAutoHyphens/>
              <w:rPr>
                <w:b/>
                <w:bCs/>
                <w:sz w:val="18"/>
              </w:rPr>
            </w:pPr>
            <w:r w:rsidRPr="00292B82">
              <w:rPr>
                <w:b/>
                <w:bCs/>
                <w:sz w:val="18"/>
              </w:rPr>
              <w:t xml:space="preserve">Saldo em </w:t>
            </w:r>
            <w:r w:rsidR="00C67D98">
              <w:rPr>
                <w:b/>
                <w:bCs/>
                <w:sz w:val="18"/>
              </w:rPr>
              <w:t>3</w:t>
            </w:r>
            <w:r w:rsidR="00611FA7">
              <w:rPr>
                <w:b/>
                <w:bCs/>
                <w:sz w:val="18"/>
              </w:rPr>
              <w:t>1</w:t>
            </w:r>
            <w:r w:rsidR="00C67D98">
              <w:rPr>
                <w:b/>
                <w:bCs/>
                <w:sz w:val="18"/>
              </w:rPr>
              <w:t xml:space="preserve"> de </w:t>
            </w:r>
            <w:r w:rsidR="00611FA7">
              <w:rPr>
                <w:b/>
                <w:bCs/>
                <w:sz w:val="18"/>
              </w:rPr>
              <w:t>dezembro</w:t>
            </w:r>
            <w:r w:rsidR="00C67D98">
              <w:rPr>
                <w:b/>
                <w:bCs/>
                <w:sz w:val="18"/>
              </w:rPr>
              <w:t xml:space="preserve"> de 2022</w:t>
            </w:r>
          </w:p>
        </w:tc>
        <w:tc>
          <w:tcPr>
            <w:tcW w:w="795" w:type="pct"/>
            <w:shd w:val="clear" w:color="auto" w:fill="auto"/>
            <w:noWrap/>
            <w:vAlign w:val="bottom"/>
            <w:hideMark/>
          </w:tcPr>
          <w:p w14:paraId="4D1D7BA0" w14:textId="18A3AADA" w:rsidR="00827584" w:rsidRPr="00292B82" w:rsidRDefault="00C67D98" w:rsidP="00827088">
            <w:pPr>
              <w:suppressAutoHyphens/>
              <w:jc w:val="right"/>
              <w:rPr>
                <w:b/>
                <w:bCs/>
                <w:sz w:val="18"/>
              </w:rPr>
            </w:pPr>
            <w:r w:rsidRPr="00292B82">
              <w:rPr>
                <w:b/>
                <w:bCs/>
                <w:sz w:val="18"/>
              </w:rPr>
              <w:t>-</w:t>
            </w:r>
          </w:p>
        </w:tc>
      </w:tr>
    </w:tbl>
    <w:p w14:paraId="5434985C" w14:textId="77777777" w:rsidR="00AC0826" w:rsidRDefault="00AC0826" w:rsidP="00AC0826">
      <w:pPr>
        <w:keepLines/>
        <w:autoSpaceDE w:val="0"/>
        <w:autoSpaceDN w:val="0"/>
        <w:adjustRightInd w:val="0"/>
        <w:spacing w:after="240"/>
        <w:jc w:val="both"/>
        <w:rPr>
          <w:rFonts w:ascii="Calibri" w:eastAsia="Batang" w:hAnsi="Calibri" w:cs="Calibri"/>
        </w:rPr>
      </w:pPr>
    </w:p>
    <w:p w14:paraId="01FF5671" w14:textId="0B6434F2" w:rsidR="00EC0B06" w:rsidRPr="000605B7" w:rsidRDefault="00EC0B06" w:rsidP="00AC0826">
      <w:pPr>
        <w:keepLines/>
        <w:autoSpaceDE w:val="0"/>
        <w:autoSpaceDN w:val="0"/>
        <w:adjustRightInd w:val="0"/>
        <w:spacing w:after="240"/>
        <w:jc w:val="both"/>
        <w:rPr>
          <w:rFonts w:eastAsia="Batang"/>
          <w:b/>
          <w:bCs/>
          <w:sz w:val="22"/>
          <w:szCs w:val="22"/>
        </w:rPr>
      </w:pPr>
      <w:r w:rsidRPr="00292B82">
        <w:rPr>
          <w:rFonts w:eastAsia="Batang"/>
          <w:b/>
          <w:bCs/>
          <w:sz w:val="22"/>
          <w:szCs w:val="22"/>
        </w:rPr>
        <w:lastRenderedPageBreak/>
        <w:t>Prática contábil</w:t>
      </w:r>
    </w:p>
    <w:p w14:paraId="4E781EF1" w14:textId="41186998" w:rsidR="00526C98" w:rsidRPr="00292B82" w:rsidRDefault="00AC0826" w:rsidP="00292B82">
      <w:pPr>
        <w:keepLines/>
        <w:autoSpaceDE w:val="0"/>
        <w:autoSpaceDN w:val="0"/>
        <w:adjustRightInd w:val="0"/>
        <w:spacing w:after="240"/>
        <w:jc w:val="both"/>
        <w:rPr>
          <w:rFonts w:eastAsia="Batang"/>
          <w:sz w:val="22"/>
          <w:szCs w:val="22"/>
        </w:rPr>
      </w:pPr>
      <w:r w:rsidRPr="00292B82">
        <w:rPr>
          <w:rFonts w:eastAsia="Batang"/>
          <w:sz w:val="22"/>
          <w:szCs w:val="22"/>
        </w:rPr>
        <w:t>A Companhia utiliza de julgamentos para determinar o reconhecimento e o valor dos tributos diferidos nas demonstrações financeiras. Os ativos fiscais diferidos são reconhecidos se for provável a existência de lucros tributáveis futuros. A determinação do reconhecimento de ativos fiscais diferidos requer a utilização de estimativas contidas no Plano de Negócios e Gestão (PNG) para o conglomerado Petrobras, que anualmente é aprovado pela Diretoria. Esse plano contém as principais premissas que suportam a mensuração dos lucros tributáveis futuros.</w:t>
      </w:r>
    </w:p>
    <w:p w14:paraId="07AF2BE2" w14:textId="6DE15AB6" w:rsidR="00B8787B" w:rsidRPr="00AF4C23" w:rsidRDefault="00E14F3B" w:rsidP="00526C98">
      <w:pPr>
        <w:pStyle w:val="Corpodotexto12Negrito"/>
        <w:numPr>
          <w:ilvl w:val="0"/>
          <w:numId w:val="40"/>
        </w:numPr>
      </w:pPr>
      <w:r>
        <w:t>Reconciliação do imposto de renda e contribuição social sobre o lucro</w:t>
      </w:r>
    </w:p>
    <w:p w14:paraId="1211FED2" w14:textId="77777777" w:rsidR="00E14F3B" w:rsidRDefault="00E14F3B" w:rsidP="007A36DF">
      <w:pPr>
        <w:rPr>
          <w:sz w:val="22"/>
          <w:szCs w:val="22"/>
        </w:rPr>
      </w:pPr>
    </w:p>
    <w:p w14:paraId="54B8F0FD" w14:textId="0B2E80DB" w:rsidR="00D63B84" w:rsidRPr="00AF4C23" w:rsidRDefault="00D63B84" w:rsidP="007A36DF">
      <w:pPr>
        <w:rPr>
          <w:sz w:val="22"/>
          <w:szCs w:val="22"/>
        </w:rPr>
      </w:pPr>
      <w:r w:rsidRPr="00AF4C23">
        <w:rPr>
          <w:sz w:val="22"/>
          <w:szCs w:val="22"/>
        </w:rPr>
        <w:t>A reconciliação entre o imposto de renda e contribuição social nominal com o efetivo registrado no resultado é como segue:</w:t>
      </w:r>
    </w:p>
    <w:p w14:paraId="5601FE63" w14:textId="77777777" w:rsidR="009F6899" w:rsidRPr="00AF4C23" w:rsidRDefault="009F6899" w:rsidP="007A36DF">
      <w:pPr>
        <w:rPr>
          <w:sz w:val="22"/>
          <w:szCs w:val="22"/>
        </w:rPr>
      </w:pPr>
    </w:p>
    <w:tbl>
      <w:tblPr>
        <w:tblW w:w="5000" w:type="pct"/>
        <w:tblLayout w:type="fixed"/>
        <w:tblCellMar>
          <w:left w:w="29" w:type="dxa"/>
          <w:right w:w="29" w:type="dxa"/>
        </w:tblCellMar>
        <w:tblLook w:val="0000" w:firstRow="0" w:lastRow="0" w:firstColumn="0" w:lastColumn="0" w:noHBand="0" w:noVBand="0"/>
      </w:tblPr>
      <w:tblGrid>
        <w:gridCol w:w="5392"/>
        <w:gridCol w:w="1616"/>
        <w:gridCol w:w="78"/>
        <w:gridCol w:w="1419"/>
      </w:tblGrid>
      <w:tr w:rsidR="005274F2" w:rsidRPr="00017519" w14:paraId="0164BA79" w14:textId="77777777" w:rsidTr="00292B82">
        <w:trPr>
          <w:trHeight w:val="144"/>
        </w:trPr>
        <w:tc>
          <w:tcPr>
            <w:tcW w:w="3170" w:type="pct"/>
            <w:tcBorders>
              <w:top w:val="nil"/>
              <w:left w:val="nil"/>
              <w:bottom w:val="nil"/>
              <w:right w:val="nil"/>
            </w:tcBorders>
            <w:shd w:val="clear" w:color="auto" w:fill="auto"/>
            <w:noWrap/>
            <w:vAlign w:val="bottom"/>
          </w:tcPr>
          <w:p w14:paraId="25890C0F" w14:textId="77777777" w:rsidR="00E97914" w:rsidRPr="00017519" w:rsidRDefault="00E97914" w:rsidP="00017519">
            <w:pPr>
              <w:suppressAutoHyphens/>
              <w:rPr>
                <w:b/>
                <w:sz w:val="18"/>
                <w:szCs w:val="22"/>
              </w:rPr>
            </w:pPr>
            <w:r w:rsidRPr="00017519">
              <w:rPr>
                <w:b/>
                <w:sz w:val="18"/>
                <w:szCs w:val="22"/>
              </w:rPr>
              <w:t xml:space="preserve"> </w:t>
            </w:r>
          </w:p>
        </w:tc>
        <w:tc>
          <w:tcPr>
            <w:tcW w:w="950" w:type="pct"/>
            <w:tcBorders>
              <w:top w:val="nil"/>
              <w:left w:val="nil"/>
              <w:right w:val="nil"/>
            </w:tcBorders>
            <w:shd w:val="clear" w:color="auto" w:fill="auto"/>
            <w:noWrap/>
            <w:vAlign w:val="bottom"/>
          </w:tcPr>
          <w:p w14:paraId="15A06B1A" w14:textId="61B0BF72" w:rsidR="00E97914" w:rsidRPr="00017519" w:rsidRDefault="00611FA7" w:rsidP="00017519">
            <w:pPr>
              <w:suppressAutoHyphens/>
              <w:jc w:val="right"/>
              <w:rPr>
                <w:b/>
                <w:sz w:val="18"/>
                <w:szCs w:val="22"/>
              </w:rPr>
            </w:pPr>
            <w:r>
              <w:rPr>
                <w:b/>
                <w:sz w:val="18"/>
                <w:szCs w:val="22"/>
              </w:rPr>
              <w:t>31/12</w:t>
            </w:r>
            <w:r w:rsidR="00E97914" w:rsidRPr="00017519">
              <w:rPr>
                <w:b/>
                <w:sz w:val="18"/>
                <w:szCs w:val="22"/>
              </w:rPr>
              <w:t>/2022</w:t>
            </w:r>
          </w:p>
        </w:tc>
        <w:tc>
          <w:tcPr>
            <w:tcW w:w="46" w:type="pct"/>
            <w:tcBorders>
              <w:top w:val="nil"/>
              <w:left w:val="nil"/>
              <w:right w:val="nil"/>
            </w:tcBorders>
            <w:shd w:val="clear" w:color="auto" w:fill="auto"/>
            <w:vAlign w:val="bottom"/>
          </w:tcPr>
          <w:p w14:paraId="46397B25" w14:textId="3C2BD79F" w:rsidR="00E97914" w:rsidRPr="00017519" w:rsidRDefault="00E97914" w:rsidP="00017519">
            <w:pPr>
              <w:suppressAutoHyphens/>
              <w:jc w:val="right"/>
              <w:rPr>
                <w:b/>
                <w:sz w:val="18"/>
                <w:szCs w:val="22"/>
              </w:rPr>
            </w:pPr>
            <w:r w:rsidRPr="00017519">
              <w:rPr>
                <w:b/>
                <w:sz w:val="18"/>
                <w:szCs w:val="22"/>
              </w:rPr>
              <w:t xml:space="preserve"> </w:t>
            </w:r>
          </w:p>
        </w:tc>
        <w:tc>
          <w:tcPr>
            <w:tcW w:w="834" w:type="pct"/>
            <w:tcBorders>
              <w:top w:val="nil"/>
              <w:left w:val="nil"/>
              <w:right w:val="nil"/>
            </w:tcBorders>
            <w:shd w:val="clear" w:color="auto" w:fill="auto"/>
            <w:vAlign w:val="bottom"/>
          </w:tcPr>
          <w:p w14:paraId="263604D9" w14:textId="605A02B6" w:rsidR="00E97914" w:rsidRPr="00017519" w:rsidRDefault="00611FA7" w:rsidP="00017519">
            <w:pPr>
              <w:suppressAutoHyphens/>
              <w:jc w:val="right"/>
              <w:rPr>
                <w:b/>
                <w:sz w:val="18"/>
                <w:szCs w:val="22"/>
              </w:rPr>
            </w:pPr>
            <w:r>
              <w:rPr>
                <w:b/>
                <w:sz w:val="18"/>
                <w:szCs w:val="22"/>
              </w:rPr>
              <w:t>31/12</w:t>
            </w:r>
            <w:r w:rsidR="00E97914" w:rsidRPr="00017519">
              <w:rPr>
                <w:b/>
                <w:sz w:val="18"/>
                <w:szCs w:val="22"/>
              </w:rPr>
              <w:t>/2021</w:t>
            </w:r>
          </w:p>
        </w:tc>
      </w:tr>
      <w:tr w:rsidR="005274F2" w:rsidRPr="00017519" w14:paraId="5584D19C" w14:textId="77777777" w:rsidTr="00292B82">
        <w:trPr>
          <w:trHeight w:val="144"/>
        </w:trPr>
        <w:tc>
          <w:tcPr>
            <w:tcW w:w="3170" w:type="pct"/>
            <w:tcBorders>
              <w:top w:val="nil"/>
              <w:left w:val="nil"/>
              <w:bottom w:val="nil"/>
              <w:right w:val="nil"/>
            </w:tcBorders>
            <w:shd w:val="clear" w:color="auto" w:fill="auto"/>
            <w:noWrap/>
            <w:vAlign w:val="bottom"/>
          </w:tcPr>
          <w:p w14:paraId="10526BEF" w14:textId="77777777" w:rsidR="00D94979" w:rsidRPr="00017519" w:rsidRDefault="00D94979" w:rsidP="00017519">
            <w:pPr>
              <w:suppressAutoHyphens/>
              <w:ind w:left="113"/>
              <w:rPr>
                <w:sz w:val="18"/>
                <w:szCs w:val="22"/>
                <w:lang w:eastAsia="zh-CN"/>
              </w:rPr>
            </w:pPr>
            <w:r w:rsidRPr="00017519">
              <w:rPr>
                <w:sz w:val="18"/>
                <w:szCs w:val="22"/>
                <w:lang w:eastAsia="zh-CN"/>
              </w:rPr>
              <w:t xml:space="preserve"> </w:t>
            </w:r>
          </w:p>
        </w:tc>
        <w:tc>
          <w:tcPr>
            <w:tcW w:w="950" w:type="pct"/>
            <w:tcBorders>
              <w:left w:val="nil"/>
              <w:right w:val="nil"/>
            </w:tcBorders>
            <w:shd w:val="clear" w:color="auto" w:fill="auto"/>
            <w:noWrap/>
            <w:vAlign w:val="bottom"/>
          </w:tcPr>
          <w:p w14:paraId="4503573D" w14:textId="77777777" w:rsidR="00D94979" w:rsidRPr="00017519" w:rsidRDefault="00D94979" w:rsidP="00017519">
            <w:pPr>
              <w:suppressAutoHyphens/>
              <w:jc w:val="right"/>
              <w:rPr>
                <w:sz w:val="18"/>
                <w:szCs w:val="22"/>
              </w:rPr>
            </w:pPr>
            <w:r w:rsidRPr="00017519">
              <w:rPr>
                <w:sz w:val="18"/>
                <w:szCs w:val="22"/>
              </w:rPr>
              <w:t xml:space="preserve"> </w:t>
            </w:r>
          </w:p>
        </w:tc>
        <w:tc>
          <w:tcPr>
            <w:tcW w:w="46" w:type="pct"/>
            <w:tcBorders>
              <w:left w:val="nil"/>
              <w:right w:val="nil"/>
            </w:tcBorders>
            <w:shd w:val="clear" w:color="auto" w:fill="auto"/>
            <w:vAlign w:val="bottom"/>
          </w:tcPr>
          <w:p w14:paraId="2C3692F8"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left w:val="nil"/>
              <w:right w:val="nil"/>
            </w:tcBorders>
            <w:shd w:val="clear" w:color="auto" w:fill="auto"/>
            <w:vAlign w:val="bottom"/>
          </w:tcPr>
          <w:p w14:paraId="44B1011F" w14:textId="7826E2A5" w:rsidR="00D94979" w:rsidRPr="00170900" w:rsidRDefault="00D94979" w:rsidP="00017519">
            <w:pPr>
              <w:suppressAutoHyphens/>
              <w:jc w:val="right"/>
              <w:rPr>
                <w:b/>
                <w:bCs/>
                <w:sz w:val="18"/>
                <w:szCs w:val="22"/>
              </w:rPr>
            </w:pPr>
          </w:p>
        </w:tc>
      </w:tr>
      <w:tr w:rsidR="005274F2" w:rsidRPr="00017519" w14:paraId="626992A4" w14:textId="77777777" w:rsidTr="00292B82">
        <w:trPr>
          <w:trHeight w:val="144"/>
        </w:trPr>
        <w:tc>
          <w:tcPr>
            <w:tcW w:w="3170" w:type="pct"/>
            <w:tcBorders>
              <w:top w:val="nil"/>
              <w:left w:val="nil"/>
              <w:bottom w:val="nil"/>
              <w:right w:val="nil"/>
            </w:tcBorders>
            <w:shd w:val="clear" w:color="auto" w:fill="auto"/>
            <w:noWrap/>
            <w:vAlign w:val="bottom"/>
          </w:tcPr>
          <w:p w14:paraId="3ACA9129" w14:textId="77777777" w:rsidR="00D94979" w:rsidRPr="00017519" w:rsidRDefault="00D94979" w:rsidP="00017519">
            <w:pPr>
              <w:suppressAutoHyphens/>
              <w:ind w:left="227" w:hanging="227"/>
              <w:rPr>
                <w:sz w:val="18"/>
                <w:szCs w:val="22"/>
                <w:lang w:eastAsia="zh-CN"/>
              </w:rPr>
            </w:pPr>
            <w:r w:rsidRPr="00017519">
              <w:rPr>
                <w:sz w:val="18"/>
                <w:szCs w:val="22"/>
                <w:lang w:eastAsia="zh-CN"/>
              </w:rPr>
              <w:t>Lucro antes do imposto de renda e contribuição social</w:t>
            </w:r>
          </w:p>
        </w:tc>
        <w:tc>
          <w:tcPr>
            <w:tcW w:w="950" w:type="pct"/>
            <w:tcBorders>
              <w:top w:val="nil"/>
              <w:left w:val="nil"/>
              <w:right w:val="nil"/>
            </w:tcBorders>
            <w:shd w:val="clear" w:color="auto" w:fill="auto"/>
            <w:noWrap/>
            <w:vAlign w:val="bottom"/>
          </w:tcPr>
          <w:p w14:paraId="082FB04F" w14:textId="684C3D4D" w:rsidR="00D94979" w:rsidRPr="00017519" w:rsidRDefault="00D94979" w:rsidP="00017519">
            <w:pPr>
              <w:suppressAutoHyphens/>
              <w:jc w:val="right"/>
              <w:rPr>
                <w:sz w:val="18"/>
                <w:szCs w:val="22"/>
              </w:rPr>
            </w:pPr>
            <w:r w:rsidRPr="00017519">
              <w:rPr>
                <w:sz w:val="18"/>
                <w:szCs w:val="22"/>
              </w:rPr>
              <w:t xml:space="preserve"> </w:t>
            </w:r>
            <w:r w:rsidR="00611FA7">
              <w:rPr>
                <w:sz w:val="18"/>
                <w:szCs w:val="22"/>
              </w:rPr>
              <w:t>37.089</w:t>
            </w:r>
          </w:p>
        </w:tc>
        <w:tc>
          <w:tcPr>
            <w:tcW w:w="46" w:type="pct"/>
            <w:tcBorders>
              <w:top w:val="nil"/>
              <w:left w:val="nil"/>
              <w:right w:val="nil"/>
            </w:tcBorders>
            <w:shd w:val="clear" w:color="auto" w:fill="auto"/>
            <w:vAlign w:val="bottom"/>
          </w:tcPr>
          <w:p w14:paraId="288B7515"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top w:val="nil"/>
              <w:left w:val="nil"/>
              <w:right w:val="nil"/>
            </w:tcBorders>
            <w:shd w:val="clear" w:color="auto" w:fill="auto"/>
            <w:vAlign w:val="bottom"/>
          </w:tcPr>
          <w:p w14:paraId="1AD6E164" w14:textId="77777777" w:rsidR="00170900" w:rsidRDefault="00170900" w:rsidP="00017519">
            <w:pPr>
              <w:suppressAutoHyphens/>
              <w:jc w:val="right"/>
              <w:rPr>
                <w:sz w:val="18"/>
                <w:szCs w:val="22"/>
              </w:rPr>
            </w:pPr>
          </w:p>
          <w:p w14:paraId="09176AD1" w14:textId="4FD89A60" w:rsidR="00D94979" w:rsidRPr="00017519" w:rsidRDefault="00D94979" w:rsidP="00017519">
            <w:pPr>
              <w:suppressAutoHyphens/>
              <w:jc w:val="right"/>
              <w:rPr>
                <w:sz w:val="18"/>
                <w:szCs w:val="22"/>
              </w:rPr>
            </w:pPr>
            <w:r w:rsidRPr="00017519">
              <w:rPr>
                <w:sz w:val="18"/>
                <w:szCs w:val="22"/>
              </w:rPr>
              <w:t xml:space="preserve"> </w:t>
            </w:r>
            <w:r w:rsidR="00611FA7">
              <w:rPr>
                <w:sz w:val="18"/>
                <w:szCs w:val="22"/>
              </w:rPr>
              <w:t>34.055</w:t>
            </w:r>
          </w:p>
        </w:tc>
      </w:tr>
      <w:tr w:rsidR="005274F2" w:rsidRPr="00017519" w14:paraId="136B2754" w14:textId="77777777" w:rsidTr="00292B82">
        <w:trPr>
          <w:trHeight w:val="144"/>
        </w:trPr>
        <w:tc>
          <w:tcPr>
            <w:tcW w:w="3170" w:type="pct"/>
            <w:tcBorders>
              <w:top w:val="nil"/>
              <w:left w:val="nil"/>
              <w:bottom w:val="nil"/>
              <w:right w:val="nil"/>
            </w:tcBorders>
            <w:shd w:val="clear" w:color="auto" w:fill="auto"/>
            <w:noWrap/>
            <w:vAlign w:val="bottom"/>
          </w:tcPr>
          <w:p w14:paraId="072B78B2" w14:textId="77777777" w:rsidR="00D94979" w:rsidRPr="00017519" w:rsidRDefault="00D94979" w:rsidP="00017519">
            <w:pPr>
              <w:suppressAutoHyphens/>
              <w:ind w:left="227" w:hanging="227"/>
              <w:rPr>
                <w:sz w:val="18"/>
                <w:szCs w:val="22"/>
                <w:lang w:eastAsia="zh-CN"/>
              </w:rPr>
            </w:pPr>
            <w:r w:rsidRPr="00017519">
              <w:rPr>
                <w:sz w:val="18"/>
                <w:szCs w:val="22"/>
                <w:lang w:eastAsia="zh-CN"/>
              </w:rPr>
              <w:t>Alíquota do imposto de renda e contribuição social</w:t>
            </w:r>
          </w:p>
        </w:tc>
        <w:tc>
          <w:tcPr>
            <w:tcW w:w="950" w:type="pct"/>
            <w:tcBorders>
              <w:top w:val="nil"/>
              <w:left w:val="nil"/>
              <w:bottom w:val="single" w:sz="4" w:space="0" w:color="auto"/>
              <w:right w:val="nil"/>
            </w:tcBorders>
            <w:shd w:val="clear" w:color="auto" w:fill="auto"/>
            <w:noWrap/>
            <w:vAlign w:val="bottom"/>
          </w:tcPr>
          <w:p w14:paraId="29C1F359" w14:textId="77777777" w:rsidR="00D94979" w:rsidRPr="00017519" w:rsidRDefault="00D94979" w:rsidP="00017519">
            <w:pPr>
              <w:suppressAutoHyphens/>
              <w:jc w:val="right"/>
              <w:rPr>
                <w:sz w:val="18"/>
                <w:szCs w:val="22"/>
              </w:rPr>
            </w:pPr>
            <w:r w:rsidRPr="00017519">
              <w:rPr>
                <w:sz w:val="18"/>
                <w:szCs w:val="22"/>
              </w:rPr>
              <w:t xml:space="preserve">34% </w:t>
            </w:r>
          </w:p>
        </w:tc>
        <w:tc>
          <w:tcPr>
            <w:tcW w:w="46" w:type="pct"/>
            <w:tcBorders>
              <w:top w:val="nil"/>
              <w:left w:val="nil"/>
              <w:right w:val="nil"/>
            </w:tcBorders>
            <w:shd w:val="clear" w:color="auto" w:fill="auto"/>
            <w:vAlign w:val="bottom"/>
          </w:tcPr>
          <w:p w14:paraId="10A15708"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top w:val="nil"/>
              <w:left w:val="nil"/>
              <w:bottom w:val="single" w:sz="4" w:space="0" w:color="auto"/>
              <w:right w:val="nil"/>
            </w:tcBorders>
            <w:shd w:val="clear" w:color="auto" w:fill="auto"/>
            <w:vAlign w:val="bottom"/>
          </w:tcPr>
          <w:p w14:paraId="18947C24" w14:textId="77777777" w:rsidR="00D94979" w:rsidRPr="00017519" w:rsidRDefault="00D94979" w:rsidP="00017519">
            <w:pPr>
              <w:suppressAutoHyphens/>
              <w:jc w:val="right"/>
              <w:rPr>
                <w:sz w:val="18"/>
                <w:szCs w:val="22"/>
              </w:rPr>
            </w:pPr>
            <w:r w:rsidRPr="00017519">
              <w:rPr>
                <w:sz w:val="18"/>
                <w:szCs w:val="22"/>
              </w:rPr>
              <w:t xml:space="preserve">34% </w:t>
            </w:r>
          </w:p>
        </w:tc>
      </w:tr>
      <w:tr w:rsidR="005274F2" w:rsidRPr="00017519" w14:paraId="63B0C001" w14:textId="77777777" w:rsidTr="00292B82">
        <w:trPr>
          <w:trHeight w:val="144"/>
        </w:trPr>
        <w:tc>
          <w:tcPr>
            <w:tcW w:w="3170" w:type="pct"/>
            <w:tcBorders>
              <w:top w:val="nil"/>
              <w:left w:val="nil"/>
              <w:right w:val="nil"/>
            </w:tcBorders>
            <w:shd w:val="clear" w:color="auto" w:fill="auto"/>
            <w:noWrap/>
            <w:vAlign w:val="bottom"/>
          </w:tcPr>
          <w:p w14:paraId="10D0887A" w14:textId="77777777" w:rsidR="00D94979" w:rsidRPr="00017519" w:rsidRDefault="00D94979" w:rsidP="00017519">
            <w:pPr>
              <w:suppressAutoHyphens/>
              <w:ind w:left="227" w:hanging="227"/>
              <w:rPr>
                <w:sz w:val="18"/>
                <w:szCs w:val="22"/>
                <w:lang w:eastAsia="zh-CN"/>
              </w:rPr>
            </w:pPr>
            <w:r w:rsidRPr="00017519">
              <w:rPr>
                <w:sz w:val="18"/>
                <w:szCs w:val="22"/>
                <w:lang w:eastAsia="zh-CN"/>
              </w:rPr>
              <w:t xml:space="preserve"> </w:t>
            </w:r>
          </w:p>
        </w:tc>
        <w:tc>
          <w:tcPr>
            <w:tcW w:w="950" w:type="pct"/>
            <w:tcBorders>
              <w:top w:val="single" w:sz="4" w:space="0" w:color="auto"/>
              <w:left w:val="nil"/>
              <w:right w:val="nil"/>
            </w:tcBorders>
            <w:shd w:val="clear" w:color="auto" w:fill="auto"/>
            <w:noWrap/>
            <w:vAlign w:val="bottom"/>
          </w:tcPr>
          <w:p w14:paraId="2B106452" w14:textId="77777777" w:rsidR="00D94979" w:rsidRPr="00017519" w:rsidRDefault="00D94979" w:rsidP="00017519">
            <w:pPr>
              <w:suppressAutoHyphens/>
              <w:jc w:val="right"/>
              <w:rPr>
                <w:sz w:val="18"/>
                <w:szCs w:val="22"/>
              </w:rPr>
            </w:pPr>
            <w:r w:rsidRPr="00017519">
              <w:rPr>
                <w:sz w:val="18"/>
                <w:szCs w:val="22"/>
              </w:rPr>
              <w:t xml:space="preserve"> </w:t>
            </w:r>
          </w:p>
        </w:tc>
        <w:tc>
          <w:tcPr>
            <w:tcW w:w="46" w:type="pct"/>
            <w:tcBorders>
              <w:left w:val="nil"/>
              <w:right w:val="nil"/>
            </w:tcBorders>
            <w:shd w:val="clear" w:color="auto" w:fill="auto"/>
            <w:vAlign w:val="bottom"/>
          </w:tcPr>
          <w:p w14:paraId="2EE579E1"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top w:val="single" w:sz="4" w:space="0" w:color="auto"/>
              <w:left w:val="nil"/>
              <w:right w:val="nil"/>
            </w:tcBorders>
            <w:shd w:val="clear" w:color="auto" w:fill="auto"/>
            <w:vAlign w:val="bottom"/>
          </w:tcPr>
          <w:p w14:paraId="34816948" w14:textId="77777777" w:rsidR="00D94979" w:rsidRPr="00017519" w:rsidRDefault="00D94979" w:rsidP="00017519">
            <w:pPr>
              <w:suppressAutoHyphens/>
              <w:jc w:val="right"/>
              <w:rPr>
                <w:sz w:val="18"/>
                <w:szCs w:val="22"/>
              </w:rPr>
            </w:pPr>
            <w:r w:rsidRPr="00017519">
              <w:rPr>
                <w:sz w:val="18"/>
                <w:szCs w:val="22"/>
              </w:rPr>
              <w:t xml:space="preserve"> </w:t>
            </w:r>
          </w:p>
        </w:tc>
      </w:tr>
      <w:tr w:rsidR="005274F2" w:rsidRPr="00017519" w14:paraId="6803F061" w14:textId="77777777" w:rsidTr="00292B82">
        <w:trPr>
          <w:trHeight w:val="144"/>
        </w:trPr>
        <w:tc>
          <w:tcPr>
            <w:tcW w:w="3170" w:type="pct"/>
            <w:tcBorders>
              <w:left w:val="nil"/>
              <w:bottom w:val="nil"/>
              <w:right w:val="nil"/>
            </w:tcBorders>
            <w:shd w:val="clear" w:color="auto" w:fill="auto"/>
            <w:noWrap/>
            <w:vAlign w:val="bottom"/>
          </w:tcPr>
          <w:p w14:paraId="0EC2BFD5" w14:textId="77777777" w:rsidR="00D94979" w:rsidRPr="00017519" w:rsidRDefault="00D94979" w:rsidP="00017519">
            <w:pPr>
              <w:suppressAutoHyphens/>
              <w:ind w:left="227" w:hanging="227"/>
              <w:rPr>
                <w:sz w:val="18"/>
                <w:szCs w:val="22"/>
                <w:lang w:eastAsia="zh-CN"/>
              </w:rPr>
            </w:pPr>
            <w:r w:rsidRPr="00017519">
              <w:rPr>
                <w:sz w:val="18"/>
                <w:szCs w:val="22"/>
                <w:lang w:eastAsia="zh-CN"/>
              </w:rPr>
              <w:t>Imposto de renda e contribuição social nominais</w:t>
            </w:r>
          </w:p>
        </w:tc>
        <w:tc>
          <w:tcPr>
            <w:tcW w:w="950" w:type="pct"/>
            <w:tcBorders>
              <w:left w:val="nil"/>
              <w:bottom w:val="single" w:sz="4" w:space="0" w:color="auto"/>
              <w:right w:val="nil"/>
            </w:tcBorders>
            <w:shd w:val="clear" w:color="auto" w:fill="auto"/>
            <w:noWrap/>
            <w:vAlign w:val="bottom"/>
          </w:tcPr>
          <w:p w14:paraId="6045FD35" w14:textId="7DC98A65" w:rsidR="00D94979" w:rsidRPr="00017519" w:rsidRDefault="00D94979" w:rsidP="00017519">
            <w:pPr>
              <w:suppressAutoHyphens/>
              <w:jc w:val="right"/>
              <w:rPr>
                <w:sz w:val="18"/>
                <w:szCs w:val="22"/>
              </w:rPr>
            </w:pPr>
            <w:r w:rsidRPr="00017519">
              <w:rPr>
                <w:sz w:val="18"/>
                <w:szCs w:val="22"/>
              </w:rPr>
              <w:t>(</w:t>
            </w:r>
            <w:r w:rsidR="00253CF6" w:rsidRPr="00017519">
              <w:rPr>
                <w:sz w:val="18"/>
                <w:szCs w:val="22"/>
              </w:rPr>
              <w:t>1</w:t>
            </w:r>
            <w:r w:rsidRPr="00017519">
              <w:rPr>
                <w:sz w:val="18"/>
                <w:szCs w:val="22"/>
              </w:rPr>
              <w:t>2.</w:t>
            </w:r>
            <w:r w:rsidR="00611FA7">
              <w:rPr>
                <w:sz w:val="18"/>
                <w:szCs w:val="22"/>
              </w:rPr>
              <w:t>610</w:t>
            </w:r>
            <w:r w:rsidRPr="00017519">
              <w:rPr>
                <w:sz w:val="18"/>
                <w:szCs w:val="22"/>
              </w:rPr>
              <w:t xml:space="preserve">) </w:t>
            </w:r>
          </w:p>
        </w:tc>
        <w:tc>
          <w:tcPr>
            <w:tcW w:w="46" w:type="pct"/>
            <w:tcBorders>
              <w:left w:val="nil"/>
              <w:right w:val="nil"/>
            </w:tcBorders>
            <w:shd w:val="clear" w:color="auto" w:fill="auto"/>
            <w:vAlign w:val="bottom"/>
          </w:tcPr>
          <w:p w14:paraId="780FC83F"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left w:val="nil"/>
              <w:bottom w:val="single" w:sz="4" w:space="0" w:color="auto"/>
              <w:right w:val="nil"/>
            </w:tcBorders>
            <w:shd w:val="clear" w:color="auto" w:fill="auto"/>
            <w:vAlign w:val="bottom"/>
          </w:tcPr>
          <w:p w14:paraId="10820B9B" w14:textId="37CF305D" w:rsidR="00D94979" w:rsidRPr="00017519" w:rsidRDefault="00D94979" w:rsidP="00017519">
            <w:pPr>
              <w:suppressAutoHyphens/>
              <w:jc w:val="right"/>
              <w:rPr>
                <w:sz w:val="18"/>
                <w:szCs w:val="22"/>
              </w:rPr>
            </w:pPr>
            <w:r w:rsidRPr="00017519">
              <w:rPr>
                <w:sz w:val="18"/>
                <w:szCs w:val="22"/>
              </w:rPr>
              <w:t>(</w:t>
            </w:r>
            <w:r w:rsidR="00611FA7">
              <w:rPr>
                <w:sz w:val="18"/>
                <w:szCs w:val="22"/>
              </w:rPr>
              <w:t>11.579</w:t>
            </w:r>
            <w:r w:rsidRPr="00017519">
              <w:rPr>
                <w:sz w:val="18"/>
                <w:szCs w:val="22"/>
              </w:rPr>
              <w:t>)</w:t>
            </w:r>
          </w:p>
        </w:tc>
      </w:tr>
      <w:tr w:rsidR="005274F2" w:rsidRPr="00017519" w14:paraId="05F2BC7E" w14:textId="77777777" w:rsidTr="00292B82">
        <w:trPr>
          <w:trHeight w:val="144"/>
        </w:trPr>
        <w:tc>
          <w:tcPr>
            <w:tcW w:w="3170" w:type="pct"/>
            <w:tcBorders>
              <w:left w:val="nil"/>
              <w:bottom w:val="nil"/>
              <w:right w:val="nil"/>
            </w:tcBorders>
            <w:shd w:val="clear" w:color="auto" w:fill="auto"/>
            <w:noWrap/>
            <w:vAlign w:val="bottom"/>
          </w:tcPr>
          <w:p w14:paraId="7A29A67B" w14:textId="77777777" w:rsidR="00D94979" w:rsidRPr="00017519" w:rsidRDefault="00D94979" w:rsidP="00017519">
            <w:pPr>
              <w:suppressAutoHyphens/>
              <w:ind w:left="227" w:hanging="227"/>
              <w:rPr>
                <w:sz w:val="18"/>
                <w:szCs w:val="22"/>
                <w:lang w:eastAsia="zh-CN"/>
              </w:rPr>
            </w:pPr>
            <w:r w:rsidRPr="00017519">
              <w:rPr>
                <w:sz w:val="18"/>
                <w:szCs w:val="22"/>
                <w:lang w:eastAsia="zh-CN"/>
              </w:rPr>
              <w:t xml:space="preserve"> </w:t>
            </w:r>
          </w:p>
        </w:tc>
        <w:tc>
          <w:tcPr>
            <w:tcW w:w="950" w:type="pct"/>
            <w:tcBorders>
              <w:left w:val="nil"/>
              <w:right w:val="nil"/>
            </w:tcBorders>
            <w:shd w:val="clear" w:color="auto" w:fill="auto"/>
            <w:noWrap/>
            <w:vAlign w:val="bottom"/>
          </w:tcPr>
          <w:p w14:paraId="2AE4B672" w14:textId="77777777" w:rsidR="00D94979" w:rsidRPr="00017519" w:rsidRDefault="00D94979" w:rsidP="00017519">
            <w:pPr>
              <w:suppressAutoHyphens/>
              <w:jc w:val="right"/>
              <w:rPr>
                <w:sz w:val="18"/>
                <w:szCs w:val="22"/>
              </w:rPr>
            </w:pPr>
            <w:r w:rsidRPr="00017519">
              <w:rPr>
                <w:sz w:val="18"/>
                <w:szCs w:val="22"/>
              </w:rPr>
              <w:t xml:space="preserve"> </w:t>
            </w:r>
          </w:p>
        </w:tc>
        <w:tc>
          <w:tcPr>
            <w:tcW w:w="46" w:type="pct"/>
            <w:tcBorders>
              <w:left w:val="nil"/>
              <w:right w:val="nil"/>
            </w:tcBorders>
            <w:shd w:val="clear" w:color="auto" w:fill="auto"/>
            <w:vAlign w:val="bottom"/>
          </w:tcPr>
          <w:p w14:paraId="2337ED56"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top w:val="single" w:sz="4" w:space="0" w:color="auto"/>
              <w:left w:val="nil"/>
              <w:right w:val="nil"/>
            </w:tcBorders>
            <w:shd w:val="clear" w:color="auto" w:fill="auto"/>
            <w:vAlign w:val="bottom"/>
          </w:tcPr>
          <w:p w14:paraId="3398BF61" w14:textId="77777777" w:rsidR="00D94979" w:rsidRPr="00017519" w:rsidRDefault="00D94979" w:rsidP="00017519">
            <w:pPr>
              <w:suppressAutoHyphens/>
              <w:jc w:val="right"/>
              <w:rPr>
                <w:sz w:val="18"/>
                <w:szCs w:val="22"/>
              </w:rPr>
            </w:pPr>
            <w:r w:rsidRPr="00017519">
              <w:rPr>
                <w:sz w:val="18"/>
                <w:szCs w:val="22"/>
              </w:rPr>
              <w:t xml:space="preserve"> </w:t>
            </w:r>
          </w:p>
        </w:tc>
      </w:tr>
      <w:tr w:rsidR="005274F2" w:rsidRPr="00017519" w14:paraId="2B0A917F" w14:textId="77777777" w:rsidTr="00292B82">
        <w:trPr>
          <w:trHeight w:val="144"/>
        </w:trPr>
        <w:tc>
          <w:tcPr>
            <w:tcW w:w="3170" w:type="pct"/>
            <w:tcBorders>
              <w:left w:val="nil"/>
              <w:bottom w:val="nil"/>
              <w:right w:val="nil"/>
            </w:tcBorders>
            <w:shd w:val="clear" w:color="auto" w:fill="auto"/>
            <w:noWrap/>
            <w:vAlign w:val="bottom"/>
          </w:tcPr>
          <w:p w14:paraId="4C35CF7E" w14:textId="77777777" w:rsidR="00D94979" w:rsidRPr="00017519" w:rsidRDefault="00D94979" w:rsidP="00017519">
            <w:pPr>
              <w:suppressAutoHyphens/>
              <w:ind w:left="227" w:hanging="227"/>
              <w:rPr>
                <w:sz w:val="18"/>
                <w:szCs w:val="22"/>
                <w:lang w:eastAsia="zh-CN"/>
              </w:rPr>
            </w:pPr>
            <w:r w:rsidRPr="00017519">
              <w:rPr>
                <w:sz w:val="18"/>
                <w:szCs w:val="22"/>
                <w:lang w:eastAsia="zh-CN"/>
              </w:rPr>
              <w:t>Deduções por Incentivos Fiscais – Doações</w:t>
            </w:r>
          </w:p>
        </w:tc>
        <w:tc>
          <w:tcPr>
            <w:tcW w:w="950" w:type="pct"/>
            <w:tcBorders>
              <w:left w:val="nil"/>
              <w:right w:val="nil"/>
            </w:tcBorders>
            <w:shd w:val="clear" w:color="auto" w:fill="auto"/>
            <w:noWrap/>
            <w:vAlign w:val="bottom"/>
          </w:tcPr>
          <w:p w14:paraId="4765E492" w14:textId="1AFE7D71" w:rsidR="00D94979" w:rsidRPr="00017519" w:rsidRDefault="00253CF6" w:rsidP="00017519">
            <w:pPr>
              <w:suppressAutoHyphens/>
              <w:jc w:val="right"/>
              <w:rPr>
                <w:sz w:val="18"/>
                <w:szCs w:val="22"/>
              </w:rPr>
            </w:pPr>
            <w:r w:rsidRPr="00017519">
              <w:rPr>
                <w:sz w:val="18"/>
                <w:szCs w:val="22"/>
              </w:rPr>
              <w:t>99</w:t>
            </w:r>
            <w:r w:rsidR="00D94979" w:rsidRPr="00017519">
              <w:rPr>
                <w:sz w:val="18"/>
                <w:szCs w:val="22"/>
              </w:rPr>
              <w:t xml:space="preserve"> </w:t>
            </w:r>
          </w:p>
        </w:tc>
        <w:tc>
          <w:tcPr>
            <w:tcW w:w="46" w:type="pct"/>
            <w:tcBorders>
              <w:left w:val="nil"/>
              <w:right w:val="nil"/>
            </w:tcBorders>
            <w:shd w:val="clear" w:color="auto" w:fill="auto"/>
            <w:vAlign w:val="bottom"/>
          </w:tcPr>
          <w:p w14:paraId="2AFEA00A"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left w:val="nil"/>
              <w:right w:val="nil"/>
            </w:tcBorders>
            <w:shd w:val="clear" w:color="auto" w:fill="auto"/>
            <w:vAlign w:val="bottom"/>
          </w:tcPr>
          <w:p w14:paraId="054E61CC" w14:textId="05EF3F82" w:rsidR="00D94979" w:rsidRPr="00017519" w:rsidRDefault="00FF1BB0" w:rsidP="00017519">
            <w:pPr>
              <w:suppressAutoHyphens/>
              <w:jc w:val="right"/>
              <w:rPr>
                <w:sz w:val="18"/>
                <w:szCs w:val="22"/>
              </w:rPr>
            </w:pPr>
            <w:r>
              <w:rPr>
                <w:sz w:val="18"/>
                <w:szCs w:val="22"/>
              </w:rPr>
              <w:t>1.106</w:t>
            </w:r>
            <w:r w:rsidRPr="00017519">
              <w:rPr>
                <w:sz w:val="18"/>
                <w:szCs w:val="22"/>
              </w:rPr>
              <w:t xml:space="preserve"> </w:t>
            </w:r>
          </w:p>
        </w:tc>
      </w:tr>
      <w:tr w:rsidR="005274F2" w:rsidRPr="00017519" w14:paraId="34F62CBD" w14:textId="77777777" w:rsidTr="00292B82">
        <w:trPr>
          <w:trHeight w:val="144"/>
        </w:trPr>
        <w:tc>
          <w:tcPr>
            <w:tcW w:w="3170" w:type="pct"/>
            <w:tcBorders>
              <w:top w:val="nil"/>
              <w:left w:val="nil"/>
              <w:right w:val="nil"/>
            </w:tcBorders>
            <w:shd w:val="clear" w:color="auto" w:fill="auto"/>
            <w:noWrap/>
            <w:vAlign w:val="bottom"/>
          </w:tcPr>
          <w:p w14:paraId="65497185" w14:textId="77777777" w:rsidR="00D94979" w:rsidRPr="00017519" w:rsidRDefault="00D94979" w:rsidP="00017519">
            <w:pPr>
              <w:suppressAutoHyphens/>
              <w:ind w:left="227" w:hanging="227"/>
              <w:rPr>
                <w:sz w:val="18"/>
                <w:szCs w:val="22"/>
                <w:lang w:eastAsia="zh-CN"/>
              </w:rPr>
            </w:pPr>
            <w:r w:rsidRPr="00017519">
              <w:rPr>
                <w:sz w:val="18"/>
                <w:szCs w:val="22"/>
                <w:lang w:eastAsia="zh-CN"/>
              </w:rPr>
              <w:t>Diferenças permanentes</w:t>
            </w:r>
          </w:p>
        </w:tc>
        <w:tc>
          <w:tcPr>
            <w:tcW w:w="950" w:type="pct"/>
            <w:tcBorders>
              <w:top w:val="nil"/>
              <w:left w:val="nil"/>
              <w:bottom w:val="single" w:sz="4" w:space="0" w:color="auto"/>
              <w:right w:val="nil"/>
            </w:tcBorders>
            <w:shd w:val="clear" w:color="auto" w:fill="auto"/>
            <w:noWrap/>
            <w:vAlign w:val="bottom"/>
          </w:tcPr>
          <w:p w14:paraId="4D94E99C" w14:textId="40AA2403" w:rsidR="00D94979" w:rsidRPr="00017519" w:rsidRDefault="00253CF6" w:rsidP="00017519">
            <w:pPr>
              <w:suppressAutoHyphens/>
              <w:jc w:val="right"/>
              <w:rPr>
                <w:sz w:val="18"/>
                <w:szCs w:val="22"/>
              </w:rPr>
            </w:pPr>
            <w:r w:rsidRPr="00017519">
              <w:rPr>
                <w:sz w:val="18"/>
                <w:szCs w:val="22"/>
              </w:rPr>
              <w:t>4</w:t>
            </w:r>
            <w:r w:rsidR="00611FA7">
              <w:rPr>
                <w:sz w:val="18"/>
                <w:szCs w:val="22"/>
              </w:rPr>
              <w:t>7</w:t>
            </w:r>
            <w:r w:rsidR="00D94979" w:rsidRPr="00017519">
              <w:rPr>
                <w:sz w:val="18"/>
                <w:szCs w:val="22"/>
              </w:rPr>
              <w:t xml:space="preserve"> </w:t>
            </w:r>
          </w:p>
        </w:tc>
        <w:tc>
          <w:tcPr>
            <w:tcW w:w="46" w:type="pct"/>
            <w:tcBorders>
              <w:top w:val="nil"/>
              <w:left w:val="nil"/>
              <w:right w:val="nil"/>
            </w:tcBorders>
            <w:shd w:val="clear" w:color="auto" w:fill="auto"/>
            <w:vAlign w:val="bottom"/>
          </w:tcPr>
          <w:p w14:paraId="64D2EDE5"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top w:val="nil"/>
              <w:left w:val="nil"/>
              <w:bottom w:val="single" w:sz="4" w:space="0" w:color="auto"/>
              <w:right w:val="nil"/>
            </w:tcBorders>
            <w:shd w:val="clear" w:color="auto" w:fill="auto"/>
            <w:vAlign w:val="bottom"/>
          </w:tcPr>
          <w:p w14:paraId="0AFD5D6F" w14:textId="5A346B31" w:rsidR="00D94979" w:rsidRPr="00017519" w:rsidRDefault="00D94979" w:rsidP="00017519">
            <w:pPr>
              <w:suppressAutoHyphens/>
              <w:jc w:val="right"/>
              <w:rPr>
                <w:sz w:val="18"/>
                <w:szCs w:val="22"/>
              </w:rPr>
            </w:pPr>
            <w:r w:rsidRPr="00017519">
              <w:rPr>
                <w:sz w:val="18"/>
                <w:szCs w:val="22"/>
              </w:rPr>
              <w:t>(</w:t>
            </w:r>
            <w:r w:rsidR="00FF1BB0">
              <w:rPr>
                <w:sz w:val="18"/>
                <w:szCs w:val="22"/>
              </w:rPr>
              <w:t>420</w:t>
            </w:r>
            <w:r w:rsidRPr="00017519">
              <w:rPr>
                <w:sz w:val="18"/>
                <w:szCs w:val="22"/>
              </w:rPr>
              <w:t xml:space="preserve">) </w:t>
            </w:r>
          </w:p>
        </w:tc>
      </w:tr>
      <w:tr w:rsidR="005274F2" w:rsidRPr="00017519" w14:paraId="3A77A163" w14:textId="77777777" w:rsidTr="00292B82">
        <w:trPr>
          <w:trHeight w:val="144"/>
        </w:trPr>
        <w:tc>
          <w:tcPr>
            <w:tcW w:w="3170" w:type="pct"/>
            <w:tcBorders>
              <w:left w:val="nil"/>
              <w:right w:val="nil"/>
            </w:tcBorders>
            <w:shd w:val="clear" w:color="auto" w:fill="auto"/>
            <w:noWrap/>
            <w:vAlign w:val="bottom"/>
          </w:tcPr>
          <w:p w14:paraId="631F1817" w14:textId="77777777" w:rsidR="00D94979" w:rsidRPr="00017519" w:rsidRDefault="00D94979" w:rsidP="00017519">
            <w:pPr>
              <w:suppressAutoHyphens/>
              <w:ind w:left="227" w:hanging="227"/>
              <w:rPr>
                <w:sz w:val="18"/>
                <w:szCs w:val="22"/>
                <w:lang w:eastAsia="zh-CN"/>
              </w:rPr>
            </w:pPr>
            <w:r w:rsidRPr="00017519">
              <w:rPr>
                <w:sz w:val="18"/>
                <w:szCs w:val="22"/>
                <w:lang w:eastAsia="zh-CN"/>
              </w:rPr>
              <w:t xml:space="preserve"> </w:t>
            </w:r>
          </w:p>
        </w:tc>
        <w:tc>
          <w:tcPr>
            <w:tcW w:w="950" w:type="pct"/>
            <w:tcBorders>
              <w:top w:val="single" w:sz="4" w:space="0" w:color="auto"/>
              <w:left w:val="nil"/>
              <w:right w:val="nil"/>
            </w:tcBorders>
            <w:shd w:val="clear" w:color="auto" w:fill="auto"/>
            <w:noWrap/>
            <w:vAlign w:val="bottom"/>
          </w:tcPr>
          <w:p w14:paraId="3AEC047F" w14:textId="77777777" w:rsidR="00D94979" w:rsidRPr="00017519" w:rsidRDefault="00D94979" w:rsidP="00017519">
            <w:pPr>
              <w:suppressAutoHyphens/>
              <w:jc w:val="right"/>
              <w:rPr>
                <w:sz w:val="18"/>
                <w:szCs w:val="22"/>
              </w:rPr>
            </w:pPr>
            <w:r w:rsidRPr="00017519">
              <w:rPr>
                <w:sz w:val="18"/>
                <w:szCs w:val="22"/>
              </w:rPr>
              <w:t xml:space="preserve"> </w:t>
            </w:r>
          </w:p>
        </w:tc>
        <w:tc>
          <w:tcPr>
            <w:tcW w:w="46" w:type="pct"/>
            <w:tcBorders>
              <w:left w:val="nil"/>
              <w:right w:val="nil"/>
            </w:tcBorders>
            <w:shd w:val="clear" w:color="auto" w:fill="auto"/>
            <w:vAlign w:val="bottom"/>
          </w:tcPr>
          <w:p w14:paraId="0B754352"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top w:val="single" w:sz="4" w:space="0" w:color="auto"/>
              <w:left w:val="nil"/>
              <w:right w:val="nil"/>
            </w:tcBorders>
            <w:shd w:val="clear" w:color="auto" w:fill="auto"/>
            <w:vAlign w:val="bottom"/>
          </w:tcPr>
          <w:p w14:paraId="2CA469B2" w14:textId="77777777" w:rsidR="00D94979" w:rsidRPr="00017519" w:rsidRDefault="00D94979" w:rsidP="00017519">
            <w:pPr>
              <w:suppressAutoHyphens/>
              <w:jc w:val="right"/>
              <w:rPr>
                <w:sz w:val="18"/>
                <w:szCs w:val="22"/>
              </w:rPr>
            </w:pPr>
            <w:r w:rsidRPr="00017519">
              <w:rPr>
                <w:sz w:val="18"/>
                <w:szCs w:val="22"/>
              </w:rPr>
              <w:t xml:space="preserve"> </w:t>
            </w:r>
          </w:p>
        </w:tc>
      </w:tr>
      <w:tr w:rsidR="005274F2" w:rsidRPr="00017519" w14:paraId="04D92F11" w14:textId="77777777" w:rsidTr="00292B82">
        <w:trPr>
          <w:trHeight w:val="144"/>
        </w:trPr>
        <w:tc>
          <w:tcPr>
            <w:tcW w:w="3170" w:type="pct"/>
            <w:tcBorders>
              <w:left w:val="nil"/>
              <w:bottom w:val="nil"/>
              <w:right w:val="nil"/>
            </w:tcBorders>
            <w:shd w:val="clear" w:color="auto" w:fill="auto"/>
            <w:noWrap/>
            <w:vAlign w:val="bottom"/>
          </w:tcPr>
          <w:p w14:paraId="1A7736FF" w14:textId="77777777" w:rsidR="00D94979" w:rsidRPr="00017519" w:rsidRDefault="00D94979" w:rsidP="00017519">
            <w:pPr>
              <w:suppressAutoHyphens/>
              <w:ind w:left="227" w:hanging="227"/>
              <w:rPr>
                <w:sz w:val="18"/>
                <w:szCs w:val="22"/>
                <w:lang w:eastAsia="zh-CN"/>
              </w:rPr>
            </w:pPr>
            <w:r w:rsidRPr="00017519">
              <w:rPr>
                <w:sz w:val="18"/>
                <w:szCs w:val="22"/>
                <w:lang w:eastAsia="zh-CN"/>
              </w:rPr>
              <w:t>Total imposto de renda e contribuição social apurados</w:t>
            </w:r>
          </w:p>
        </w:tc>
        <w:tc>
          <w:tcPr>
            <w:tcW w:w="950" w:type="pct"/>
            <w:tcBorders>
              <w:left w:val="nil"/>
              <w:bottom w:val="double" w:sz="4" w:space="0" w:color="auto"/>
              <w:right w:val="nil"/>
            </w:tcBorders>
            <w:shd w:val="clear" w:color="auto" w:fill="auto"/>
            <w:noWrap/>
            <w:vAlign w:val="bottom"/>
          </w:tcPr>
          <w:p w14:paraId="6A859AEB" w14:textId="28012A6B" w:rsidR="00D94979" w:rsidRPr="00017519" w:rsidRDefault="00D94979" w:rsidP="00017519">
            <w:pPr>
              <w:suppressAutoHyphens/>
              <w:jc w:val="right"/>
              <w:rPr>
                <w:sz w:val="18"/>
                <w:szCs w:val="22"/>
              </w:rPr>
            </w:pPr>
            <w:r w:rsidRPr="00017519">
              <w:rPr>
                <w:sz w:val="18"/>
                <w:szCs w:val="22"/>
              </w:rPr>
              <w:t>(</w:t>
            </w:r>
            <w:r w:rsidR="009C0110" w:rsidRPr="00017519">
              <w:rPr>
                <w:sz w:val="18"/>
                <w:szCs w:val="22"/>
              </w:rPr>
              <w:t>1</w:t>
            </w:r>
            <w:r w:rsidR="00112F11">
              <w:rPr>
                <w:sz w:val="18"/>
                <w:szCs w:val="22"/>
              </w:rPr>
              <w:t>2.464</w:t>
            </w:r>
            <w:r w:rsidRPr="00017519">
              <w:rPr>
                <w:sz w:val="18"/>
                <w:szCs w:val="22"/>
              </w:rPr>
              <w:t xml:space="preserve">) </w:t>
            </w:r>
          </w:p>
        </w:tc>
        <w:tc>
          <w:tcPr>
            <w:tcW w:w="46" w:type="pct"/>
            <w:tcBorders>
              <w:left w:val="nil"/>
              <w:right w:val="nil"/>
            </w:tcBorders>
            <w:shd w:val="clear" w:color="auto" w:fill="auto"/>
            <w:vAlign w:val="bottom"/>
          </w:tcPr>
          <w:p w14:paraId="229511C0"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left w:val="nil"/>
              <w:bottom w:val="double" w:sz="4" w:space="0" w:color="auto"/>
              <w:right w:val="nil"/>
            </w:tcBorders>
            <w:shd w:val="clear" w:color="auto" w:fill="auto"/>
            <w:vAlign w:val="bottom"/>
          </w:tcPr>
          <w:p w14:paraId="4BD6A733" w14:textId="4FC508C3" w:rsidR="00D94979" w:rsidRPr="00017519" w:rsidRDefault="00D94979" w:rsidP="00017519">
            <w:pPr>
              <w:suppressAutoHyphens/>
              <w:jc w:val="right"/>
              <w:rPr>
                <w:sz w:val="18"/>
                <w:szCs w:val="22"/>
              </w:rPr>
            </w:pPr>
            <w:r w:rsidRPr="00017519">
              <w:rPr>
                <w:sz w:val="18"/>
                <w:szCs w:val="22"/>
              </w:rPr>
              <w:t>(</w:t>
            </w:r>
            <w:r w:rsidR="00FF1BB0">
              <w:rPr>
                <w:sz w:val="18"/>
                <w:szCs w:val="22"/>
              </w:rPr>
              <w:t>10.893</w:t>
            </w:r>
            <w:r w:rsidRPr="00017519">
              <w:rPr>
                <w:sz w:val="18"/>
                <w:szCs w:val="22"/>
              </w:rPr>
              <w:t>)</w:t>
            </w:r>
          </w:p>
        </w:tc>
      </w:tr>
      <w:tr w:rsidR="005274F2" w:rsidRPr="00017519" w14:paraId="4F0825EB" w14:textId="77777777" w:rsidTr="00292B82">
        <w:trPr>
          <w:trHeight w:val="144"/>
        </w:trPr>
        <w:tc>
          <w:tcPr>
            <w:tcW w:w="3170" w:type="pct"/>
            <w:tcBorders>
              <w:top w:val="nil"/>
              <w:left w:val="nil"/>
              <w:right w:val="nil"/>
            </w:tcBorders>
            <w:shd w:val="clear" w:color="auto" w:fill="auto"/>
            <w:noWrap/>
            <w:vAlign w:val="bottom"/>
          </w:tcPr>
          <w:p w14:paraId="1AEF42FE" w14:textId="77777777" w:rsidR="00D94979" w:rsidRPr="00017519" w:rsidRDefault="00D94979" w:rsidP="00017519">
            <w:pPr>
              <w:suppressAutoHyphens/>
              <w:ind w:left="227" w:hanging="227"/>
              <w:rPr>
                <w:sz w:val="18"/>
                <w:szCs w:val="22"/>
              </w:rPr>
            </w:pPr>
            <w:r w:rsidRPr="00017519">
              <w:rPr>
                <w:sz w:val="18"/>
                <w:szCs w:val="22"/>
              </w:rPr>
              <w:t xml:space="preserve"> </w:t>
            </w:r>
          </w:p>
        </w:tc>
        <w:tc>
          <w:tcPr>
            <w:tcW w:w="950" w:type="pct"/>
            <w:tcBorders>
              <w:top w:val="double" w:sz="4" w:space="0" w:color="auto"/>
              <w:left w:val="nil"/>
              <w:right w:val="nil"/>
            </w:tcBorders>
            <w:shd w:val="clear" w:color="auto" w:fill="auto"/>
            <w:noWrap/>
            <w:vAlign w:val="bottom"/>
          </w:tcPr>
          <w:p w14:paraId="67E9DD5E" w14:textId="77777777" w:rsidR="00D94979" w:rsidRPr="00017519" w:rsidRDefault="00D94979" w:rsidP="00017519">
            <w:pPr>
              <w:suppressAutoHyphens/>
              <w:jc w:val="right"/>
              <w:rPr>
                <w:sz w:val="18"/>
                <w:szCs w:val="22"/>
              </w:rPr>
            </w:pPr>
            <w:r w:rsidRPr="00017519">
              <w:rPr>
                <w:sz w:val="18"/>
                <w:szCs w:val="22"/>
              </w:rPr>
              <w:t xml:space="preserve"> </w:t>
            </w:r>
          </w:p>
        </w:tc>
        <w:tc>
          <w:tcPr>
            <w:tcW w:w="46" w:type="pct"/>
            <w:tcBorders>
              <w:left w:val="nil"/>
              <w:right w:val="nil"/>
            </w:tcBorders>
            <w:shd w:val="clear" w:color="auto" w:fill="auto"/>
            <w:vAlign w:val="bottom"/>
          </w:tcPr>
          <w:p w14:paraId="11DE49D9"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top w:val="double" w:sz="4" w:space="0" w:color="auto"/>
              <w:left w:val="nil"/>
              <w:right w:val="nil"/>
            </w:tcBorders>
            <w:shd w:val="clear" w:color="auto" w:fill="auto"/>
            <w:vAlign w:val="bottom"/>
          </w:tcPr>
          <w:p w14:paraId="17C3D67D" w14:textId="77777777" w:rsidR="00D94979" w:rsidRPr="00017519" w:rsidRDefault="00D94979" w:rsidP="00017519">
            <w:pPr>
              <w:suppressAutoHyphens/>
              <w:jc w:val="right"/>
              <w:rPr>
                <w:sz w:val="18"/>
                <w:szCs w:val="22"/>
              </w:rPr>
            </w:pPr>
            <w:r w:rsidRPr="00017519">
              <w:rPr>
                <w:sz w:val="18"/>
                <w:szCs w:val="22"/>
              </w:rPr>
              <w:t xml:space="preserve"> </w:t>
            </w:r>
          </w:p>
        </w:tc>
      </w:tr>
      <w:tr w:rsidR="005274F2" w:rsidRPr="00017519" w14:paraId="6107E8DB" w14:textId="77777777" w:rsidTr="00292B82">
        <w:trPr>
          <w:trHeight w:val="144"/>
        </w:trPr>
        <w:tc>
          <w:tcPr>
            <w:tcW w:w="3170" w:type="pct"/>
            <w:tcBorders>
              <w:left w:val="nil"/>
              <w:bottom w:val="nil"/>
              <w:right w:val="nil"/>
            </w:tcBorders>
            <w:shd w:val="clear" w:color="auto" w:fill="auto"/>
            <w:noWrap/>
            <w:vAlign w:val="bottom"/>
          </w:tcPr>
          <w:p w14:paraId="06A37E2B" w14:textId="77777777" w:rsidR="00D94979" w:rsidRPr="00017519" w:rsidRDefault="00D94979" w:rsidP="00017519">
            <w:pPr>
              <w:suppressAutoHyphens/>
              <w:ind w:left="227" w:hanging="227"/>
              <w:rPr>
                <w:sz w:val="18"/>
                <w:szCs w:val="22"/>
                <w:lang w:eastAsia="zh-CN"/>
              </w:rPr>
            </w:pPr>
            <w:r w:rsidRPr="00017519">
              <w:rPr>
                <w:sz w:val="18"/>
                <w:szCs w:val="22"/>
              </w:rPr>
              <w:t>Corrente</w:t>
            </w:r>
          </w:p>
        </w:tc>
        <w:tc>
          <w:tcPr>
            <w:tcW w:w="950" w:type="pct"/>
            <w:tcBorders>
              <w:left w:val="nil"/>
              <w:right w:val="nil"/>
            </w:tcBorders>
            <w:shd w:val="clear" w:color="auto" w:fill="auto"/>
            <w:noWrap/>
            <w:vAlign w:val="bottom"/>
          </w:tcPr>
          <w:p w14:paraId="492BEA46" w14:textId="48EA748E" w:rsidR="00D94979" w:rsidRPr="00017519" w:rsidRDefault="00D94979" w:rsidP="00017519">
            <w:pPr>
              <w:suppressAutoHyphens/>
              <w:jc w:val="right"/>
              <w:rPr>
                <w:sz w:val="18"/>
                <w:szCs w:val="22"/>
              </w:rPr>
            </w:pPr>
            <w:r w:rsidRPr="00017519">
              <w:rPr>
                <w:sz w:val="18"/>
                <w:szCs w:val="22"/>
              </w:rPr>
              <w:t>(</w:t>
            </w:r>
            <w:r w:rsidR="00253CF6" w:rsidRPr="00017519">
              <w:rPr>
                <w:sz w:val="18"/>
                <w:szCs w:val="22"/>
              </w:rPr>
              <w:t>2</w:t>
            </w:r>
            <w:r w:rsidR="00112F11">
              <w:rPr>
                <w:sz w:val="18"/>
                <w:szCs w:val="22"/>
              </w:rPr>
              <w:t>6.772</w:t>
            </w:r>
            <w:r w:rsidRPr="00017519">
              <w:rPr>
                <w:sz w:val="18"/>
                <w:szCs w:val="22"/>
              </w:rPr>
              <w:t xml:space="preserve">) </w:t>
            </w:r>
          </w:p>
        </w:tc>
        <w:tc>
          <w:tcPr>
            <w:tcW w:w="46" w:type="pct"/>
            <w:tcBorders>
              <w:left w:val="nil"/>
              <w:right w:val="nil"/>
            </w:tcBorders>
            <w:shd w:val="clear" w:color="auto" w:fill="auto"/>
            <w:vAlign w:val="bottom"/>
          </w:tcPr>
          <w:p w14:paraId="34C7512D"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left w:val="nil"/>
              <w:right w:val="nil"/>
            </w:tcBorders>
            <w:shd w:val="clear" w:color="auto" w:fill="auto"/>
            <w:vAlign w:val="bottom"/>
          </w:tcPr>
          <w:p w14:paraId="5D820BB4" w14:textId="65864785" w:rsidR="00D94979" w:rsidRPr="00017519" w:rsidRDefault="00D94979" w:rsidP="00017519">
            <w:pPr>
              <w:suppressAutoHyphens/>
              <w:jc w:val="right"/>
              <w:rPr>
                <w:sz w:val="18"/>
                <w:szCs w:val="22"/>
              </w:rPr>
            </w:pPr>
            <w:r w:rsidRPr="00017519">
              <w:rPr>
                <w:sz w:val="18"/>
                <w:szCs w:val="22"/>
              </w:rPr>
              <w:t>(</w:t>
            </w:r>
            <w:r w:rsidR="00112F11">
              <w:rPr>
                <w:sz w:val="18"/>
                <w:szCs w:val="22"/>
              </w:rPr>
              <w:t>38.719</w:t>
            </w:r>
            <w:r w:rsidRPr="00017519">
              <w:rPr>
                <w:sz w:val="18"/>
                <w:szCs w:val="22"/>
              </w:rPr>
              <w:t xml:space="preserve">) </w:t>
            </w:r>
          </w:p>
        </w:tc>
      </w:tr>
      <w:tr w:rsidR="005274F2" w:rsidRPr="00017519" w14:paraId="37B9D75F" w14:textId="77777777" w:rsidTr="00292B82">
        <w:trPr>
          <w:trHeight w:val="144"/>
        </w:trPr>
        <w:tc>
          <w:tcPr>
            <w:tcW w:w="3170" w:type="pct"/>
            <w:tcBorders>
              <w:top w:val="nil"/>
              <w:left w:val="nil"/>
              <w:bottom w:val="nil"/>
              <w:right w:val="nil"/>
            </w:tcBorders>
            <w:shd w:val="clear" w:color="auto" w:fill="auto"/>
            <w:noWrap/>
            <w:vAlign w:val="bottom"/>
          </w:tcPr>
          <w:p w14:paraId="077D0C0E" w14:textId="77777777" w:rsidR="00D94979" w:rsidRPr="00017519" w:rsidRDefault="00D94979" w:rsidP="00017519">
            <w:pPr>
              <w:suppressAutoHyphens/>
              <w:ind w:left="227" w:hanging="227"/>
              <w:rPr>
                <w:sz w:val="18"/>
                <w:szCs w:val="22"/>
                <w:lang w:eastAsia="zh-CN"/>
              </w:rPr>
            </w:pPr>
            <w:r w:rsidRPr="00017519">
              <w:rPr>
                <w:sz w:val="18"/>
                <w:szCs w:val="22"/>
              </w:rPr>
              <w:t>Diferido</w:t>
            </w:r>
          </w:p>
        </w:tc>
        <w:tc>
          <w:tcPr>
            <w:tcW w:w="950" w:type="pct"/>
            <w:tcBorders>
              <w:left w:val="nil"/>
              <w:bottom w:val="single" w:sz="4" w:space="0" w:color="auto"/>
              <w:right w:val="nil"/>
            </w:tcBorders>
            <w:shd w:val="clear" w:color="auto" w:fill="auto"/>
            <w:noWrap/>
            <w:vAlign w:val="bottom"/>
          </w:tcPr>
          <w:p w14:paraId="6344172D" w14:textId="2C49E2CB" w:rsidR="00D94979" w:rsidRPr="00017519" w:rsidRDefault="00253CF6" w:rsidP="00017519">
            <w:pPr>
              <w:suppressAutoHyphens/>
              <w:jc w:val="right"/>
              <w:rPr>
                <w:sz w:val="18"/>
                <w:szCs w:val="22"/>
              </w:rPr>
            </w:pPr>
            <w:r w:rsidRPr="00017519">
              <w:rPr>
                <w:sz w:val="18"/>
                <w:szCs w:val="22"/>
              </w:rPr>
              <w:t>14.307</w:t>
            </w:r>
            <w:r w:rsidR="00D94979" w:rsidRPr="00017519">
              <w:rPr>
                <w:sz w:val="18"/>
                <w:szCs w:val="22"/>
              </w:rPr>
              <w:t xml:space="preserve"> </w:t>
            </w:r>
          </w:p>
        </w:tc>
        <w:tc>
          <w:tcPr>
            <w:tcW w:w="46" w:type="pct"/>
            <w:tcBorders>
              <w:left w:val="nil"/>
              <w:right w:val="nil"/>
            </w:tcBorders>
            <w:shd w:val="clear" w:color="auto" w:fill="auto"/>
            <w:vAlign w:val="bottom"/>
          </w:tcPr>
          <w:p w14:paraId="463A0BFD"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left w:val="nil"/>
              <w:bottom w:val="single" w:sz="4" w:space="0" w:color="auto"/>
              <w:right w:val="nil"/>
            </w:tcBorders>
            <w:shd w:val="clear" w:color="auto" w:fill="auto"/>
            <w:vAlign w:val="bottom"/>
          </w:tcPr>
          <w:p w14:paraId="3BEABF4E" w14:textId="6B72B4A5" w:rsidR="00D94979" w:rsidRPr="00017519" w:rsidRDefault="00112F11" w:rsidP="00017519">
            <w:pPr>
              <w:suppressAutoHyphens/>
              <w:jc w:val="right"/>
              <w:rPr>
                <w:sz w:val="18"/>
                <w:szCs w:val="22"/>
              </w:rPr>
            </w:pPr>
            <w:r>
              <w:rPr>
                <w:sz w:val="18"/>
                <w:szCs w:val="22"/>
              </w:rPr>
              <w:t>27.826</w:t>
            </w:r>
            <w:r w:rsidR="00D94979" w:rsidRPr="00017519">
              <w:rPr>
                <w:sz w:val="18"/>
                <w:szCs w:val="22"/>
              </w:rPr>
              <w:t xml:space="preserve"> </w:t>
            </w:r>
          </w:p>
        </w:tc>
      </w:tr>
      <w:tr w:rsidR="005274F2" w:rsidRPr="00017519" w14:paraId="308E59AC" w14:textId="77777777" w:rsidTr="00292B82">
        <w:trPr>
          <w:trHeight w:val="144"/>
        </w:trPr>
        <w:tc>
          <w:tcPr>
            <w:tcW w:w="3170" w:type="pct"/>
            <w:tcBorders>
              <w:top w:val="nil"/>
              <w:left w:val="nil"/>
              <w:bottom w:val="nil"/>
              <w:right w:val="nil"/>
            </w:tcBorders>
            <w:shd w:val="clear" w:color="auto" w:fill="auto"/>
            <w:noWrap/>
            <w:vAlign w:val="bottom"/>
          </w:tcPr>
          <w:p w14:paraId="6F882EA7" w14:textId="77777777" w:rsidR="00D94979" w:rsidRPr="00017519" w:rsidRDefault="00D94979" w:rsidP="00017519">
            <w:pPr>
              <w:suppressAutoHyphens/>
              <w:ind w:left="227" w:hanging="227"/>
              <w:rPr>
                <w:sz w:val="18"/>
                <w:szCs w:val="22"/>
              </w:rPr>
            </w:pPr>
            <w:r w:rsidRPr="00017519">
              <w:rPr>
                <w:sz w:val="18"/>
                <w:szCs w:val="22"/>
              </w:rPr>
              <w:t xml:space="preserve"> </w:t>
            </w:r>
          </w:p>
        </w:tc>
        <w:tc>
          <w:tcPr>
            <w:tcW w:w="950" w:type="pct"/>
            <w:tcBorders>
              <w:top w:val="single" w:sz="4" w:space="0" w:color="auto"/>
              <w:left w:val="nil"/>
              <w:right w:val="nil"/>
            </w:tcBorders>
            <w:shd w:val="clear" w:color="auto" w:fill="auto"/>
            <w:noWrap/>
            <w:vAlign w:val="bottom"/>
          </w:tcPr>
          <w:p w14:paraId="5672A006" w14:textId="77777777" w:rsidR="00D94979" w:rsidRPr="00017519" w:rsidRDefault="00D94979" w:rsidP="00017519">
            <w:pPr>
              <w:suppressAutoHyphens/>
              <w:jc w:val="right"/>
              <w:rPr>
                <w:sz w:val="18"/>
                <w:szCs w:val="22"/>
              </w:rPr>
            </w:pPr>
            <w:r w:rsidRPr="00017519">
              <w:rPr>
                <w:sz w:val="18"/>
                <w:szCs w:val="22"/>
              </w:rPr>
              <w:t xml:space="preserve"> </w:t>
            </w:r>
          </w:p>
        </w:tc>
        <w:tc>
          <w:tcPr>
            <w:tcW w:w="46" w:type="pct"/>
            <w:tcBorders>
              <w:left w:val="nil"/>
              <w:right w:val="nil"/>
            </w:tcBorders>
            <w:shd w:val="clear" w:color="auto" w:fill="auto"/>
            <w:vAlign w:val="bottom"/>
          </w:tcPr>
          <w:p w14:paraId="0671DAA1"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top w:val="single" w:sz="4" w:space="0" w:color="auto"/>
              <w:left w:val="nil"/>
              <w:right w:val="nil"/>
            </w:tcBorders>
            <w:shd w:val="clear" w:color="auto" w:fill="auto"/>
            <w:vAlign w:val="bottom"/>
          </w:tcPr>
          <w:p w14:paraId="58DCFACC" w14:textId="77777777" w:rsidR="00D94979" w:rsidRPr="00017519" w:rsidRDefault="00D94979" w:rsidP="00017519">
            <w:pPr>
              <w:suppressAutoHyphens/>
              <w:jc w:val="right"/>
              <w:rPr>
                <w:sz w:val="18"/>
                <w:szCs w:val="22"/>
              </w:rPr>
            </w:pPr>
            <w:r w:rsidRPr="00017519">
              <w:rPr>
                <w:sz w:val="18"/>
                <w:szCs w:val="22"/>
              </w:rPr>
              <w:t xml:space="preserve"> </w:t>
            </w:r>
          </w:p>
        </w:tc>
      </w:tr>
      <w:tr w:rsidR="005274F2" w:rsidRPr="00017519" w14:paraId="3880765A" w14:textId="77777777" w:rsidTr="00292B82">
        <w:trPr>
          <w:trHeight w:val="144"/>
        </w:trPr>
        <w:tc>
          <w:tcPr>
            <w:tcW w:w="3170" w:type="pct"/>
            <w:tcBorders>
              <w:left w:val="nil"/>
              <w:bottom w:val="nil"/>
              <w:right w:val="nil"/>
            </w:tcBorders>
            <w:shd w:val="clear" w:color="auto" w:fill="auto"/>
            <w:noWrap/>
            <w:vAlign w:val="bottom"/>
          </w:tcPr>
          <w:p w14:paraId="6012F519" w14:textId="77777777" w:rsidR="00D94979" w:rsidRPr="00017519" w:rsidRDefault="00D94979" w:rsidP="00017519">
            <w:pPr>
              <w:suppressAutoHyphens/>
              <w:ind w:left="227" w:hanging="227"/>
              <w:rPr>
                <w:sz w:val="18"/>
                <w:szCs w:val="22"/>
                <w:lang w:eastAsia="zh-CN"/>
              </w:rPr>
            </w:pPr>
            <w:r w:rsidRPr="00017519">
              <w:rPr>
                <w:sz w:val="18"/>
                <w:szCs w:val="22"/>
                <w:lang w:eastAsia="zh-CN"/>
              </w:rPr>
              <w:t>Imposto de renda e contribuição social no resultado</w:t>
            </w:r>
          </w:p>
        </w:tc>
        <w:tc>
          <w:tcPr>
            <w:tcW w:w="950" w:type="pct"/>
            <w:tcBorders>
              <w:left w:val="nil"/>
              <w:bottom w:val="double" w:sz="4" w:space="0" w:color="auto"/>
              <w:right w:val="nil"/>
            </w:tcBorders>
            <w:shd w:val="clear" w:color="auto" w:fill="auto"/>
            <w:noWrap/>
            <w:vAlign w:val="bottom"/>
          </w:tcPr>
          <w:p w14:paraId="5251A336" w14:textId="6939847B" w:rsidR="00D94979" w:rsidRPr="00017519" w:rsidRDefault="00253CF6" w:rsidP="00017519">
            <w:pPr>
              <w:suppressAutoHyphens/>
              <w:jc w:val="right"/>
              <w:rPr>
                <w:sz w:val="18"/>
                <w:szCs w:val="22"/>
              </w:rPr>
            </w:pPr>
            <w:r w:rsidRPr="00017519">
              <w:rPr>
                <w:sz w:val="18"/>
                <w:szCs w:val="22"/>
              </w:rPr>
              <w:t>(1</w:t>
            </w:r>
            <w:r w:rsidR="00FF1BB0">
              <w:rPr>
                <w:sz w:val="18"/>
                <w:szCs w:val="22"/>
              </w:rPr>
              <w:t>2.464</w:t>
            </w:r>
            <w:r w:rsidR="00D94979" w:rsidRPr="00017519">
              <w:rPr>
                <w:sz w:val="18"/>
                <w:szCs w:val="22"/>
              </w:rPr>
              <w:t xml:space="preserve">) </w:t>
            </w:r>
          </w:p>
        </w:tc>
        <w:tc>
          <w:tcPr>
            <w:tcW w:w="46" w:type="pct"/>
            <w:tcBorders>
              <w:left w:val="nil"/>
              <w:right w:val="nil"/>
            </w:tcBorders>
            <w:shd w:val="clear" w:color="auto" w:fill="auto"/>
            <w:vAlign w:val="bottom"/>
          </w:tcPr>
          <w:p w14:paraId="20EF345F" w14:textId="77777777" w:rsidR="00D94979" w:rsidRPr="00017519" w:rsidRDefault="00D94979" w:rsidP="00017519">
            <w:pPr>
              <w:suppressAutoHyphens/>
              <w:jc w:val="right"/>
              <w:rPr>
                <w:sz w:val="18"/>
                <w:szCs w:val="22"/>
              </w:rPr>
            </w:pPr>
            <w:r w:rsidRPr="00017519">
              <w:rPr>
                <w:sz w:val="18"/>
                <w:szCs w:val="22"/>
              </w:rPr>
              <w:t xml:space="preserve"> </w:t>
            </w:r>
          </w:p>
        </w:tc>
        <w:tc>
          <w:tcPr>
            <w:tcW w:w="834" w:type="pct"/>
            <w:tcBorders>
              <w:left w:val="nil"/>
              <w:bottom w:val="double" w:sz="4" w:space="0" w:color="auto"/>
              <w:right w:val="nil"/>
            </w:tcBorders>
            <w:shd w:val="clear" w:color="auto" w:fill="auto"/>
            <w:vAlign w:val="bottom"/>
          </w:tcPr>
          <w:p w14:paraId="13B8ED9E" w14:textId="5E9C45E3" w:rsidR="00D94979" w:rsidRPr="00017519" w:rsidRDefault="00D94979" w:rsidP="00017519">
            <w:pPr>
              <w:suppressAutoHyphens/>
              <w:jc w:val="right"/>
              <w:rPr>
                <w:sz w:val="18"/>
                <w:szCs w:val="22"/>
              </w:rPr>
            </w:pPr>
            <w:r w:rsidRPr="00017519">
              <w:rPr>
                <w:sz w:val="18"/>
                <w:szCs w:val="22"/>
              </w:rPr>
              <w:t>(</w:t>
            </w:r>
            <w:r w:rsidR="00FF1BB0">
              <w:rPr>
                <w:sz w:val="18"/>
                <w:szCs w:val="22"/>
              </w:rPr>
              <w:t>10.893</w:t>
            </w:r>
            <w:r w:rsidRPr="00017519">
              <w:rPr>
                <w:sz w:val="18"/>
                <w:szCs w:val="22"/>
              </w:rPr>
              <w:t xml:space="preserve">) </w:t>
            </w:r>
          </w:p>
        </w:tc>
      </w:tr>
    </w:tbl>
    <w:p w14:paraId="323377F1" w14:textId="77777777" w:rsidR="008D732F" w:rsidRPr="00784A20" w:rsidRDefault="008D732F" w:rsidP="008D732F">
      <w:pPr>
        <w:pStyle w:val="1TtuloprincipalDF"/>
        <w:numPr>
          <w:ilvl w:val="0"/>
          <w:numId w:val="0"/>
        </w:numPr>
        <w:rPr>
          <w:sz w:val="14"/>
          <w:szCs w:val="14"/>
        </w:rPr>
      </w:pPr>
    </w:p>
    <w:p w14:paraId="09FCD774" w14:textId="77777777" w:rsidR="006E0AD1" w:rsidRPr="00292B82" w:rsidRDefault="006E0AD1" w:rsidP="00292B82">
      <w:pPr>
        <w:pStyle w:val="1TtuloprincipalDF"/>
        <w:numPr>
          <w:ilvl w:val="0"/>
          <w:numId w:val="0"/>
        </w:numPr>
      </w:pPr>
    </w:p>
    <w:p w14:paraId="2A358D8C" w14:textId="6E63E95F" w:rsidR="00D63B84" w:rsidRPr="00AF4C23" w:rsidRDefault="000B027C" w:rsidP="00FE3F30">
      <w:pPr>
        <w:pStyle w:val="1TtuloprincipalDF"/>
      </w:pPr>
      <w:r w:rsidRPr="00AF4C23">
        <w:rPr>
          <w:lang w:val="pt-BR"/>
        </w:rPr>
        <w:t xml:space="preserve">Transações com </w:t>
      </w:r>
      <w:proofErr w:type="spellStart"/>
      <w:r w:rsidRPr="00AF4C23">
        <w:t>partes</w:t>
      </w:r>
      <w:proofErr w:type="spellEnd"/>
      <w:r w:rsidRPr="00AF4C23">
        <w:t xml:space="preserve"> </w:t>
      </w:r>
      <w:proofErr w:type="spellStart"/>
      <w:r w:rsidRPr="00AF4C23">
        <w:t>relacionadas</w:t>
      </w:r>
      <w:proofErr w:type="spellEnd"/>
    </w:p>
    <w:p w14:paraId="6383F98A" w14:textId="77777777" w:rsidR="000B027C" w:rsidRDefault="000B027C" w:rsidP="007A36DF">
      <w:pPr>
        <w:widowControl w:val="0"/>
        <w:rPr>
          <w:sz w:val="22"/>
          <w:szCs w:val="22"/>
        </w:rPr>
      </w:pPr>
    </w:p>
    <w:p w14:paraId="4E3030D4" w14:textId="77777777" w:rsidR="008F52E9" w:rsidRDefault="008F52E9" w:rsidP="002E4251">
      <w:pPr>
        <w:pStyle w:val="Corpodotexto12Negrito"/>
        <w:numPr>
          <w:ilvl w:val="0"/>
          <w:numId w:val="41"/>
        </w:numPr>
        <w:spacing w:before="120" w:after="120"/>
      </w:pPr>
      <w:r w:rsidRPr="00AF4C23">
        <w:t>Saldos e transações com partes relaciona</w:t>
      </w:r>
      <w:r w:rsidRPr="007A36DF">
        <w:t>das</w:t>
      </w:r>
    </w:p>
    <w:p w14:paraId="61843493" w14:textId="2C320230" w:rsidR="00C15525" w:rsidRDefault="00D63B84" w:rsidP="002E4251">
      <w:pPr>
        <w:spacing w:before="120" w:after="120"/>
        <w:rPr>
          <w:sz w:val="22"/>
          <w:szCs w:val="22"/>
        </w:rPr>
      </w:pPr>
      <w:r w:rsidRPr="007A36DF">
        <w:rPr>
          <w:sz w:val="22"/>
          <w:szCs w:val="22"/>
        </w:rPr>
        <w:t xml:space="preserve">As transações com partes relacionadas são </w:t>
      </w:r>
      <w:r w:rsidR="005E00E9">
        <w:rPr>
          <w:sz w:val="22"/>
          <w:szCs w:val="22"/>
        </w:rPr>
        <w:t xml:space="preserve">apresentadas </w:t>
      </w:r>
      <w:r w:rsidR="00161451">
        <w:rPr>
          <w:sz w:val="22"/>
          <w:szCs w:val="22"/>
        </w:rPr>
        <w:t>da seguinte forma</w:t>
      </w:r>
      <w:r w:rsidRPr="007A36DF">
        <w:rPr>
          <w:sz w:val="22"/>
          <w:szCs w:val="22"/>
        </w:rPr>
        <w:t>:</w:t>
      </w:r>
    </w:p>
    <w:p w14:paraId="27E1C9E4" w14:textId="77777777" w:rsidR="00412F81" w:rsidRDefault="00412F81" w:rsidP="007A36DF">
      <w:pPr>
        <w:rPr>
          <w:sz w:val="22"/>
          <w:szCs w:val="22"/>
        </w:rPr>
      </w:pPr>
    </w:p>
    <w:tbl>
      <w:tblPr>
        <w:tblW w:w="5000" w:type="pct"/>
        <w:tblLayout w:type="fixed"/>
        <w:tblCellMar>
          <w:left w:w="29" w:type="dxa"/>
          <w:right w:w="29" w:type="dxa"/>
        </w:tblCellMar>
        <w:tblLook w:val="0000" w:firstRow="0" w:lastRow="0" w:firstColumn="0" w:lastColumn="0" w:noHBand="0" w:noVBand="0"/>
      </w:tblPr>
      <w:tblGrid>
        <w:gridCol w:w="6529"/>
        <w:gridCol w:w="621"/>
        <w:gridCol w:w="229"/>
        <w:gridCol w:w="1048"/>
        <w:gridCol w:w="78"/>
      </w:tblGrid>
      <w:tr w:rsidR="0019640D" w:rsidRPr="00784A20" w14:paraId="4643F262" w14:textId="77777777" w:rsidTr="002E4251">
        <w:trPr>
          <w:gridAfter w:val="1"/>
          <w:wAfter w:w="24" w:type="pct"/>
          <w:trHeight w:val="227"/>
        </w:trPr>
        <w:tc>
          <w:tcPr>
            <w:tcW w:w="3850" w:type="pct"/>
            <w:shd w:val="clear" w:color="auto" w:fill="auto"/>
            <w:vAlign w:val="bottom"/>
          </w:tcPr>
          <w:p w14:paraId="1C0AE52E" w14:textId="77777777" w:rsidR="0019640D" w:rsidRPr="00784A20" w:rsidRDefault="0019640D" w:rsidP="00784A20">
            <w:pPr>
              <w:suppressAutoHyphens/>
              <w:rPr>
                <w:sz w:val="18"/>
                <w:szCs w:val="22"/>
                <w:lang w:eastAsia="zh-CN"/>
              </w:rPr>
            </w:pPr>
            <w:r w:rsidRPr="00784A20">
              <w:rPr>
                <w:sz w:val="18"/>
                <w:szCs w:val="22"/>
              </w:rPr>
              <w:br w:type="page"/>
            </w:r>
          </w:p>
        </w:tc>
        <w:tc>
          <w:tcPr>
            <w:tcW w:w="1126" w:type="pct"/>
            <w:gridSpan w:val="3"/>
            <w:tcBorders>
              <w:bottom w:val="single" w:sz="4" w:space="0" w:color="auto"/>
            </w:tcBorders>
            <w:shd w:val="clear" w:color="auto" w:fill="auto"/>
            <w:vAlign w:val="bottom"/>
          </w:tcPr>
          <w:p w14:paraId="6906D5C6" w14:textId="3375105E" w:rsidR="0019640D" w:rsidRPr="00784A20" w:rsidRDefault="0019640D" w:rsidP="00F01BC8">
            <w:pPr>
              <w:suppressAutoHyphens/>
              <w:jc w:val="center"/>
              <w:rPr>
                <w:b/>
                <w:sz w:val="18"/>
                <w:szCs w:val="22"/>
                <w:lang w:eastAsia="zh-CN"/>
              </w:rPr>
            </w:pPr>
            <w:r w:rsidRPr="00784A20">
              <w:rPr>
                <w:b/>
                <w:sz w:val="18"/>
                <w:szCs w:val="22"/>
                <w:lang w:eastAsia="zh-CN"/>
              </w:rPr>
              <w:t>3</w:t>
            </w:r>
            <w:r w:rsidR="00FF1BB0">
              <w:rPr>
                <w:b/>
                <w:sz w:val="18"/>
                <w:szCs w:val="22"/>
                <w:lang w:eastAsia="zh-CN"/>
              </w:rPr>
              <w:t>1/12</w:t>
            </w:r>
            <w:r w:rsidRPr="00784A20">
              <w:rPr>
                <w:b/>
                <w:sz w:val="18"/>
                <w:szCs w:val="22"/>
                <w:lang w:eastAsia="zh-CN"/>
              </w:rPr>
              <w:t>/202</w:t>
            </w:r>
            <w:r w:rsidR="004405EC" w:rsidRPr="00784A20">
              <w:rPr>
                <w:b/>
                <w:sz w:val="18"/>
                <w:szCs w:val="22"/>
                <w:lang w:eastAsia="zh-CN"/>
              </w:rPr>
              <w:t>2</w:t>
            </w:r>
          </w:p>
        </w:tc>
      </w:tr>
      <w:tr w:rsidR="003F184D" w:rsidRPr="00784A20" w14:paraId="45D4F839" w14:textId="77777777" w:rsidTr="00BE0080">
        <w:trPr>
          <w:trHeight w:val="468"/>
        </w:trPr>
        <w:tc>
          <w:tcPr>
            <w:tcW w:w="3850" w:type="pct"/>
            <w:shd w:val="clear" w:color="auto" w:fill="auto"/>
            <w:vAlign w:val="bottom"/>
          </w:tcPr>
          <w:p w14:paraId="37B67132" w14:textId="77777777" w:rsidR="00F01BC8" w:rsidRPr="00784A20" w:rsidRDefault="00F01BC8" w:rsidP="00784A20">
            <w:pPr>
              <w:suppressAutoHyphens/>
              <w:rPr>
                <w:sz w:val="18"/>
                <w:szCs w:val="22"/>
                <w:lang w:eastAsia="zh-CN"/>
              </w:rPr>
            </w:pPr>
            <w:r w:rsidRPr="00784A20">
              <w:rPr>
                <w:sz w:val="18"/>
                <w:szCs w:val="22"/>
                <w:lang w:eastAsia="zh-CN"/>
              </w:rPr>
              <w:t xml:space="preserve"> </w:t>
            </w:r>
          </w:p>
        </w:tc>
        <w:tc>
          <w:tcPr>
            <w:tcW w:w="330" w:type="pct"/>
            <w:tcBorders>
              <w:top w:val="single" w:sz="4" w:space="0" w:color="auto"/>
            </w:tcBorders>
            <w:shd w:val="clear" w:color="auto" w:fill="auto"/>
            <w:vAlign w:val="bottom"/>
          </w:tcPr>
          <w:p w14:paraId="6D214B9A" w14:textId="77777777" w:rsidR="00F01BC8" w:rsidRPr="00784A20" w:rsidRDefault="00F01BC8" w:rsidP="00784A20">
            <w:pPr>
              <w:suppressAutoHyphens/>
              <w:jc w:val="right"/>
              <w:rPr>
                <w:b/>
                <w:sz w:val="18"/>
                <w:szCs w:val="22"/>
                <w:lang w:eastAsia="zh-CN"/>
              </w:rPr>
            </w:pPr>
          </w:p>
          <w:p w14:paraId="315E34E1" w14:textId="77777777" w:rsidR="00F01BC8" w:rsidRPr="00784A20" w:rsidRDefault="00F01BC8" w:rsidP="00784A20">
            <w:pPr>
              <w:suppressAutoHyphens/>
              <w:jc w:val="right"/>
              <w:rPr>
                <w:b/>
                <w:sz w:val="18"/>
                <w:szCs w:val="22"/>
                <w:lang w:eastAsia="zh-CN"/>
              </w:rPr>
            </w:pPr>
            <w:r w:rsidRPr="00784A20">
              <w:rPr>
                <w:b/>
                <w:sz w:val="18"/>
                <w:szCs w:val="22"/>
                <w:lang w:eastAsia="zh-CN"/>
              </w:rPr>
              <w:t>Nota</w:t>
            </w:r>
          </w:p>
        </w:tc>
        <w:tc>
          <w:tcPr>
            <w:tcW w:w="100" w:type="pct"/>
            <w:tcBorders>
              <w:top w:val="single" w:sz="4" w:space="0" w:color="auto"/>
            </w:tcBorders>
            <w:shd w:val="clear" w:color="auto" w:fill="auto"/>
            <w:vAlign w:val="bottom"/>
          </w:tcPr>
          <w:p w14:paraId="061F5ECE" w14:textId="77777777" w:rsidR="00F01BC8" w:rsidRPr="00784A20" w:rsidRDefault="00F01BC8" w:rsidP="00784A20">
            <w:pPr>
              <w:suppressAutoHyphens/>
              <w:jc w:val="right"/>
              <w:rPr>
                <w:b/>
                <w:sz w:val="18"/>
                <w:szCs w:val="22"/>
                <w:lang w:eastAsia="zh-CN"/>
              </w:rPr>
            </w:pPr>
            <w:r w:rsidRPr="00784A20">
              <w:rPr>
                <w:b/>
                <w:sz w:val="18"/>
                <w:szCs w:val="22"/>
                <w:lang w:eastAsia="zh-CN"/>
              </w:rPr>
              <w:t xml:space="preserve"> </w:t>
            </w:r>
          </w:p>
        </w:tc>
        <w:tc>
          <w:tcPr>
            <w:tcW w:w="645" w:type="pct"/>
            <w:tcBorders>
              <w:top w:val="single" w:sz="4" w:space="0" w:color="auto"/>
            </w:tcBorders>
            <w:shd w:val="clear" w:color="auto" w:fill="auto"/>
            <w:vAlign w:val="bottom"/>
          </w:tcPr>
          <w:p w14:paraId="7C84A7C0" w14:textId="77777777" w:rsidR="00F01BC8" w:rsidRPr="00784A20" w:rsidRDefault="00F01BC8" w:rsidP="00784A20">
            <w:pPr>
              <w:suppressAutoHyphens/>
              <w:jc w:val="right"/>
              <w:rPr>
                <w:b/>
                <w:sz w:val="18"/>
                <w:szCs w:val="22"/>
                <w:lang w:eastAsia="zh-CN"/>
              </w:rPr>
            </w:pPr>
            <w:r w:rsidRPr="00784A20">
              <w:rPr>
                <w:b/>
                <w:sz w:val="18"/>
                <w:szCs w:val="22"/>
                <w:lang w:eastAsia="zh-CN"/>
              </w:rPr>
              <w:t>Petrobras</w:t>
            </w:r>
          </w:p>
        </w:tc>
        <w:tc>
          <w:tcPr>
            <w:tcW w:w="75" w:type="pct"/>
            <w:tcBorders>
              <w:top w:val="single" w:sz="4" w:space="0" w:color="auto"/>
            </w:tcBorders>
            <w:shd w:val="clear" w:color="auto" w:fill="auto"/>
            <w:vAlign w:val="bottom"/>
          </w:tcPr>
          <w:p w14:paraId="08246352" w14:textId="77777777" w:rsidR="00F01BC8" w:rsidRPr="00784A20" w:rsidRDefault="00F01BC8" w:rsidP="00784A20">
            <w:pPr>
              <w:suppressAutoHyphens/>
              <w:jc w:val="right"/>
              <w:rPr>
                <w:b/>
                <w:sz w:val="18"/>
                <w:szCs w:val="22"/>
                <w:lang w:eastAsia="zh-CN"/>
              </w:rPr>
            </w:pPr>
            <w:r w:rsidRPr="00784A20">
              <w:rPr>
                <w:b/>
                <w:sz w:val="18"/>
                <w:szCs w:val="22"/>
                <w:lang w:eastAsia="zh-CN"/>
              </w:rPr>
              <w:t xml:space="preserve"> </w:t>
            </w:r>
          </w:p>
        </w:tc>
      </w:tr>
      <w:tr w:rsidR="00DE48B6" w:rsidRPr="00784A20" w14:paraId="4A92C309" w14:textId="77777777" w:rsidTr="00BE0080">
        <w:trPr>
          <w:trHeight w:val="227"/>
        </w:trPr>
        <w:tc>
          <w:tcPr>
            <w:tcW w:w="3850" w:type="pct"/>
            <w:shd w:val="clear" w:color="auto" w:fill="auto"/>
            <w:vAlign w:val="bottom"/>
          </w:tcPr>
          <w:p w14:paraId="1643755B" w14:textId="2D01A4A4" w:rsidR="00F01BC8" w:rsidRPr="00784A20" w:rsidRDefault="007F5C0B" w:rsidP="00784A20">
            <w:pPr>
              <w:suppressAutoHyphens/>
              <w:rPr>
                <w:sz w:val="18"/>
                <w:szCs w:val="22"/>
                <w:lang w:eastAsia="zh-CN"/>
              </w:rPr>
            </w:pPr>
            <w:r>
              <w:rPr>
                <w:sz w:val="18"/>
                <w:szCs w:val="22"/>
                <w:lang w:eastAsia="zh-CN"/>
              </w:rPr>
              <w:t>At</w:t>
            </w:r>
            <w:r w:rsidR="00526C98">
              <w:rPr>
                <w:sz w:val="18"/>
                <w:szCs w:val="22"/>
                <w:lang w:eastAsia="zh-CN"/>
              </w:rPr>
              <w:t>i</w:t>
            </w:r>
            <w:r>
              <w:rPr>
                <w:sz w:val="18"/>
                <w:szCs w:val="22"/>
                <w:lang w:eastAsia="zh-CN"/>
              </w:rPr>
              <w:t>vos e Passivos</w:t>
            </w:r>
            <w:r w:rsidR="00F01BC8" w:rsidRPr="00784A20">
              <w:rPr>
                <w:sz w:val="18"/>
                <w:szCs w:val="22"/>
                <w:lang w:eastAsia="zh-CN"/>
              </w:rPr>
              <w:t>:</w:t>
            </w:r>
          </w:p>
        </w:tc>
        <w:tc>
          <w:tcPr>
            <w:tcW w:w="330" w:type="pct"/>
            <w:shd w:val="clear" w:color="auto" w:fill="auto"/>
            <w:vAlign w:val="bottom"/>
          </w:tcPr>
          <w:p w14:paraId="34F9E4F3"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100" w:type="pct"/>
            <w:shd w:val="clear" w:color="auto" w:fill="auto"/>
            <w:vAlign w:val="bottom"/>
          </w:tcPr>
          <w:p w14:paraId="71D0FD4A"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645" w:type="pct"/>
            <w:shd w:val="clear" w:color="auto" w:fill="auto"/>
            <w:vAlign w:val="bottom"/>
          </w:tcPr>
          <w:p w14:paraId="7991F6DE"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75" w:type="pct"/>
            <w:shd w:val="clear" w:color="auto" w:fill="auto"/>
            <w:vAlign w:val="bottom"/>
          </w:tcPr>
          <w:p w14:paraId="6FB88D92" w14:textId="77777777" w:rsidR="00F01BC8" w:rsidRPr="00784A20" w:rsidRDefault="00F01BC8" w:rsidP="00784A20">
            <w:pPr>
              <w:pStyle w:val="Heading8"/>
              <w:keepNext w:val="0"/>
              <w:suppressAutoHyphens/>
              <w:ind w:right="68"/>
              <w:jc w:val="right"/>
              <w:rPr>
                <w:bCs w:val="0"/>
                <w:sz w:val="18"/>
                <w:szCs w:val="22"/>
                <w:u w:val="none"/>
                <w:lang w:eastAsia="zh-CN"/>
              </w:rPr>
            </w:pPr>
            <w:r w:rsidRPr="00784A20">
              <w:rPr>
                <w:bCs w:val="0"/>
                <w:sz w:val="18"/>
                <w:szCs w:val="22"/>
                <w:u w:val="none"/>
                <w:lang w:eastAsia="zh-CN"/>
              </w:rPr>
              <w:t xml:space="preserve"> </w:t>
            </w:r>
          </w:p>
        </w:tc>
      </w:tr>
      <w:tr w:rsidR="00F01BC8" w:rsidRPr="00784A20" w14:paraId="21846BDC" w14:textId="77777777" w:rsidTr="00292B82">
        <w:trPr>
          <w:trHeight w:val="227"/>
        </w:trPr>
        <w:tc>
          <w:tcPr>
            <w:tcW w:w="3642" w:type="pct"/>
            <w:shd w:val="clear" w:color="auto" w:fill="auto"/>
            <w:vAlign w:val="bottom"/>
          </w:tcPr>
          <w:p w14:paraId="030A5A03" w14:textId="77777777" w:rsidR="00526C98" w:rsidRPr="00784A20" w:rsidRDefault="00F01BC8" w:rsidP="00526C98">
            <w:pPr>
              <w:suppressAutoHyphens/>
              <w:ind w:left="205"/>
              <w:rPr>
                <w:sz w:val="18"/>
                <w:szCs w:val="22"/>
                <w:lang w:eastAsia="zh-CN"/>
              </w:rPr>
            </w:pPr>
            <w:r w:rsidRPr="00784A20">
              <w:rPr>
                <w:sz w:val="18"/>
                <w:szCs w:val="22"/>
                <w:lang w:eastAsia="zh-CN"/>
              </w:rPr>
              <w:t>Arrendamento mercantil faturado</w:t>
            </w:r>
          </w:p>
        </w:tc>
        <w:tc>
          <w:tcPr>
            <w:tcW w:w="377" w:type="pct"/>
            <w:shd w:val="clear" w:color="auto" w:fill="auto"/>
            <w:vAlign w:val="bottom"/>
          </w:tcPr>
          <w:p w14:paraId="3F2BCBD4" w14:textId="77777777" w:rsidR="00F01BC8" w:rsidRPr="00784A20" w:rsidRDefault="00AA43B5" w:rsidP="00784A20">
            <w:pPr>
              <w:suppressAutoHyphens/>
              <w:jc w:val="right"/>
              <w:rPr>
                <w:sz w:val="18"/>
                <w:szCs w:val="22"/>
                <w:lang w:eastAsia="zh-CN"/>
              </w:rPr>
            </w:pPr>
            <w:r>
              <w:rPr>
                <w:sz w:val="18"/>
                <w:szCs w:val="22"/>
                <w:lang w:eastAsia="zh-CN"/>
              </w:rPr>
              <w:t>5</w:t>
            </w:r>
          </w:p>
        </w:tc>
        <w:tc>
          <w:tcPr>
            <w:tcW w:w="146" w:type="pct"/>
            <w:shd w:val="clear" w:color="auto" w:fill="auto"/>
            <w:vAlign w:val="bottom"/>
          </w:tcPr>
          <w:p w14:paraId="0E375A57"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691" w:type="pct"/>
            <w:shd w:val="clear" w:color="auto" w:fill="auto"/>
            <w:vAlign w:val="bottom"/>
          </w:tcPr>
          <w:p w14:paraId="7C91694F" w14:textId="77777777" w:rsidR="00F01BC8" w:rsidRPr="00784A20" w:rsidRDefault="00F01BC8" w:rsidP="00FF1BB0">
            <w:pPr>
              <w:pStyle w:val="Heading8"/>
              <w:keepNext w:val="0"/>
              <w:suppressAutoHyphens/>
              <w:jc w:val="right"/>
              <w:rPr>
                <w:bCs w:val="0"/>
                <w:sz w:val="18"/>
                <w:szCs w:val="22"/>
                <w:u w:val="none"/>
                <w:lang w:eastAsia="zh-CN"/>
              </w:rPr>
            </w:pPr>
            <w:r w:rsidRPr="00784A20">
              <w:rPr>
                <w:bCs w:val="0"/>
                <w:sz w:val="18"/>
                <w:szCs w:val="22"/>
                <w:u w:val="none"/>
                <w:lang w:eastAsia="zh-CN"/>
              </w:rPr>
              <w:t>-</w:t>
            </w:r>
          </w:p>
        </w:tc>
        <w:tc>
          <w:tcPr>
            <w:tcW w:w="144" w:type="pct"/>
            <w:shd w:val="clear" w:color="auto" w:fill="auto"/>
            <w:vAlign w:val="bottom"/>
          </w:tcPr>
          <w:p w14:paraId="7181F442" w14:textId="77777777" w:rsidR="00F01BC8" w:rsidRPr="00784A20" w:rsidRDefault="00F01BC8" w:rsidP="00784A20">
            <w:pPr>
              <w:pStyle w:val="Heading8"/>
              <w:keepNext w:val="0"/>
              <w:suppressAutoHyphens/>
              <w:ind w:right="68"/>
              <w:jc w:val="right"/>
              <w:rPr>
                <w:bCs w:val="0"/>
                <w:sz w:val="18"/>
                <w:szCs w:val="22"/>
                <w:u w:val="none"/>
                <w:lang w:eastAsia="zh-CN"/>
              </w:rPr>
            </w:pPr>
            <w:r w:rsidRPr="00784A20">
              <w:rPr>
                <w:bCs w:val="0"/>
                <w:sz w:val="18"/>
                <w:szCs w:val="22"/>
                <w:u w:val="none"/>
                <w:lang w:eastAsia="zh-CN"/>
              </w:rPr>
              <w:t xml:space="preserve"> </w:t>
            </w:r>
          </w:p>
        </w:tc>
      </w:tr>
      <w:tr w:rsidR="00526C98" w:rsidRPr="00784A20" w14:paraId="1417FD14" w14:textId="77777777" w:rsidTr="00F01BC8">
        <w:trPr>
          <w:trHeight w:val="227"/>
        </w:trPr>
        <w:tc>
          <w:tcPr>
            <w:tcW w:w="3642" w:type="pct"/>
            <w:shd w:val="clear" w:color="auto" w:fill="auto"/>
            <w:vAlign w:val="bottom"/>
          </w:tcPr>
          <w:p w14:paraId="702A8F57" w14:textId="4D409044" w:rsidR="00526C98" w:rsidRPr="00784A20" w:rsidRDefault="00936B20" w:rsidP="00784A20">
            <w:pPr>
              <w:suppressAutoHyphens/>
              <w:ind w:left="205"/>
              <w:rPr>
                <w:sz w:val="18"/>
                <w:szCs w:val="22"/>
                <w:lang w:eastAsia="zh-CN"/>
              </w:rPr>
            </w:pPr>
            <w:r>
              <w:rPr>
                <w:sz w:val="18"/>
                <w:szCs w:val="22"/>
                <w:lang w:eastAsia="zh-CN"/>
              </w:rPr>
              <w:t>Contrato CCCD</w:t>
            </w:r>
          </w:p>
        </w:tc>
        <w:tc>
          <w:tcPr>
            <w:tcW w:w="377" w:type="pct"/>
            <w:shd w:val="clear" w:color="auto" w:fill="auto"/>
            <w:vAlign w:val="bottom"/>
          </w:tcPr>
          <w:p w14:paraId="2BC9F431" w14:textId="77777777" w:rsidR="00526C98" w:rsidRPr="00784A20" w:rsidRDefault="00526C98" w:rsidP="00784A20">
            <w:pPr>
              <w:suppressAutoHyphens/>
              <w:jc w:val="right"/>
              <w:rPr>
                <w:sz w:val="18"/>
                <w:szCs w:val="22"/>
                <w:lang w:eastAsia="zh-CN"/>
              </w:rPr>
            </w:pPr>
          </w:p>
        </w:tc>
        <w:tc>
          <w:tcPr>
            <w:tcW w:w="146" w:type="pct"/>
            <w:shd w:val="clear" w:color="auto" w:fill="auto"/>
            <w:vAlign w:val="bottom"/>
          </w:tcPr>
          <w:p w14:paraId="7DA9D1BD" w14:textId="77777777" w:rsidR="00526C98" w:rsidRPr="00784A20" w:rsidRDefault="00526C98" w:rsidP="00784A20">
            <w:pPr>
              <w:pStyle w:val="Heading8"/>
              <w:keepNext w:val="0"/>
              <w:suppressAutoHyphens/>
              <w:jc w:val="right"/>
              <w:rPr>
                <w:bCs w:val="0"/>
                <w:sz w:val="18"/>
                <w:szCs w:val="22"/>
                <w:u w:val="none"/>
                <w:lang w:eastAsia="zh-CN"/>
              </w:rPr>
            </w:pPr>
          </w:p>
        </w:tc>
        <w:tc>
          <w:tcPr>
            <w:tcW w:w="691" w:type="pct"/>
            <w:shd w:val="clear" w:color="auto" w:fill="auto"/>
            <w:vAlign w:val="bottom"/>
          </w:tcPr>
          <w:p w14:paraId="76E04CF9" w14:textId="77777777" w:rsidR="00526C98" w:rsidRPr="00784A20" w:rsidRDefault="00526C98" w:rsidP="00FF1BB0">
            <w:pPr>
              <w:pStyle w:val="Heading8"/>
              <w:keepNext w:val="0"/>
              <w:suppressAutoHyphens/>
              <w:jc w:val="right"/>
              <w:rPr>
                <w:bCs w:val="0"/>
                <w:sz w:val="18"/>
                <w:szCs w:val="22"/>
                <w:u w:val="none"/>
                <w:lang w:eastAsia="zh-CN"/>
              </w:rPr>
            </w:pPr>
            <w:r>
              <w:rPr>
                <w:bCs w:val="0"/>
                <w:sz w:val="18"/>
                <w:szCs w:val="22"/>
                <w:u w:val="none"/>
                <w:lang w:eastAsia="zh-CN"/>
              </w:rPr>
              <w:t>109</w:t>
            </w:r>
          </w:p>
        </w:tc>
        <w:tc>
          <w:tcPr>
            <w:tcW w:w="144" w:type="pct"/>
            <w:shd w:val="clear" w:color="auto" w:fill="auto"/>
            <w:vAlign w:val="bottom"/>
          </w:tcPr>
          <w:p w14:paraId="15F5DC7A" w14:textId="77777777" w:rsidR="00526C98" w:rsidRPr="00784A20" w:rsidRDefault="00526C98" w:rsidP="00784A20">
            <w:pPr>
              <w:pStyle w:val="Heading8"/>
              <w:keepNext w:val="0"/>
              <w:suppressAutoHyphens/>
              <w:ind w:right="68"/>
              <w:jc w:val="right"/>
              <w:rPr>
                <w:bCs w:val="0"/>
                <w:sz w:val="18"/>
                <w:szCs w:val="22"/>
                <w:u w:val="none"/>
                <w:lang w:eastAsia="zh-CN"/>
              </w:rPr>
            </w:pPr>
          </w:p>
        </w:tc>
      </w:tr>
      <w:tr w:rsidR="00DE48B6" w:rsidRPr="00784A20" w14:paraId="6BC44621" w14:textId="77777777" w:rsidTr="00BE0080">
        <w:trPr>
          <w:trHeight w:val="227"/>
        </w:trPr>
        <w:tc>
          <w:tcPr>
            <w:tcW w:w="3850" w:type="pct"/>
            <w:shd w:val="clear" w:color="auto" w:fill="auto"/>
            <w:vAlign w:val="bottom"/>
          </w:tcPr>
          <w:p w14:paraId="69D3B50C" w14:textId="40EB712C" w:rsidR="00526C98" w:rsidRPr="00784A20" w:rsidRDefault="00526C98" w:rsidP="00784A20">
            <w:pPr>
              <w:suppressAutoHyphens/>
              <w:ind w:left="205"/>
              <w:rPr>
                <w:sz w:val="18"/>
                <w:szCs w:val="22"/>
                <w:lang w:eastAsia="zh-CN"/>
              </w:rPr>
            </w:pPr>
            <w:r>
              <w:rPr>
                <w:sz w:val="18"/>
                <w:szCs w:val="22"/>
                <w:lang w:eastAsia="zh-CN"/>
              </w:rPr>
              <w:t>Reembolso</w:t>
            </w:r>
            <w:r w:rsidR="00B67CEA">
              <w:rPr>
                <w:sz w:val="18"/>
                <w:szCs w:val="22"/>
                <w:lang w:eastAsia="zh-CN"/>
              </w:rPr>
              <w:t xml:space="preserve"> </w:t>
            </w:r>
            <w:r>
              <w:rPr>
                <w:sz w:val="18"/>
                <w:szCs w:val="22"/>
                <w:lang w:eastAsia="zh-CN"/>
              </w:rPr>
              <w:t>diretoria</w:t>
            </w:r>
          </w:p>
        </w:tc>
        <w:tc>
          <w:tcPr>
            <w:tcW w:w="330" w:type="pct"/>
            <w:shd w:val="clear" w:color="auto" w:fill="auto"/>
            <w:vAlign w:val="bottom"/>
          </w:tcPr>
          <w:p w14:paraId="79D57668" w14:textId="77777777" w:rsidR="00526C98" w:rsidRPr="00784A20" w:rsidRDefault="00526C98" w:rsidP="00784A20">
            <w:pPr>
              <w:suppressAutoHyphens/>
              <w:jc w:val="right"/>
              <w:rPr>
                <w:sz w:val="18"/>
                <w:szCs w:val="22"/>
                <w:lang w:eastAsia="zh-CN"/>
              </w:rPr>
            </w:pPr>
          </w:p>
        </w:tc>
        <w:tc>
          <w:tcPr>
            <w:tcW w:w="100" w:type="pct"/>
            <w:shd w:val="clear" w:color="auto" w:fill="auto"/>
            <w:vAlign w:val="bottom"/>
          </w:tcPr>
          <w:p w14:paraId="0D2C66F3" w14:textId="77777777" w:rsidR="00526C98" w:rsidRPr="00784A20" w:rsidRDefault="00526C98" w:rsidP="00784A20">
            <w:pPr>
              <w:pStyle w:val="Heading8"/>
              <w:keepNext w:val="0"/>
              <w:suppressAutoHyphens/>
              <w:jc w:val="right"/>
              <w:rPr>
                <w:bCs w:val="0"/>
                <w:sz w:val="18"/>
                <w:szCs w:val="22"/>
                <w:u w:val="none"/>
                <w:lang w:eastAsia="zh-CN"/>
              </w:rPr>
            </w:pPr>
          </w:p>
        </w:tc>
        <w:tc>
          <w:tcPr>
            <w:tcW w:w="645" w:type="pct"/>
            <w:shd w:val="clear" w:color="auto" w:fill="auto"/>
            <w:vAlign w:val="bottom"/>
          </w:tcPr>
          <w:p w14:paraId="7B7632CB" w14:textId="602AD849" w:rsidR="00526C98" w:rsidRPr="00784A20" w:rsidRDefault="00526C98" w:rsidP="00FF1BB0">
            <w:pPr>
              <w:pStyle w:val="Heading8"/>
              <w:keepNext w:val="0"/>
              <w:suppressAutoHyphens/>
              <w:jc w:val="right"/>
              <w:rPr>
                <w:bCs w:val="0"/>
                <w:sz w:val="18"/>
                <w:szCs w:val="22"/>
                <w:u w:val="none"/>
                <w:lang w:eastAsia="zh-CN"/>
              </w:rPr>
            </w:pPr>
            <w:r>
              <w:rPr>
                <w:bCs w:val="0"/>
                <w:sz w:val="18"/>
                <w:szCs w:val="22"/>
                <w:u w:val="none"/>
                <w:lang w:eastAsia="zh-CN"/>
              </w:rPr>
              <w:t>6</w:t>
            </w:r>
          </w:p>
        </w:tc>
        <w:tc>
          <w:tcPr>
            <w:tcW w:w="75" w:type="pct"/>
            <w:shd w:val="clear" w:color="auto" w:fill="auto"/>
            <w:vAlign w:val="bottom"/>
          </w:tcPr>
          <w:p w14:paraId="008790A2" w14:textId="77777777" w:rsidR="00526C98" w:rsidRPr="00784A20" w:rsidRDefault="00526C98" w:rsidP="00784A20">
            <w:pPr>
              <w:pStyle w:val="Heading8"/>
              <w:keepNext w:val="0"/>
              <w:suppressAutoHyphens/>
              <w:ind w:right="68"/>
              <w:jc w:val="right"/>
              <w:rPr>
                <w:bCs w:val="0"/>
                <w:sz w:val="18"/>
                <w:szCs w:val="22"/>
                <w:u w:val="none"/>
                <w:lang w:eastAsia="zh-CN"/>
              </w:rPr>
            </w:pPr>
          </w:p>
        </w:tc>
      </w:tr>
      <w:tr w:rsidR="00DE48B6" w:rsidRPr="00784A20" w14:paraId="5A32D468" w14:textId="77777777" w:rsidTr="00BE0080">
        <w:trPr>
          <w:trHeight w:val="227"/>
        </w:trPr>
        <w:tc>
          <w:tcPr>
            <w:tcW w:w="3850" w:type="pct"/>
            <w:shd w:val="clear" w:color="auto" w:fill="auto"/>
            <w:vAlign w:val="bottom"/>
          </w:tcPr>
          <w:p w14:paraId="07AC130F" w14:textId="77777777" w:rsidR="00F01BC8" w:rsidRPr="00784A20" w:rsidRDefault="00F01BC8" w:rsidP="00784A20">
            <w:pPr>
              <w:suppressAutoHyphens/>
              <w:ind w:left="205"/>
              <w:rPr>
                <w:sz w:val="18"/>
                <w:szCs w:val="22"/>
                <w:lang w:eastAsia="zh-CN"/>
              </w:rPr>
            </w:pPr>
            <w:r w:rsidRPr="00784A20">
              <w:rPr>
                <w:sz w:val="18"/>
                <w:szCs w:val="22"/>
                <w:lang w:eastAsia="zh-CN"/>
              </w:rPr>
              <w:t>Capital a integralizar</w:t>
            </w:r>
          </w:p>
        </w:tc>
        <w:tc>
          <w:tcPr>
            <w:tcW w:w="330" w:type="pct"/>
            <w:shd w:val="clear" w:color="auto" w:fill="auto"/>
            <w:vAlign w:val="bottom"/>
          </w:tcPr>
          <w:p w14:paraId="6F63DD4B" w14:textId="0C595F92" w:rsidR="00F01BC8" w:rsidRPr="00784A20" w:rsidRDefault="00F01BC8" w:rsidP="00784A20">
            <w:pPr>
              <w:suppressAutoHyphens/>
              <w:jc w:val="right"/>
              <w:rPr>
                <w:sz w:val="18"/>
                <w:szCs w:val="22"/>
                <w:lang w:eastAsia="zh-CN"/>
              </w:rPr>
            </w:pPr>
          </w:p>
        </w:tc>
        <w:tc>
          <w:tcPr>
            <w:tcW w:w="100" w:type="pct"/>
            <w:shd w:val="clear" w:color="auto" w:fill="auto"/>
            <w:vAlign w:val="bottom"/>
          </w:tcPr>
          <w:p w14:paraId="652D84F3"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645" w:type="pct"/>
            <w:shd w:val="clear" w:color="auto" w:fill="auto"/>
            <w:vAlign w:val="bottom"/>
          </w:tcPr>
          <w:p w14:paraId="1E523E1D" w14:textId="77777777" w:rsidR="00F01BC8" w:rsidRPr="00784A20" w:rsidRDefault="00F01BC8" w:rsidP="00FF1BB0">
            <w:pPr>
              <w:pStyle w:val="Heading8"/>
              <w:keepNext w:val="0"/>
              <w:suppressAutoHyphens/>
              <w:jc w:val="right"/>
              <w:rPr>
                <w:bCs w:val="0"/>
                <w:sz w:val="18"/>
                <w:szCs w:val="22"/>
                <w:u w:val="none"/>
                <w:lang w:eastAsia="zh-CN"/>
              </w:rPr>
            </w:pPr>
            <w:r w:rsidRPr="00784A20">
              <w:rPr>
                <w:bCs w:val="0"/>
                <w:sz w:val="18"/>
                <w:szCs w:val="22"/>
                <w:u w:val="none"/>
                <w:lang w:eastAsia="zh-CN"/>
              </w:rPr>
              <w:t>3</w:t>
            </w:r>
          </w:p>
        </w:tc>
        <w:tc>
          <w:tcPr>
            <w:tcW w:w="75" w:type="pct"/>
            <w:shd w:val="clear" w:color="auto" w:fill="auto"/>
            <w:vAlign w:val="bottom"/>
          </w:tcPr>
          <w:p w14:paraId="54259E39" w14:textId="77777777" w:rsidR="00F01BC8" w:rsidRPr="00784A20" w:rsidRDefault="00F01BC8" w:rsidP="00784A20">
            <w:pPr>
              <w:pStyle w:val="Heading8"/>
              <w:keepNext w:val="0"/>
              <w:suppressAutoHyphens/>
              <w:ind w:right="68"/>
              <w:jc w:val="right"/>
              <w:rPr>
                <w:bCs w:val="0"/>
                <w:sz w:val="18"/>
                <w:szCs w:val="22"/>
                <w:u w:val="none"/>
                <w:lang w:eastAsia="zh-CN"/>
              </w:rPr>
            </w:pPr>
            <w:r w:rsidRPr="00784A20">
              <w:rPr>
                <w:bCs w:val="0"/>
                <w:sz w:val="18"/>
                <w:szCs w:val="22"/>
                <w:u w:val="none"/>
                <w:lang w:eastAsia="zh-CN"/>
              </w:rPr>
              <w:t xml:space="preserve"> </w:t>
            </w:r>
          </w:p>
        </w:tc>
      </w:tr>
      <w:tr w:rsidR="00DE48B6" w:rsidRPr="00784A20" w14:paraId="454B1C4D" w14:textId="77777777" w:rsidTr="00BE0080">
        <w:trPr>
          <w:trHeight w:val="241"/>
        </w:trPr>
        <w:tc>
          <w:tcPr>
            <w:tcW w:w="3850" w:type="pct"/>
            <w:shd w:val="clear" w:color="auto" w:fill="auto"/>
            <w:vAlign w:val="bottom"/>
          </w:tcPr>
          <w:p w14:paraId="6B0B7EB5" w14:textId="34E684A5" w:rsidR="00F01BC8" w:rsidRPr="00784A20" w:rsidRDefault="00F01BC8" w:rsidP="00784A20">
            <w:pPr>
              <w:suppressAutoHyphens/>
              <w:ind w:left="204"/>
              <w:rPr>
                <w:sz w:val="18"/>
                <w:szCs w:val="22"/>
                <w:lang w:eastAsia="zh-CN"/>
              </w:rPr>
            </w:pPr>
            <w:r w:rsidRPr="00784A20">
              <w:rPr>
                <w:sz w:val="18"/>
                <w:szCs w:val="22"/>
                <w:lang w:eastAsia="zh-CN"/>
              </w:rPr>
              <w:t>Valores a receber - partes relacionadas (i)</w:t>
            </w:r>
          </w:p>
        </w:tc>
        <w:tc>
          <w:tcPr>
            <w:tcW w:w="330" w:type="pct"/>
            <w:shd w:val="clear" w:color="auto" w:fill="auto"/>
            <w:vAlign w:val="bottom"/>
          </w:tcPr>
          <w:p w14:paraId="3308D94B"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100" w:type="pct"/>
            <w:shd w:val="clear" w:color="auto" w:fill="auto"/>
            <w:vAlign w:val="bottom"/>
          </w:tcPr>
          <w:p w14:paraId="7584EFAE"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645" w:type="pct"/>
            <w:shd w:val="clear" w:color="auto" w:fill="auto"/>
            <w:vAlign w:val="bottom"/>
          </w:tcPr>
          <w:p w14:paraId="07EBD376" w14:textId="3315EDC9" w:rsidR="00F01BC8" w:rsidRPr="00784A20" w:rsidRDefault="00FF1BB0" w:rsidP="00FF1BB0">
            <w:pPr>
              <w:suppressAutoHyphens/>
              <w:jc w:val="right"/>
              <w:rPr>
                <w:sz w:val="18"/>
                <w:szCs w:val="22"/>
                <w:lang w:eastAsia="zh-CN"/>
              </w:rPr>
            </w:pPr>
            <w:r>
              <w:rPr>
                <w:sz w:val="18"/>
                <w:szCs w:val="22"/>
                <w:lang w:eastAsia="zh-CN"/>
              </w:rPr>
              <w:t>953</w:t>
            </w:r>
          </w:p>
        </w:tc>
        <w:tc>
          <w:tcPr>
            <w:tcW w:w="75" w:type="pct"/>
            <w:shd w:val="clear" w:color="auto" w:fill="auto"/>
            <w:vAlign w:val="bottom"/>
          </w:tcPr>
          <w:p w14:paraId="7D1C030C" w14:textId="77777777" w:rsidR="00F01BC8" w:rsidRPr="00784A20" w:rsidRDefault="00F01BC8" w:rsidP="00784A20">
            <w:pPr>
              <w:suppressAutoHyphens/>
              <w:ind w:right="68"/>
              <w:jc w:val="right"/>
              <w:rPr>
                <w:sz w:val="18"/>
                <w:szCs w:val="22"/>
                <w:lang w:eastAsia="zh-CN"/>
              </w:rPr>
            </w:pPr>
            <w:r w:rsidRPr="00784A20">
              <w:rPr>
                <w:sz w:val="18"/>
                <w:szCs w:val="22"/>
                <w:lang w:eastAsia="zh-CN"/>
              </w:rPr>
              <w:t xml:space="preserve"> </w:t>
            </w:r>
          </w:p>
        </w:tc>
      </w:tr>
      <w:tr w:rsidR="00DE48B6" w:rsidRPr="00784A20" w14:paraId="43C43DED" w14:textId="77777777" w:rsidTr="00BE0080">
        <w:trPr>
          <w:trHeight w:val="455"/>
        </w:trPr>
        <w:tc>
          <w:tcPr>
            <w:tcW w:w="3850" w:type="pct"/>
            <w:shd w:val="clear" w:color="auto" w:fill="auto"/>
            <w:vAlign w:val="bottom"/>
          </w:tcPr>
          <w:p w14:paraId="5D0E58D1" w14:textId="77777777" w:rsidR="00F01BC8" w:rsidRDefault="00F01BC8" w:rsidP="00784A20">
            <w:pPr>
              <w:suppressAutoHyphens/>
              <w:rPr>
                <w:sz w:val="18"/>
                <w:szCs w:val="22"/>
                <w:lang w:eastAsia="zh-CN"/>
              </w:rPr>
            </w:pPr>
          </w:p>
          <w:p w14:paraId="6D899907" w14:textId="68429300" w:rsidR="00F01BC8" w:rsidRPr="00784A20" w:rsidRDefault="00F01BC8" w:rsidP="00784A20">
            <w:pPr>
              <w:suppressAutoHyphens/>
              <w:rPr>
                <w:sz w:val="18"/>
                <w:szCs w:val="22"/>
                <w:lang w:eastAsia="zh-CN"/>
              </w:rPr>
            </w:pPr>
            <w:r w:rsidRPr="00784A20">
              <w:rPr>
                <w:sz w:val="18"/>
                <w:szCs w:val="22"/>
                <w:lang w:eastAsia="zh-CN"/>
              </w:rPr>
              <w:t>Resultados financeiros:</w:t>
            </w:r>
          </w:p>
        </w:tc>
        <w:tc>
          <w:tcPr>
            <w:tcW w:w="330" w:type="pct"/>
            <w:shd w:val="clear" w:color="auto" w:fill="auto"/>
            <w:vAlign w:val="bottom"/>
          </w:tcPr>
          <w:p w14:paraId="52C08054"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100" w:type="pct"/>
            <w:shd w:val="clear" w:color="auto" w:fill="auto"/>
            <w:vAlign w:val="bottom"/>
          </w:tcPr>
          <w:p w14:paraId="3E07E7D0"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645" w:type="pct"/>
            <w:shd w:val="clear" w:color="auto" w:fill="auto"/>
            <w:vAlign w:val="bottom"/>
          </w:tcPr>
          <w:p w14:paraId="5054F379" w14:textId="77777777" w:rsidR="00F01BC8" w:rsidRPr="00784A20" w:rsidRDefault="00F01BC8" w:rsidP="00FF1BB0">
            <w:pPr>
              <w:suppressAutoHyphens/>
              <w:jc w:val="right"/>
              <w:rPr>
                <w:sz w:val="18"/>
                <w:szCs w:val="22"/>
                <w:lang w:eastAsia="zh-CN"/>
              </w:rPr>
            </w:pPr>
            <w:r w:rsidRPr="00784A20">
              <w:rPr>
                <w:sz w:val="18"/>
                <w:szCs w:val="22"/>
                <w:lang w:eastAsia="zh-CN"/>
              </w:rPr>
              <w:t xml:space="preserve"> </w:t>
            </w:r>
          </w:p>
        </w:tc>
        <w:tc>
          <w:tcPr>
            <w:tcW w:w="75" w:type="pct"/>
            <w:shd w:val="clear" w:color="auto" w:fill="auto"/>
            <w:vAlign w:val="bottom"/>
          </w:tcPr>
          <w:p w14:paraId="660D4BC9" w14:textId="77777777" w:rsidR="00F01BC8" w:rsidRPr="00784A20" w:rsidRDefault="00F01BC8" w:rsidP="00784A20">
            <w:pPr>
              <w:suppressAutoHyphens/>
              <w:ind w:right="68"/>
              <w:jc w:val="right"/>
              <w:rPr>
                <w:sz w:val="18"/>
                <w:szCs w:val="22"/>
                <w:lang w:eastAsia="zh-CN"/>
              </w:rPr>
            </w:pPr>
            <w:r w:rsidRPr="00784A20">
              <w:rPr>
                <w:sz w:val="18"/>
                <w:szCs w:val="22"/>
                <w:lang w:eastAsia="zh-CN"/>
              </w:rPr>
              <w:t xml:space="preserve"> </w:t>
            </w:r>
          </w:p>
        </w:tc>
      </w:tr>
      <w:tr w:rsidR="00DE48B6" w:rsidRPr="00784A20" w14:paraId="150CEB56" w14:textId="77777777" w:rsidTr="00BE0080">
        <w:trPr>
          <w:trHeight w:val="227"/>
        </w:trPr>
        <w:tc>
          <w:tcPr>
            <w:tcW w:w="3850" w:type="pct"/>
            <w:shd w:val="clear" w:color="auto" w:fill="auto"/>
            <w:vAlign w:val="bottom"/>
          </w:tcPr>
          <w:p w14:paraId="5A8881EA" w14:textId="77777777" w:rsidR="00F01BC8" w:rsidRPr="00784A20" w:rsidRDefault="00F01BC8" w:rsidP="00784A20">
            <w:pPr>
              <w:suppressAutoHyphens/>
              <w:ind w:left="135"/>
              <w:rPr>
                <w:sz w:val="18"/>
                <w:szCs w:val="22"/>
                <w:lang w:eastAsia="zh-CN"/>
              </w:rPr>
            </w:pPr>
            <w:r w:rsidRPr="00784A20">
              <w:rPr>
                <w:sz w:val="18"/>
                <w:szCs w:val="22"/>
                <w:lang w:eastAsia="zh-CN"/>
              </w:rPr>
              <w:t>Juros sobre arrendamento mercantil</w:t>
            </w:r>
          </w:p>
        </w:tc>
        <w:tc>
          <w:tcPr>
            <w:tcW w:w="330" w:type="pct"/>
            <w:shd w:val="clear" w:color="auto" w:fill="auto"/>
            <w:vAlign w:val="bottom"/>
          </w:tcPr>
          <w:p w14:paraId="41ECDF86" w14:textId="6DB2B1B2" w:rsidR="00F01BC8" w:rsidRPr="00784A20" w:rsidRDefault="00AA43B5" w:rsidP="00784A20">
            <w:pPr>
              <w:suppressAutoHyphens/>
              <w:jc w:val="right"/>
              <w:rPr>
                <w:sz w:val="18"/>
                <w:szCs w:val="22"/>
                <w:lang w:eastAsia="zh-CN"/>
              </w:rPr>
            </w:pPr>
            <w:r>
              <w:rPr>
                <w:sz w:val="18"/>
                <w:szCs w:val="22"/>
                <w:lang w:eastAsia="zh-CN"/>
              </w:rPr>
              <w:t>5</w:t>
            </w:r>
          </w:p>
        </w:tc>
        <w:tc>
          <w:tcPr>
            <w:tcW w:w="100" w:type="pct"/>
            <w:shd w:val="clear" w:color="auto" w:fill="auto"/>
            <w:vAlign w:val="bottom"/>
          </w:tcPr>
          <w:p w14:paraId="3747F8A3"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645" w:type="pct"/>
            <w:shd w:val="clear" w:color="auto" w:fill="auto"/>
            <w:vAlign w:val="bottom"/>
          </w:tcPr>
          <w:p w14:paraId="5F1A60B3" w14:textId="6B50196D" w:rsidR="00F01BC8" w:rsidRPr="00784A20" w:rsidRDefault="00F01BC8" w:rsidP="00FF1BB0">
            <w:pPr>
              <w:suppressAutoHyphens/>
              <w:jc w:val="right"/>
              <w:rPr>
                <w:sz w:val="18"/>
                <w:szCs w:val="22"/>
                <w:lang w:eastAsia="zh-CN"/>
              </w:rPr>
            </w:pPr>
            <w:r>
              <w:rPr>
                <w:sz w:val="18"/>
                <w:szCs w:val="22"/>
                <w:lang w:eastAsia="zh-CN"/>
              </w:rPr>
              <w:t>2.516</w:t>
            </w:r>
          </w:p>
        </w:tc>
        <w:tc>
          <w:tcPr>
            <w:tcW w:w="75" w:type="pct"/>
            <w:shd w:val="clear" w:color="auto" w:fill="auto"/>
            <w:vAlign w:val="bottom"/>
          </w:tcPr>
          <w:p w14:paraId="11FCAAEA" w14:textId="77777777" w:rsidR="00F01BC8" w:rsidRPr="00784A20" w:rsidRDefault="00F01BC8" w:rsidP="00784A20">
            <w:pPr>
              <w:suppressAutoHyphens/>
              <w:ind w:right="68"/>
              <w:jc w:val="right"/>
              <w:rPr>
                <w:sz w:val="18"/>
                <w:szCs w:val="22"/>
                <w:lang w:eastAsia="zh-CN"/>
              </w:rPr>
            </w:pPr>
            <w:r w:rsidRPr="00784A20">
              <w:rPr>
                <w:sz w:val="18"/>
                <w:szCs w:val="22"/>
                <w:lang w:eastAsia="zh-CN"/>
              </w:rPr>
              <w:t xml:space="preserve"> </w:t>
            </w:r>
          </w:p>
        </w:tc>
      </w:tr>
      <w:tr w:rsidR="00DE48B6" w:rsidRPr="00784A20" w14:paraId="1DDBCFCE" w14:textId="77777777" w:rsidTr="00BE0080">
        <w:trPr>
          <w:trHeight w:val="227"/>
        </w:trPr>
        <w:tc>
          <w:tcPr>
            <w:tcW w:w="3850" w:type="pct"/>
            <w:shd w:val="clear" w:color="auto" w:fill="auto"/>
            <w:vAlign w:val="bottom"/>
          </w:tcPr>
          <w:p w14:paraId="15308F25" w14:textId="1AEB785A" w:rsidR="00233B2B" w:rsidRPr="00784A20" w:rsidRDefault="00233B2B" w:rsidP="00784A20">
            <w:pPr>
              <w:suppressAutoHyphens/>
              <w:ind w:left="135"/>
              <w:rPr>
                <w:sz w:val="18"/>
                <w:szCs w:val="22"/>
                <w:lang w:eastAsia="zh-CN"/>
              </w:rPr>
            </w:pPr>
            <w:r w:rsidRPr="00233B2B">
              <w:rPr>
                <w:sz w:val="18"/>
                <w:szCs w:val="22"/>
                <w:lang w:eastAsia="zh-CN"/>
              </w:rPr>
              <w:t>Outras receitas operacionais sobre o arrendamento mercantil, líquidas </w:t>
            </w:r>
          </w:p>
        </w:tc>
        <w:tc>
          <w:tcPr>
            <w:tcW w:w="330" w:type="pct"/>
            <w:shd w:val="clear" w:color="auto" w:fill="auto"/>
            <w:vAlign w:val="bottom"/>
          </w:tcPr>
          <w:p w14:paraId="02F03285" w14:textId="76002F16" w:rsidR="00233B2B" w:rsidRPr="00784A20" w:rsidRDefault="00AA43B5" w:rsidP="00784A20">
            <w:pPr>
              <w:suppressAutoHyphens/>
              <w:jc w:val="right"/>
              <w:rPr>
                <w:sz w:val="18"/>
                <w:szCs w:val="22"/>
                <w:lang w:eastAsia="zh-CN"/>
              </w:rPr>
            </w:pPr>
            <w:r>
              <w:rPr>
                <w:sz w:val="18"/>
                <w:szCs w:val="22"/>
                <w:lang w:eastAsia="zh-CN"/>
              </w:rPr>
              <w:t>5</w:t>
            </w:r>
          </w:p>
        </w:tc>
        <w:tc>
          <w:tcPr>
            <w:tcW w:w="100" w:type="pct"/>
            <w:shd w:val="clear" w:color="auto" w:fill="auto"/>
            <w:vAlign w:val="bottom"/>
          </w:tcPr>
          <w:p w14:paraId="53CED502" w14:textId="77777777" w:rsidR="00233B2B" w:rsidRPr="00784A20" w:rsidRDefault="00233B2B" w:rsidP="00784A20">
            <w:pPr>
              <w:suppressAutoHyphens/>
              <w:jc w:val="right"/>
              <w:rPr>
                <w:sz w:val="18"/>
                <w:szCs w:val="22"/>
                <w:lang w:eastAsia="zh-CN"/>
              </w:rPr>
            </w:pPr>
          </w:p>
        </w:tc>
        <w:tc>
          <w:tcPr>
            <w:tcW w:w="645" w:type="pct"/>
            <w:shd w:val="clear" w:color="auto" w:fill="auto"/>
            <w:vAlign w:val="bottom"/>
          </w:tcPr>
          <w:p w14:paraId="40CE8C83" w14:textId="5223F952" w:rsidR="00233B2B" w:rsidRPr="00784A20" w:rsidDel="00F01BC8" w:rsidRDefault="00A31BAD" w:rsidP="00FF1BB0">
            <w:pPr>
              <w:suppressAutoHyphens/>
              <w:jc w:val="right"/>
              <w:rPr>
                <w:sz w:val="18"/>
                <w:szCs w:val="22"/>
                <w:lang w:eastAsia="zh-CN"/>
              </w:rPr>
            </w:pPr>
            <w:r>
              <w:rPr>
                <w:sz w:val="18"/>
                <w:szCs w:val="22"/>
                <w:lang w:eastAsia="zh-CN"/>
              </w:rPr>
              <w:t>29.835</w:t>
            </w:r>
          </w:p>
        </w:tc>
        <w:tc>
          <w:tcPr>
            <w:tcW w:w="75" w:type="pct"/>
            <w:shd w:val="clear" w:color="auto" w:fill="auto"/>
            <w:vAlign w:val="bottom"/>
          </w:tcPr>
          <w:p w14:paraId="4EF165D1" w14:textId="77777777" w:rsidR="00233B2B" w:rsidRPr="00784A20" w:rsidRDefault="00233B2B" w:rsidP="00784A20">
            <w:pPr>
              <w:suppressAutoHyphens/>
              <w:ind w:right="68"/>
              <w:jc w:val="right"/>
              <w:rPr>
                <w:sz w:val="18"/>
                <w:szCs w:val="22"/>
                <w:lang w:eastAsia="zh-CN"/>
              </w:rPr>
            </w:pPr>
          </w:p>
        </w:tc>
      </w:tr>
      <w:tr w:rsidR="00DE48B6" w:rsidRPr="00784A20" w14:paraId="39215CE6" w14:textId="77777777" w:rsidTr="00BE0080">
        <w:trPr>
          <w:trHeight w:val="468"/>
        </w:trPr>
        <w:tc>
          <w:tcPr>
            <w:tcW w:w="3850" w:type="pct"/>
            <w:shd w:val="clear" w:color="auto" w:fill="auto"/>
            <w:vAlign w:val="bottom"/>
          </w:tcPr>
          <w:p w14:paraId="2BAD0D3F" w14:textId="77777777" w:rsidR="00F01BC8" w:rsidRPr="00784A20" w:rsidRDefault="00F01BC8" w:rsidP="00784A20">
            <w:pPr>
              <w:suppressAutoHyphens/>
              <w:ind w:left="205"/>
              <w:rPr>
                <w:sz w:val="18"/>
                <w:szCs w:val="22"/>
                <w:lang w:eastAsia="zh-CN"/>
              </w:rPr>
            </w:pPr>
            <w:r w:rsidRPr="00784A20">
              <w:rPr>
                <w:sz w:val="18"/>
                <w:szCs w:val="22"/>
                <w:lang w:eastAsia="zh-CN"/>
              </w:rPr>
              <w:lastRenderedPageBreak/>
              <w:t>Variações cambiais e monetárias, líquidas, sobre arrendamento financeiro</w:t>
            </w:r>
          </w:p>
        </w:tc>
        <w:tc>
          <w:tcPr>
            <w:tcW w:w="330" w:type="pct"/>
            <w:shd w:val="clear" w:color="auto" w:fill="auto"/>
            <w:vAlign w:val="bottom"/>
          </w:tcPr>
          <w:p w14:paraId="28E1FCE9" w14:textId="34175ECF" w:rsidR="00F01BC8" w:rsidRPr="00784A20" w:rsidRDefault="00AA43B5" w:rsidP="00784A20">
            <w:pPr>
              <w:suppressAutoHyphens/>
              <w:jc w:val="right"/>
              <w:rPr>
                <w:sz w:val="18"/>
                <w:szCs w:val="22"/>
                <w:lang w:eastAsia="zh-CN"/>
              </w:rPr>
            </w:pPr>
            <w:r>
              <w:rPr>
                <w:sz w:val="18"/>
                <w:szCs w:val="22"/>
                <w:lang w:eastAsia="zh-CN"/>
              </w:rPr>
              <w:t>5</w:t>
            </w:r>
          </w:p>
        </w:tc>
        <w:tc>
          <w:tcPr>
            <w:tcW w:w="100" w:type="pct"/>
            <w:shd w:val="clear" w:color="auto" w:fill="auto"/>
            <w:vAlign w:val="bottom"/>
          </w:tcPr>
          <w:p w14:paraId="00B03404"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645" w:type="pct"/>
            <w:shd w:val="clear" w:color="auto" w:fill="auto"/>
            <w:vAlign w:val="bottom"/>
          </w:tcPr>
          <w:p w14:paraId="02C827DE" w14:textId="050D2D53" w:rsidR="00F01BC8" w:rsidRPr="00784A20" w:rsidRDefault="00F01BC8" w:rsidP="00FF1BB0">
            <w:pPr>
              <w:suppressAutoHyphens/>
              <w:jc w:val="right"/>
              <w:rPr>
                <w:sz w:val="18"/>
                <w:szCs w:val="22"/>
                <w:lang w:eastAsia="zh-CN"/>
              </w:rPr>
            </w:pPr>
            <w:r>
              <w:rPr>
                <w:sz w:val="18"/>
                <w:szCs w:val="22"/>
                <w:lang w:eastAsia="zh-CN"/>
              </w:rPr>
              <w:t>(</w:t>
            </w:r>
            <w:r w:rsidR="00FF1BB0">
              <w:rPr>
                <w:sz w:val="18"/>
                <w:szCs w:val="22"/>
                <w:lang w:eastAsia="zh-CN"/>
              </w:rPr>
              <w:t>418</w:t>
            </w:r>
            <w:r>
              <w:rPr>
                <w:sz w:val="18"/>
                <w:szCs w:val="22"/>
                <w:lang w:eastAsia="zh-CN"/>
              </w:rPr>
              <w:t>)</w:t>
            </w:r>
          </w:p>
        </w:tc>
        <w:tc>
          <w:tcPr>
            <w:tcW w:w="75" w:type="pct"/>
            <w:shd w:val="clear" w:color="auto" w:fill="auto"/>
            <w:vAlign w:val="bottom"/>
          </w:tcPr>
          <w:p w14:paraId="53AE1BC8" w14:textId="77777777" w:rsidR="00F01BC8" w:rsidRPr="00784A20" w:rsidRDefault="00F01BC8" w:rsidP="00784A20">
            <w:pPr>
              <w:suppressAutoHyphens/>
              <w:ind w:right="68"/>
              <w:jc w:val="right"/>
              <w:rPr>
                <w:sz w:val="18"/>
                <w:szCs w:val="22"/>
                <w:lang w:eastAsia="zh-CN"/>
              </w:rPr>
            </w:pPr>
            <w:r w:rsidRPr="00784A20">
              <w:rPr>
                <w:sz w:val="18"/>
                <w:szCs w:val="22"/>
                <w:lang w:eastAsia="zh-CN"/>
              </w:rPr>
              <w:t xml:space="preserve"> </w:t>
            </w:r>
          </w:p>
        </w:tc>
      </w:tr>
      <w:tr w:rsidR="00DE48B6" w:rsidRPr="00784A20" w14:paraId="2CAE559E" w14:textId="77777777" w:rsidTr="00BE0080">
        <w:trPr>
          <w:trHeight w:val="227"/>
        </w:trPr>
        <w:tc>
          <w:tcPr>
            <w:tcW w:w="3850" w:type="pct"/>
            <w:shd w:val="clear" w:color="auto" w:fill="auto"/>
            <w:vAlign w:val="bottom"/>
          </w:tcPr>
          <w:p w14:paraId="4FF5AD35" w14:textId="77777777" w:rsidR="00F01BC8" w:rsidRPr="00784A20" w:rsidRDefault="00F01BC8" w:rsidP="00784A20">
            <w:pPr>
              <w:suppressAutoHyphens/>
              <w:ind w:left="480"/>
              <w:rPr>
                <w:sz w:val="18"/>
                <w:szCs w:val="22"/>
                <w:lang w:eastAsia="zh-CN"/>
              </w:rPr>
            </w:pPr>
            <w:r w:rsidRPr="00784A20">
              <w:rPr>
                <w:sz w:val="18"/>
                <w:szCs w:val="22"/>
                <w:lang w:eastAsia="zh-CN"/>
              </w:rPr>
              <w:t xml:space="preserve"> </w:t>
            </w:r>
          </w:p>
        </w:tc>
        <w:tc>
          <w:tcPr>
            <w:tcW w:w="330" w:type="pct"/>
            <w:shd w:val="clear" w:color="auto" w:fill="auto"/>
            <w:vAlign w:val="bottom"/>
          </w:tcPr>
          <w:p w14:paraId="1F02B94D"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100" w:type="pct"/>
            <w:shd w:val="clear" w:color="auto" w:fill="auto"/>
            <w:vAlign w:val="bottom"/>
          </w:tcPr>
          <w:p w14:paraId="468B79CB"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645" w:type="pct"/>
            <w:shd w:val="clear" w:color="auto" w:fill="auto"/>
            <w:vAlign w:val="bottom"/>
          </w:tcPr>
          <w:p w14:paraId="6FCC2AC6" w14:textId="77777777" w:rsidR="00F01BC8" w:rsidRPr="00784A20" w:rsidRDefault="00F01BC8" w:rsidP="00784A20">
            <w:pPr>
              <w:suppressAutoHyphens/>
              <w:jc w:val="right"/>
              <w:rPr>
                <w:sz w:val="18"/>
                <w:szCs w:val="22"/>
                <w:lang w:eastAsia="zh-CN"/>
              </w:rPr>
            </w:pPr>
          </w:p>
        </w:tc>
        <w:tc>
          <w:tcPr>
            <w:tcW w:w="75" w:type="pct"/>
            <w:shd w:val="clear" w:color="auto" w:fill="auto"/>
            <w:vAlign w:val="bottom"/>
          </w:tcPr>
          <w:p w14:paraId="0691D975" w14:textId="77777777" w:rsidR="00F01BC8" w:rsidRPr="00784A20" w:rsidRDefault="00F01BC8" w:rsidP="00784A20">
            <w:pPr>
              <w:suppressAutoHyphens/>
              <w:ind w:right="68"/>
              <w:jc w:val="right"/>
              <w:rPr>
                <w:sz w:val="18"/>
                <w:szCs w:val="22"/>
                <w:lang w:eastAsia="zh-CN"/>
              </w:rPr>
            </w:pPr>
          </w:p>
        </w:tc>
      </w:tr>
    </w:tbl>
    <w:p w14:paraId="176B84D2" w14:textId="523BB20D" w:rsidR="00784A20" w:rsidRDefault="00784A20" w:rsidP="007A36DF">
      <w:pPr>
        <w:rPr>
          <w:sz w:val="22"/>
          <w:szCs w:val="22"/>
        </w:rPr>
      </w:pPr>
    </w:p>
    <w:p w14:paraId="572A84F2" w14:textId="77777777" w:rsidR="00FA7F16" w:rsidRDefault="00FA7F16" w:rsidP="007A36DF">
      <w:pPr>
        <w:rPr>
          <w:sz w:val="22"/>
          <w:szCs w:val="22"/>
        </w:rPr>
      </w:pPr>
    </w:p>
    <w:p w14:paraId="0AB1756B" w14:textId="77777777" w:rsidR="004405EC" w:rsidRDefault="004405EC" w:rsidP="007A36DF">
      <w:pPr>
        <w:rPr>
          <w:sz w:val="22"/>
          <w:szCs w:val="22"/>
        </w:rPr>
      </w:pPr>
    </w:p>
    <w:tbl>
      <w:tblPr>
        <w:tblW w:w="5433" w:type="pct"/>
        <w:tblCellMar>
          <w:left w:w="29" w:type="dxa"/>
          <w:right w:w="29" w:type="dxa"/>
        </w:tblCellMar>
        <w:tblLook w:val="0000" w:firstRow="0" w:lastRow="0" w:firstColumn="0" w:lastColumn="0" w:noHBand="0" w:noVBand="0"/>
      </w:tblPr>
      <w:tblGrid>
        <w:gridCol w:w="5245"/>
        <w:gridCol w:w="1701"/>
        <w:gridCol w:w="891"/>
        <w:gridCol w:w="823"/>
        <w:gridCol w:w="512"/>
        <w:gridCol w:w="70"/>
      </w:tblGrid>
      <w:tr w:rsidR="004405EC" w:rsidRPr="00784A20" w14:paraId="7D938592" w14:textId="77777777" w:rsidTr="002E4251">
        <w:trPr>
          <w:gridAfter w:val="1"/>
          <w:wAfter w:w="38" w:type="pct"/>
          <w:trHeight w:val="144"/>
        </w:trPr>
        <w:tc>
          <w:tcPr>
            <w:tcW w:w="2838" w:type="pct"/>
            <w:shd w:val="clear" w:color="auto" w:fill="auto"/>
            <w:vAlign w:val="bottom"/>
          </w:tcPr>
          <w:p w14:paraId="12D317AD" w14:textId="77777777" w:rsidR="004405EC" w:rsidRPr="00784A20" w:rsidRDefault="004405EC" w:rsidP="00784A20">
            <w:pPr>
              <w:suppressAutoHyphens/>
              <w:rPr>
                <w:sz w:val="18"/>
                <w:szCs w:val="22"/>
                <w:lang w:eastAsia="zh-CN"/>
              </w:rPr>
            </w:pPr>
            <w:r w:rsidRPr="00784A20">
              <w:rPr>
                <w:sz w:val="18"/>
                <w:szCs w:val="22"/>
              </w:rPr>
              <w:br w:type="page"/>
            </w:r>
          </w:p>
        </w:tc>
        <w:tc>
          <w:tcPr>
            <w:tcW w:w="2124" w:type="pct"/>
            <w:gridSpan w:val="4"/>
            <w:tcBorders>
              <w:bottom w:val="single" w:sz="4" w:space="0" w:color="auto"/>
            </w:tcBorders>
            <w:shd w:val="clear" w:color="auto" w:fill="auto"/>
            <w:vAlign w:val="bottom"/>
          </w:tcPr>
          <w:p w14:paraId="474001D8" w14:textId="77777777" w:rsidR="004405EC" w:rsidRPr="00784A20" w:rsidRDefault="004405EC" w:rsidP="00784A20">
            <w:pPr>
              <w:suppressAutoHyphens/>
              <w:jc w:val="center"/>
              <w:rPr>
                <w:b/>
                <w:sz w:val="18"/>
                <w:szCs w:val="22"/>
                <w:lang w:eastAsia="zh-CN"/>
              </w:rPr>
            </w:pPr>
            <w:r w:rsidRPr="00784A20">
              <w:rPr>
                <w:b/>
                <w:sz w:val="18"/>
                <w:szCs w:val="22"/>
                <w:lang w:eastAsia="zh-CN"/>
              </w:rPr>
              <w:t>31/12/2021</w:t>
            </w:r>
          </w:p>
        </w:tc>
      </w:tr>
      <w:tr w:rsidR="00DE48B6" w:rsidRPr="00784A20" w14:paraId="6B18D190" w14:textId="77777777" w:rsidTr="000605B7">
        <w:trPr>
          <w:gridAfter w:val="1"/>
          <w:wAfter w:w="38" w:type="pct"/>
          <w:trHeight w:val="144"/>
        </w:trPr>
        <w:tc>
          <w:tcPr>
            <w:tcW w:w="2838" w:type="pct"/>
            <w:shd w:val="clear" w:color="auto" w:fill="auto"/>
            <w:vAlign w:val="bottom"/>
          </w:tcPr>
          <w:p w14:paraId="1F782488" w14:textId="77777777" w:rsidR="00F01BC8" w:rsidRPr="00784A20" w:rsidRDefault="00F01BC8" w:rsidP="00784A20">
            <w:pPr>
              <w:suppressAutoHyphens/>
              <w:rPr>
                <w:sz w:val="18"/>
                <w:szCs w:val="22"/>
                <w:lang w:eastAsia="zh-CN"/>
              </w:rPr>
            </w:pPr>
            <w:r w:rsidRPr="00784A20">
              <w:rPr>
                <w:sz w:val="18"/>
                <w:szCs w:val="22"/>
                <w:lang w:eastAsia="zh-CN"/>
              </w:rPr>
              <w:t xml:space="preserve"> </w:t>
            </w:r>
          </w:p>
        </w:tc>
        <w:tc>
          <w:tcPr>
            <w:tcW w:w="920" w:type="pct"/>
            <w:tcBorders>
              <w:top w:val="single" w:sz="4" w:space="0" w:color="auto"/>
            </w:tcBorders>
            <w:shd w:val="clear" w:color="auto" w:fill="auto"/>
            <w:vAlign w:val="bottom"/>
          </w:tcPr>
          <w:p w14:paraId="5F1E3DDC" w14:textId="77777777" w:rsidR="00F01BC8" w:rsidRPr="00784A20" w:rsidRDefault="00F01BC8" w:rsidP="00784A20">
            <w:pPr>
              <w:suppressAutoHyphens/>
              <w:jc w:val="right"/>
              <w:rPr>
                <w:b/>
                <w:sz w:val="18"/>
                <w:szCs w:val="22"/>
                <w:lang w:eastAsia="zh-CN"/>
              </w:rPr>
            </w:pPr>
          </w:p>
          <w:p w14:paraId="26381390" w14:textId="77777777" w:rsidR="00F01BC8" w:rsidRPr="00784A20" w:rsidRDefault="00F01BC8" w:rsidP="00784A20">
            <w:pPr>
              <w:suppressAutoHyphens/>
              <w:jc w:val="right"/>
              <w:rPr>
                <w:b/>
                <w:sz w:val="18"/>
                <w:szCs w:val="22"/>
                <w:lang w:eastAsia="zh-CN"/>
              </w:rPr>
            </w:pPr>
            <w:r w:rsidRPr="00784A20">
              <w:rPr>
                <w:b/>
                <w:sz w:val="18"/>
                <w:szCs w:val="22"/>
                <w:lang w:eastAsia="zh-CN"/>
              </w:rPr>
              <w:t>Nota</w:t>
            </w:r>
          </w:p>
        </w:tc>
        <w:tc>
          <w:tcPr>
            <w:tcW w:w="482" w:type="pct"/>
            <w:tcBorders>
              <w:top w:val="single" w:sz="4" w:space="0" w:color="auto"/>
            </w:tcBorders>
            <w:shd w:val="clear" w:color="auto" w:fill="auto"/>
            <w:vAlign w:val="bottom"/>
          </w:tcPr>
          <w:p w14:paraId="505351B4" w14:textId="77777777" w:rsidR="00F01BC8" w:rsidRPr="00784A20" w:rsidRDefault="00F01BC8" w:rsidP="00784A20">
            <w:pPr>
              <w:suppressAutoHyphens/>
              <w:jc w:val="right"/>
              <w:rPr>
                <w:b/>
                <w:sz w:val="18"/>
                <w:szCs w:val="22"/>
                <w:lang w:eastAsia="zh-CN"/>
              </w:rPr>
            </w:pPr>
            <w:r w:rsidRPr="00784A20">
              <w:rPr>
                <w:b/>
                <w:sz w:val="18"/>
                <w:szCs w:val="22"/>
                <w:lang w:eastAsia="zh-CN"/>
              </w:rPr>
              <w:t xml:space="preserve"> </w:t>
            </w:r>
          </w:p>
        </w:tc>
        <w:tc>
          <w:tcPr>
            <w:tcW w:w="445" w:type="pct"/>
            <w:tcBorders>
              <w:top w:val="single" w:sz="4" w:space="0" w:color="auto"/>
            </w:tcBorders>
            <w:shd w:val="clear" w:color="auto" w:fill="auto"/>
            <w:vAlign w:val="bottom"/>
          </w:tcPr>
          <w:p w14:paraId="277250CA" w14:textId="77777777" w:rsidR="00F01BC8" w:rsidRPr="00784A20" w:rsidRDefault="00F01BC8" w:rsidP="00784A20">
            <w:pPr>
              <w:suppressAutoHyphens/>
              <w:jc w:val="right"/>
              <w:rPr>
                <w:b/>
                <w:sz w:val="18"/>
                <w:szCs w:val="22"/>
                <w:lang w:eastAsia="zh-CN"/>
              </w:rPr>
            </w:pPr>
            <w:r w:rsidRPr="00784A20">
              <w:rPr>
                <w:b/>
                <w:sz w:val="18"/>
                <w:szCs w:val="22"/>
                <w:lang w:eastAsia="zh-CN"/>
              </w:rPr>
              <w:t>Petrobras</w:t>
            </w:r>
          </w:p>
        </w:tc>
        <w:tc>
          <w:tcPr>
            <w:tcW w:w="276" w:type="pct"/>
            <w:tcBorders>
              <w:top w:val="single" w:sz="4" w:space="0" w:color="auto"/>
            </w:tcBorders>
            <w:shd w:val="clear" w:color="auto" w:fill="auto"/>
            <w:vAlign w:val="bottom"/>
          </w:tcPr>
          <w:p w14:paraId="67922C86" w14:textId="77777777" w:rsidR="00F01BC8" w:rsidRPr="00784A20" w:rsidRDefault="00F01BC8" w:rsidP="00784A20">
            <w:pPr>
              <w:suppressAutoHyphens/>
              <w:jc w:val="right"/>
              <w:rPr>
                <w:b/>
                <w:sz w:val="18"/>
                <w:szCs w:val="22"/>
                <w:lang w:eastAsia="zh-CN"/>
              </w:rPr>
            </w:pPr>
            <w:r w:rsidRPr="00784A20">
              <w:rPr>
                <w:b/>
                <w:sz w:val="18"/>
                <w:szCs w:val="22"/>
                <w:lang w:eastAsia="zh-CN"/>
              </w:rPr>
              <w:t xml:space="preserve"> </w:t>
            </w:r>
          </w:p>
        </w:tc>
      </w:tr>
      <w:tr w:rsidR="00B67CEA" w:rsidRPr="00784A20" w14:paraId="5694E758" w14:textId="77777777" w:rsidTr="002E4251">
        <w:trPr>
          <w:gridAfter w:val="1"/>
          <w:wAfter w:w="38" w:type="pct"/>
          <w:trHeight w:val="144"/>
        </w:trPr>
        <w:tc>
          <w:tcPr>
            <w:tcW w:w="2838" w:type="pct"/>
            <w:shd w:val="clear" w:color="auto" w:fill="auto"/>
            <w:vAlign w:val="bottom"/>
          </w:tcPr>
          <w:p w14:paraId="322C687D" w14:textId="65907DE6" w:rsidR="00F01BC8" w:rsidRPr="00784A20" w:rsidRDefault="007F5C0B" w:rsidP="00784A20">
            <w:pPr>
              <w:suppressAutoHyphens/>
              <w:rPr>
                <w:sz w:val="18"/>
                <w:szCs w:val="22"/>
                <w:lang w:eastAsia="zh-CN"/>
              </w:rPr>
            </w:pPr>
            <w:r>
              <w:rPr>
                <w:sz w:val="18"/>
                <w:szCs w:val="22"/>
                <w:lang w:eastAsia="zh-CN"/>
              </w:rPr>
              <w:t>Ativos e passivos</w:t>
            </w:r>
            <w:r w:rsidR="00F01BC8" w:rsidRPr="00784A20">
              <w:rPr>
                <w:sz w:val="18"/>
                <w:szCs w:val="22"/>
                <w:lang w:eastAsia="zh-CN"/>
              </w:rPr>
              <w:t>:</w:t>
            </w:r>
          </w:p>
        </w:tc>
        <w:tc>
          <w:tcPr>
            <w:tcW w:w="920" w:type="pct"/>
            <w:shd w:val="clear" w:color="auto" w:fill="auto"/>
            <w:vAlign w:val="bottom"/>
          </w:tcPr>
          <w:p w14:paraId="6CB161E4"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482" w:type="pct"/>
            <w:shd w:val="clear" w:color="auto" w:fill="auto"/>
            <w:vAlign w:val="bottom"/>
          </w:tcPr>
          <w:p w14:paraId="6C0569E7"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445" w:type="pct"/>
            <w:shd w:val="clear" w:color="auto" w:fill="auto"/>
            <w:vAlign w:val="bottom"/>
          </w:tcPr>
          <w:p w14:paraId="26BCA959"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276" w:type="pct"/>
            <w:shd w:val="clear" w:color="auto" w:fill="auto"/>
            <w:vAlign w:val="bottom"/>
          </w:tcPr>
          <w:p w14:paraId="2EB97A7F" w14:textId="77777777" w:rsidR="00F01BC8" w:rsidRPr="00784A20" w:rsidRDefault="00F01BC8" w:rsidP="00784A20">
            <w:pPr>
              <w:pStyle w:val="Heading8"/>
              <w:keepNext w:val="0"/>
              <w:suppressAutoHyphens/>
              <w:ind w:right="68"/>
              <w:jc w:val="right"/>
              <w:rPr>
                <w:bCs w:val="0"/>
                <w:sz w:val="18"/>
                <w:szCs w:val="22"/>
                <w:u w:val="none"/>
                <w:lang w:eastAsia="zh-CN"/>
              </w:rPr>
            </w:pPr>
            <w:r w:rsidRPr="00784A20">
              <w:rPr>
                <w:bCs w:val="0"/>
                <w:sz w:val="18"/>
                <w:szCs w:val="22"/>
                <w:u w:val="none"/>
                <w:lang w:eastAsia="zh-CN"/>
              </w:rPr>
              <w:t xml:space="preserve"> </w:t>
            </w:r>
          </w:p>
        </w:tc>
      </w:tr>
      <w:tr w:rsidR="00B67CEA" w:rsidRPr="00784A20" w14:paraId="6789F1E9" w14:textId="77777777" w:rsidTr="002E4251">
        <w:trPr>
          <w:gridAfter w:val="1"/>
          <w:wAfter w:w="38" w:type="pct"/>
          <w:trHeight w:val="144"/>
        </w:trPr>
        <w:tc>
          <w:tcPr>
            <w:tcW w:w="2838" w:type="pct"/>
            <w:shd w:val="clear" w:color="auto" w:fill="auto"/>
            <w:vAlign w:val="bottom"/>
          </w:tcPr>
          <w:p w14:paraId="297BFD47" w14:textId="77777777" w:rsidR="00F01BC8" w:rsidRPr="00784A20" w:rsidRDefault="00F01BC8" w:rsidP="00784A20">
            <w:pPr>
              <w:suppressAutoHyphens/>
              <w:ind w:left="205"/>
              <w:rPr>
                <w:sz w:val="18"/>
                <w:szCs w:val="22"/>
                <w:lang w:eastAsia="zh-CN"/>
              </w:rPr>
            </w:pPr>
            <w:r w:rsidRPr="00784A20">
              <w:rPr>
                <w:sz w:val="18"/>
                <w:szCs w:val="22"/>
                <w:lang w:eastAsia="zh-CN"/>
              </w:rPr>
              <w:t>Arrendamento mercantil faturado</w:t>
            </w:r>
          </w:p>
        </w:tc>
        <w:tc>
          <w:tcPr>
            <w:tcW w:w="920" w:type="pct"/>
            <w:shd w:val="clear" w:color="auto" w:fill="auto"/>
            <w:vAlign w:val="bottom"/>
          </w:tcPr>
          <w:p w14:paraId="14B04C43" w14:textId="15080F6B" w:rsidR="00F01BC8" w:rsidRPr="00784A20" w:rsidRDefault="00260E9A" w:rsidP="00784A20">
            <w:pPr>
              <w:suppressAutoHyphens/>
              <w:jc w:val="right"/>
              <w:rPr>
                <w:sz w:val="18"/>
                <w:szCs w:val="22"/>
                <w:lang w:eastAsia="zh-CN"/>
              </w:rPr>
            </w:pPr>
            <w:r>
              <w:rPr>
                <w:sz w:val="18"/>
                <w:szCs w:val="22"/>
                <w:lang w:eastAsia="zh-CN"/>
              </w:rPr>
              <w:t>5</w:t>
            </w:r>
          </w:p>
        </w:tc>
        <w:tc>
          <w:tcPr>
            <w:tcW w:w="482" w:type="pct"/>
            <w:shd w:val="clear" w:color="auto" w:fill="auto"/>
            <w:vAlign w:val="bottom"/>
          </w:tcPr>
          <w:p w14:paraId="4A6A540C"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445" w:type="pct"/>
            <w:shd w:val="clear" w:color="auto" w:fill="auto"/>
            <w:vAlign w:val="bottom"/>
          </w:tcPr>
          <w:p w14:paraId="6C27228E"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11.372</w:t>
            </w:r>
          </w:p>
        </w:tc>
        <w:tc>
          <w:tcPr>
            <w:tcW w:w="276" w:type="pct"/>
            <w:shd w:val="clear" w:color="auto" w:fill="auto"/>
            <w:vAlign w:val="bottom"/>
          </w:tcPr>
          <w:p w14:paraId="34658564" w14:textId="77777777" w:rsidR="00F01BC8" w:rsidRPr="00784A20" w:rsidRDefault="00F01BC8" w:rsidP="00784A20">
            <w:pPr>
              <w:pStyle w:val="Heading8"/>
              <w:keepNext w:val="0"/>
              <w:suppressAutoHyphens/>
              <w:ind w:right="68"/>
              <w:jc w:val="right"/>
              <w:rPr>
                <w:bCs w:val="0"/>
                <w:sz w:val="18"/>
                <w:szCs w:val="22"/>
                <w:u w:val="none"/>
                <w:lang w:eastAsia="zh-CN"/>
              </w:rPr>
            </w:pPr>
            <w:r w:rsidRPr="00784A20">
              <w:rPr>
                <w:bCs w:val="0"/>
                <w:sz w:val="18"/>
                <w:szCs w:val="22"/>
                <w:u w:val="none"/>
                <w:lang w:eastAsia="zh-CN"/>
              </w:rPr>
              <w:t xml:space="preserve"> </w:t>
            </w:r>
          </w:p>
        </w:tc>
      </w:tr>
      <w:tr w:rsidR="00B67CEA" w:rsidRPr="00784A20" w14:paraId="4A948C21" w14:textId="77777777" w:rsidTr="002E4251">
        <w:trPr>
          <w:gridAfter w:val="1"/>
          <w:wAfter w:w="38" w:type="pct"/>
          <w:trHeight w:val="144"/>
        </w:trPr>
        <w:tc>
          <w:tcPr>
            <w:tcW w:w="2838" w:type="pct"/>
            <w:shd w:val="clear" w:color="auto" w:fill="auto"/>
            <w:vAlign w:val="bottom"/>
          </w:tcPr>
          <w:p w14:paraId="321277B3" w14:textId="77777777" w:rsidR="00F01BC8" w:rsidRPr="00784A20" w:rsidRDefault="00F01BC8" w:rsidP="00784A20">
            <w:pPr>
              <w:suppressAutoHyphens/>
              <w:ind w:left="205"/>
              <w:rPr>
                <w:sz w:val="18"/>
                <w:szCs w:val="22"/>
                <w:lang w:eastAsia="zh-CN"/>
              </w:rPr>
            </w:pPr>
            <w:r w:rsidRPr="00784A20">
              <w:rPr>
                <w:sz w:val="18"/>
                <w:szCs w:val="22"/>
                <w:lang w:eastAsia="zh-CN"/>
              </w:rPr>
              <w:t>Arrendamento mercantil a faturar</w:t>
            </w:r>
          </w:p>
        </w:tc>
        <w:tc>
          <w:tcPr>
            <w:tcW w:w="920" w:type="pct"/>
            <w:shd w:val="clear" w:color="auto" w:fill="auto"/>
            <w:vAlign w:val="bottom"/>
          </w:tcPr>
          <w:p w14:paraId="0986D1C4" w14:textId="714429E0" w:rsidR="00F01BC8" w:rsidRPr="00784A20" w:rsidRDefault="00260E9A" w:rsidP="00784A20">
            <w:pPr>
              <w:suppressAutoHyphens/>
              <w:jc w:val="right"/>
              <w:rPr>
                <w:sz w:val="18"/>
                <w:szCs w:val="22"/>
                <w:lang w:eastAsia="zh-CN"/>
              </w:rPr>
            </w:pPr>
            <w:r>
              <w:rPr>
                <w:sz w:val="18"/>
                <w:szCs w:val="22"/>
                <w:lang w:eastAsia="zh-CN"/>
              </w:rPr>
              <w:t>5</w:t>
            </w:r>
          </w:p>
        </w:tc>
        <w:tc>
          <w:tcPr>
            <w:tcW w:w="482" w:type="pct"/>
            <w:shd w:val="clear" w:color="auto" w:fill="auto"/>
            <w:vAlign w:val="bottom"/>
          </w:tcPr>
          <w:p w14:paraId="142A0779"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445" w:type="pct"/>
            <w:shd w:val="clear" w:color="auto" w:fill="auto"/>
            <w:vAlign w:val="bottom"/>
          </w:tcPr>
          <w:p w14:paraId="2B6D7A6F"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45.845</w:t>
            </w:r>
          </w:p>
        </w:tc>
        <w:tc>
          <w:tcPr>
            <w:tcW w:w="276" w:type="pct"/>
            <w:shd w:val="clear" w:color="auto" w:fill="auto"/>
            <w:vAlign w:val="bottom"/>
          </w:tcPr>
          <w:p w14:paraId="21FEC71F" w14:textId="77777777" w:rsidR="00F01BC8" w:rsidRPr="00784A20" w:rsidRDefault="00F01BC8" w:rsidP="00784A20">
            <w:pPr>
              <w:pStyle w:val="Heading8"/>
              <w:keepNext w:val="0"/>
              <w:suppressAutoHyphens/>
              <w:ind w:right="68"/>
              <w:jc w:val="right"/>
              <w:rPr>
                <w:bCs w:val="0"/>
                <w:sz w:val="18"/>
                <w:szCs w:val="22"/>
                <w:u w:val="none"/>
                <w:lang w:eastAsia="zh-CN"/>
              </w:rPr>
            </w:pPr>
            <w:r w:rsidRPr="00784A20">
              <w:rPr>
                <w:bCs w:val="0"/>
                <w:sz w:val="18"/>
                <w:szCs w:val="22"/>
                <w:u w:val="none"/>
                <w:lang w:eastAsia="zh-CN"/>
              </w:rPr>
              <w:t xml:space="preserve"> </w:t>
            </w:r>
          </w:p>
        </w:tc>
      </w:tr>
      <w:tr w:rsidR="00B67CEA" w:rsidRPr="00784A20" w14:paraId="3C8ADA7F" w14:textId="77777777" w:rsidTr="002E4251">
        <w:trPr>
          <w:gridAfter w:val="1"/>
          <w:wAfter w:w="38" w:type="pct"/>
          <w:trHeight w:val="144"/>
        </w:trPr>
        <w:tc>
          <w:tcPr>
            <w:tcW w:w="2838" w:type="pct"/>
            <w:shd w:val="clear" w:color="auto" w:fill="auto"/>
            <w:vAlign w:val="bottom"/>
          </w:tcPr>
          <w:p w14:paraId="3FD09F5C" w14:textId="77777777" w:rsidR="00F01BC8" w:rsidRPr="00784A20" w:rsidRDefault="00F01BC8" w:rsidP="00784A20">
            <w:pPr>
              <w:suppressAutoHyphens/>
              <w:ind w:left="205"/>
              <w:rPr>
                <w:sz w:val="18"/>
                <w:szCs w:val="22"/>
                <w:lang w:eastAsia="zh-CN"/>
              </w:rPr>
            </w:pPr>
            <w:r w:rsidRPr="00784A20">
              <w:rPr>
                <w:sz w:val="18"/>
                <w:szCs w:val="22"/>
                <w:lang w:eastAsia="zh-CN"/>
              </w:rPr>
              <w:t>Capital a integralizar</w:t>
            </w:r>
          </w:p>
        </w:tc>
        <w:tc>
          <w:tcPr>
            <w:tcW w:w="920" w:type="pct"/>
            <w:shd w:val="clear" w:color="auto" w:fill="auto"/>
            <w:vAlign w:val="bottom"/>
          </w:tcPr>
          <w:p w14:paraId="417E704D" w14:textId="5F076471" w:rsidR="00F01BC8" w:rsidRPr="00784A20" w:rsidRDefault="00260E9A" w:rsidP="00784A20">
            <w:pPr>
              <w:suppressAutoHyphens/>
              <w:jc w:val="right"/>
              <w:rPr>
                <w:sz w:val="18"/>
                <w:szCs w:val="22"/>
                <w:lang w:eastAsia="zh-CN"/>
              </w:rPr>
            </w:pPr>
            <w:r>
              <w:rPr>
                <w:sz w:val="18"/>
                <w:szCs w:val="22"/>
                <w:lang w:eastAsia="zh-CN"/>
              </w:rPr>
              <w:t>11</w:t>
            </w:r>
          </w:p>
        </w:tc>
        <w:tc>
          <w:tcPr>
            <w:tcW w:w="482" w:type="pct"/>
            <w:shd w:val="clear" w:color="auto" w:fill="auto"/>
            <w:vAlign w:val="bottom"/>
          </w:tcPr>
          <w:p w14:paraId="2AA718AF"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 xml:space="preserve"> </w:t>
            </w:r>
          </w:p>
        </w:tc>
        <w:tc>
          <w:tcPr>
            <w:tcW w:w="445" w:type="pct"/>
            <w:shd w:val="clear" w:color="auto" w:fill="auto"/>
            <w:vAlign w:val="bottom"/>
          </w:tcPr>
          <w:p w14:paraId="676ABBD3" w14:textId="77777777" w:rsidR="00F01BC8" w:rsidRPr="00784A20" w:rsidRDefault="00F01BC8" w:rsidP="00784A20">
            <w:pPr>
              <w:pStyle w:val="Heading8"/>
              <w:keepNext w:val="0"/>
              <w:suppressAutoHyphens/>
              <w:jc w:val="right"/>
              <w:rPr>
                <w:bCs w:val="0"/>
                <w:sz w:val="18"/>
                <w:szCs w:val="22"/>
                <w:u w:val="none"/>
                <w:lang w:eastAsia="zh-CN"/>
              </w:rPr>
            </w:pPr>
            <w:r w:rsidRPr="00784A20">
              <w:rPr>
                <w:bCs w:val="0"/>
                <w:sz w:val="18"/>
                <w:szCs w:val="22"/>
                <w:u w:val="none"/>
                <w:lang w:eastAsia="zh-CN"/>
              </w:rPr>
              <w:t>3</w:t>
            </w:r>
          </w:p>
        </w:tc>
        <w:tc>
          <w:tcPr>
            <w:tcW w:w="276" w:type="pct"/>
            <w:shd w:val="clear" w:color="auto" w:fill="auto"/>
            <w:vAlign w:val="bottom"/>
          </w:tcPr>
          <w:p w14:paraId="04B48E15" w14:textId="77777777" w:rsidR="00F01BC8" w:rsidRPr="00784A20" w:rsidRDefault="00F01BC8" w:rsidP="00784A20">
            <w:pPr>
              <w:pStyle w:val="Heading8"/>
              <w:keepNext w:val="0"/>
              <w:suppressAutoHyphens/>
              <w:ind w:right="68"/>
              <w:jc w:val="right"/>
              <w:rPr>
                <w:bCs w:val="0"/>
                <w:sz w:val="18"/>
                <w:szCs w:val="22"/>
                <w:u w:val="none"/>
                <w:lang w:eastAsia="zh-CN"/>
              </w:rPr>
            </w:pPr>
            <w:r w:rsidRPr="00784A20">
              <w:rPr>
                <w:bCs w:val="0"/>
                <w:sz w:val="18"/>
                <w:szCs w:val="22"/>
                <w:u w:val="none"/>
                <w:lang w:eastAsia="zh-CN"/>
              </w:rPr>
              <w:t xml:space="preserve"> </w:t>
            </w:r>
          </w:p>
        </w:tc>
      </w:tr>
      <w:tr w:rsidR="00B67CEA" w:rsidRPr="00784A20" w14:paraId="59C0E5E8" w14:textId="77777777" w:rsidTr="002E4251">
        <w:trPr>
          <w:gridAfter w:val="1"/>
          <w:wAfter w:w="38" w:type="pct"/>
          <w:trHeight w:val="144"/>
        </w:trPr>
        <w:tc>
          <w:tcPr>
            <w:tcW w:w="2838" w:type="pct"/>
            <w:shd w:val="clear" w:color="auto" w:fill="auto"/>
            <w:vAlign w:val="bottom"/>
          </w:tcPr>
          <w:p w14:paraId="35ED097D" w14:textId="77777777" w:rsidR="00F01BC8" w:rsidRPr="00784A20" w:rsidRDefault="00F01BC8" w:rsidP="00784A20">
            <w:pPr>
              <w:suppressAutoHyphens/>
              <w:ind w:left="204"/>
              <w:rPr>
                <w:sz w:val="18"/>
                <w:szCs w:val="22"/>
                <w:lang w:eastAsia="zh-CN"/>
              </w:rPr>
            </w:pPr>
            <w:r w:rsidRPr="00784A20">
              <w:rPr>
                <w:sz w:val="18"/>
                <w:szCs w:val="22"/>
                <w:lang w:eastAsia="zh-CN"/>
              </w:rPr>
              <w:t>Valores a pagar - partes relacionadas (i)</w:t>
            </w:r>
          </w:p>
        </w:tc>
        <w:tc>
          <w:tcPr>
            <w:tcW w:w="920" w:type="pct"/>
            <w:shd w:val="clear" w:color="auto" w:fill="auto"/>
            <w:vAlign w:val="bottom"/>
          </w:tcPr>
          <w:p w14:paraId="6191C199"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482" w:type="pct"/>
            <w:shd w:val="clear" w:color="auto" w:fill="auto"/>
            <w:vAlign w:val="bottom"/>
          </w:tcPr>
          <w:p w14:paraId="2FBCE579"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445" w:type="pct"/>
            <w:shd w:val="clear" w:color="auto" w:fill="auto"/>
            <w:vAlign w:val="bottom"/>
          </w:tcPr>
          <w:p w14:paraId="7CBC1318" w14:textId="77777777" w:rsidR="00F01BC8" w:rsidRPr="00784A20" w:rsidRDefault="00F01BC8" w:rsidP="00784A20">
            <w:pPr>
              <w:suppressAutoHyphens/>
              <w:jc w:val="right"/>
              <w:rPr>
                <w:sz w:val="18"/>
                <w:szCs w:val="22"/>
                <w:lang w:eastAsia="zh-CN"/>
              </w:rPr>
            </w:pPr>
            <w:r w:rsidRPr="00784A20">
              <w:rPr>
                <w:sz w:val="18"/>
                <w:szCs w:val="22"/>
                <w:lang w:eastAsia="zh-CN"/>
              </w:rPr>
              <w:t>732</w:t>
            </w:r>
          </w:p>
        </w:tc>
        <w:tc>
          <w:tcPr>
            <w:tcW w:w="276" w:type="pct"/>
            <w:shd w:val="clear" w:color="auto" w:fill="auto"/>
            <w:vAlign w:val="bottom"/>
          </w:tcPr>
          <w:p w14:paraId="56356C24" w14:textId="77777777" w:rsidR="00F01BC8" w:rsidRPr="00784A20" w:rsidRDefault="00F01BC8" w:rsidP="00784A20">
            <w:pPr>
              <w:suppressAutoHyphens/>
              <w:ind w:right="68"/>
              <w:jc w:val="right"/>
              <w:rPr>
                <w:sz w:val="18"/>
                <w:szCs w:val="22"/>
                <w:lang w:eastAsia="zh-CN"/>
              </w:rPr>
            </w:pPr>
            <w:r w:rsidRPr="00784A20">
              <w:rPr>
                <w:sz w:val="18"/>
                <w:szCs w:val="22"/>
                <w:lang w:eastAsia="zh-CN"/>
              </w:rPr>
              <w:t xml:space="preserve"> </w:t>
            </w:r>
          </w:p>
        </w:tc>
      </w:tr>
      <w:tr w:rsidR="00B67CEA" w:rsidRPr="00784A20" w14:paraId="03637E56" w14:textId="77777777" w:rsidTr="002E4251">
        <w:trPr>
          <w:gridAfter w:val="1"/>
          <w:wAfter w:w="38" w:type="pct"/>
          <w:trHeight w:val="144"/>
        </w:trPr>
        <w:tc>
          <w:tcPr>
            <w:tcW w:w="2838" w:type="pct"/>
            <w:shd w:val="clear" w:color="auto" w:fill="auto"/>
            <w:vAlign w:val="bottom"/>
          </w:tcPr>
          <w:p w14:paraId="66EFDCC9" w14:textId="5D6E197C" w:rsidR="00AA43B5" w:rsidRPr="00784A20" w:rsidRDefault="00AA43B5" w:rsidP="00784A20">
            <w:pPr>
              <w:suppressAutoHyphens/>
              <w:rPr>
                <w:sz w:val="18"/>
                <w:szCs w:val="22"/>
                <w:lang w:eastAsia="zh-CN"/>
              </w:rPr>
            </w:pPr>
            <w:r>
              <w:rPr>
                <w:sz w:val="18"/>
                <w:szCs w:val="22"/>
                <w:lang w:eastAsia="zh-CN"/>
              </w:rPr>
              <w:t xml:space="preserve">     Contratos CEO/CFO/COO</w:t>
            </w:r>
          </w:p>
        </w:tc>
        <w:tc>
          <w:tcPr>
            <w:tcW w:w="920" w:type="pct"/>
            <w:shd w:val="clear" w:color="auto" w:fill="auto"/>
            <w:vAlign w:val="bottom"/>
          </w:tcPr>
          <w:p w14:paraId="1AF5EFCD" w14:textId="77777777" w:rsidR="00AA43B5" w:rsidRPr="00784A20" w:rsidRDefault="00AA43B5" w:rsidP="00784A20">
            <w:pPr>
              <w:suppressAutoHyphens/>
              <w:jc w:val="right"/>
              <w:rPr>
                <w:sz w:val="18"/>
                <w:szCs w:val="22"/>
                <w:lang w:eastAsia="zh-CN"/>
              </w:rPr>
            </w:pPr>
          </w:p>
        </w:tc>
        <w:tc>
          <w:tcPr>
            <w:tcW w:w="482" w:type="pct"/>
            <w:shd w:val="clear" w:color="auto" w:fill="auto"/>
            <w:vAlign w:val="bottom"/>
          </w:tcPr>
          <w:p w14:paraId="67FD4AB6" w14:textId="77777777" w:rsidR="00AA43B5" w:rsidRPr="00784A20" w:rsidRDefault="00AA43B5" w:rsidP="00784A20">
            <w:pPr>
              <w:suppressAutoHyphens/>
              <w:jc w:val="right"/>
              <w:rPr>
                <w:sz w:val="18"/>
                <w:szCs w:val="22"/>
                <w:lang w:eastAsia="zh-CN"/>
              </w:rPr>
            </w:pPr>
          </w:p>
        </w:tc>
        <w:tc>
          <w:tcPr>
            <w:tcW w:w="445" w:type="pct"/>
            <w:shd w:val="clear" w:color="auto" w:fill="auto"/>
            <w:vAlign w:val="bottom"/>
          </w:tcPr>
          <w:p w14:paraId="7B280DA4" w14:textId="631CCFA9" w:rsidR="00AA43B5" w:rsidRPr="00784A20" w:rsidRDefault="00AA43B5" w:rsidP="00784A20">
            <w:pPr>
              <w:suppressAutoHyphens/>
              <w:jc w:val="right"/>
              <w:rPr>
                <w:sz w:val="18"/>
                <w:szCs w:val="22"/>
                <w:lang w:eastAsia="zh-CN"/>
              </w:rPr>
            </w:pPr>
            <w:r>
              <w:rPr>
                <w:sz w:val="18"/>
                <w:szCs w:val="22"/>
                <w:lang w:eastAsia="zh-CN"/>
              </w:rPr>
              <w:t>2.262</w:t>
            </w:r>
          </w:p>
        </w:tc>
        <w:tc>
          <w:tcPr>
            <w:tcW w:w="276" w:type="pct"/>
            <w:shd w:val="clear" w:color="auto" w:fill="auto"/>
            <w:vAlign w:val="bottom"/>
          </w:tcPr>
          <w:p w14:paraId="4AA05180" w14:textId="77777777" w:rsidR="00AA43B5" w:rsidRPr="00784A20" w:rsidRDefault="00AA43B5" w:rsidP="00784A20">
            <w:pPr>
              <w:suppressAutoHyphens/>
              <w:ind w:right="68"/>
              <w:jc w:val="right"/>
              <w:rPr>
                <w:sz w:val="18"/>
                <w:szCs w:val="22"/>
                <w:lang w:eastAsia="zh-CN"/>
              </w:rPr>
            </w:pPr>
          </w:p>
        </w:tc>
      </w:tr>
      <w:tr w:rsidR="00B67CEA" w:rsidRPr="00784A20" w14:paraId="240AD313" w14:textId="77777777" w:rsidTr="002E4251">
        <w:trPr>
          <w:gridAfter w:val="1"/>
          <w:wAfter w:w="38" w:type="pct"/>
          <w:trHeight w:val="144"/>
        </w:trPr>
        <w:tc>
          <w:tcPr>
            <w:tcW w:w="2838" w:type="pct"/>
            <w:shd w:val="clear" w:color="auto" w:fill="auto"/>
            <w:vAlign w:val="bottom"/>
          </w:tcPr>
          <w:p w14:paraId="5840CF92" w14:textId="77777777" w:rsidR="00F01BC8" w:rsidRPr="00784A20" w:rsidRDefault="00F01BC8" w:rsidP="00784A20">
            <w:pPr>
              <w:suppressAutoHyphens/>
              <w:rPr>
                <w:sz w:val="18"/>
                <w:szCs w:val="22"/>
                <w:lang w:eastAsia="zh-CN"/>
              </w:rPr>
            </w:pPr>
            <w:r w:rsidRPr="00784A20">
              <w:rPr>
                <w:sz w:val="18"/>
                <w:szCs w:val="22"/>
                <w:lang w:eastAsia="zh-CN"/>
              </w:rPr>
              <w:t xml:space="preserve">     Dividendos intermediários a pagar - partes relacionadas</w:t>
            </w:r>
          </w:p>
        </w:tc>
        <w:tc>
          <w:tcPr>
            <w:tcW w:w="920" w:type="pct"/>
            <w:shd w:val="clear" w:color="auto" w:fill="auto"/>
            <w:vAlign w:val="bottom"/>
          </w:tcPr>
          <w:p w14:paraId="4967E928" w14:textId="39A53CCF"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482" w:type="pct"/>
            <w:shd w:val="clear" w:color="auto" w:fill="auto"/>
            <w:vAlign w:val="bottom"/>
          </w:tcPr>
          <w:p w14:paraId="32688A8F"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445" w:type="pct"/>
            <w:shd w:val="clear" w:color="auto" w:fill="auto"/>
            <w:vAlign w:val="bottom"/>
          </w:tcPr>
          <w:p w14:paraId="6F98606B" w14:textId="77777777" w:rsidR="00F01BC8" w:rsidRPr="00784A20" w:rsidRDefault="00F01BC8" w:rsidP="00784A20">
            <w:pPr>
              <w:suppressAutoHyphens/>
              <w:jc w:val="right"/>
              <w:rPr>
                <w:sz w:val="18"/>
                <w:szCs w:val="22"/>
                <w:lang w:eastAsia="zh-CN"/>
              </w:rPr>
            </w:pPr>
            <w:r w:rsidRPr="00784A20">
              <w:rPr>
                <w:sz w:val="18"/>
                <w:szCs w:val="22"/>
                <w:lang w:eastAsia="zh-CN"/>
              </w:rPr>
              <w:t>6.000</w:t>
            </w:r>
          </w:p>
        </w:tc>
        <w:tc>
          <w:tcPr>
            <w:tcW w:w="276" w:type="pct"/>
            <w:shd w:val="clear" w:color="auto" w:fill="auto"/>
            <w:vAlign w:val="bottom"/>
          </w:tcPr>
          <w:p w14:paraId="43B7EC38" w14:textId="77777777" w:rsidR="00F01BC8" w:rsidRPr="00784A20" w:rsidRDefault="00F01BC8" w:rsidP="00784A20">
            <w:pPr>
              <w:suppressAutoHyphens/>
              <w:ind w:right="68"/>
              <w:jc w:val="right"/>
              <w:rPr>
                <w:sz w:val="18"/>
                <w:szCs w:val="22"/>
                <w:lang w:eastAsia="zh-CN"/>
              </w:rPr>
            </w:pPr>
            <w:r w:rsidRPr="00784A20">
              <w:rPr>
                <w:sz w:val="18"/>
                <w:szCs w:val="22"/>
                <w:lang w:eastAsia="zh-CN"/>
              </w:rPr>
              <w:t xml:space="preserve"> </w:t>
            </w:r>
          </w:p>
        </w:tc>
      </w:tr>
      <w:tr w:rsidR="00B67CEA" w:rsidRPr="00784A20" w14:paraId="61ED6067" w14:textId="77777777" w:rsidTr="002E4251">
        <w:trPr>
          <w:gridAfter w:val="1"/>
          <w:wAfter w:w="38" w:type="pct"/>
          <w:trHeight w:val="144"/>
        </w:trPr>
        <w:tc>
          <w:tcPr>
            <w:tcW w:w="2838" w:type="pct"/>
            <w:shd w:val="clear" w:color="auto" w:fill="auto"/>
            <w:vAlign w:val="bottom"/>
          </w:tcPr>
          <w:p w14:paraId="5849EF9B" w14:textId="77777777" w:rsidR="00CA3772" w:rsidRDefault="00CA3772" w:rsidP="00784A20">
            <w:pPr>
              <w:suppressAutoHyphens/>
              <w:rPr>
                <w:sz w:val="18"/>
                <w:szCs w:val="22"/>
                <w:lang w:eastAsia="zh-CN"/>
              </w:rPr>
            </w:pPr>
          </w:p>
        </w:tc>
        <w:tc>
          <w:tcPr>
            <w:tcW w:w="920" w:type="pct"/>
            <w:shd w:val="clear" w:color="auto" w:fill="auto"/>
            <w:vAlign w:val="bottom"/>
          </w:tcPr>
          <w:p w14:paraId="277A0280" w14:textId="77777777" w:rsidR="00CA3772" w:rsidRPr="00784A20" w:rsidRDefault="00CA3772" w:rsidP="00784A20">
            <w:pPr>
              <w:suppressAutoHyphens/>
              <w:jc w:val="right"/>
              <w:rPr>
                <w:sz w:val="18"/>
                <w:szCs w:val="22"/>
                <w:lang w:eastAsia="zh-CN"/>
              </w:rPr>
            </w:pPr>
          </w:p>
        </w:tc>
        <w:tc>
          <w:tcPr>
            <w:tcW w:w="482" w:type="pct"/>
            <w:shd w:val="clear" w:color="auto" w:fill="auto"/>
            <w:vAlign w:val="bottom"/>
          </w:tcPr>
          <w:p w14:paraId="0EBE9F47" w14:textId="77777777" w:rsidR="00CA3772" w:rsidRPr="00784A20" w:rsidRDefault="00CA3772" w:rsidP="00784A20">
            <w:pPr>
              <w:suppressAutoHyphens/>
              <w:jc w:val="right"/>
              <w:rPr>
                <w:sz w:val="18"/>
                <w:szCs w:val="22"/>
                <w:lang w:eastAsia="zh-CN"/>
              </w:rPr>
            </w:pPr>
          </w:p>
        </w:tc>
        <w:tc>
          <w:tcPr>
            <w:tcW w:w="445" w:type="pct"/>
            <w:shd w:val="clear" w:color="auto" w:fill="auto"/>
            <w:vAlign w:val="bottom"/>
          </w:tcPr>
          <w:p w14:paraId="41F111CD" w14:textId="77777777" w:rsidR="00CA3772" w:rsidRPr="00784A20" w:rsidRDefault="00CA3772" w:rsidP="00784A20">
            <w:pPr>
              <w:suppressAutoHyphens/>
              <w:jc w:val="right"/>
              <w:rPr>
                <w:sz w:val="18"/>
                <w:szCs w:val="22"/>
                <w:lang w:eastAsia="zh-CN"/>
              </w:rPr>
            </w:pPr>
          </w:p>
        </w:tc>
        <w:tc>
          <w:tcPr>
            <w:tcW w:w="276" w:type="pct"/>
            <w:shd w:val="clear" w:color="auto" w:fill="auto"/>
            <w:vAlign w:val="bottom"/>
          </w:tcPr>
          <w:p w14:paraId="5844C95A" w14:textId="77777777" w:rsidR="00CA3772" w:rsidRPr="00784A20" w:rsidRDefault="00CA3772" w:rsidP="00784A20">
            <w:pPr>
              <w:suppressAutoHyphens/>
              <w:ind w:right="68"/>
              <w:jc w:val="right"/>
              <w:rPr>
                <w:sz w:val="18"/>
                <w:szCs w:val="22"/>
                <w:lang w:eastAsia="zh-CN"/>
              </w:rPr>
            </w:pPr>
          </w:p>
        </w:tc>
      </w:tr>
      <w:tr w:rsidR="00B67CEA" w:rsidRPr="00784A20" w14:paraId="3C4E98FD" w14:textId="77777777" w:rsidTr="002E4251">
        <w:trPr>
          <w:gridAfter w:val="1"/>
          <w:wAfter w:w="38" w:type="pct"/>
          <w:trHeight w:val="144"/>
        </w:trPr>
        <w:tc>
          <w:tcPr>
            <w:tcW w:w="2838" w:type="pct"/>
            <w:shd w:val="clear" w:color="auto" w:fill="auto"/>
            <w:vAlign w:val="bottom"/>
          </w:tcPr>
          <w:p w14:paraId="3DB0C2EC" w14:textId="77777777" w:rsidR="00CA3772" w:rsidRDefault="00CA3772" w:rsidP="00784A20">
            <w:pPr>
              <w:suppressAutoHyphens/>
              <w:rPr>
                <w:sz w:val="18"/>
                <w:szCs w:val="22"/>
                <w:lang w:eastAsia="zh-CN"/>
              </w:rPr>
            </w:pPr>
          </w:p>
        </w:tc>
        <w:tc>
          <w:tcPr>
            <w:tcW w:w="920" w:type="pct"/>
            <w:shd w:val="clear" w:color="auto" w:fill="auto"/>
            <w:vAlign w:val="bottom"/>
          </w:tcPr>
          <w:p w14:paraId="4132A6A2" w14:textId="77777777" w:rsidR="00CA3772" w:rsidRPr="00784A20" w:rsidRDefault="00CA3772" w:rsidP="00784A20">
            <w:pPr>
              <w:suppressAutoHyphens/>
              <w:jc w:val="right"/>
              <w:rPr>
                <w:sz w:val="18"/>
                <w:szCs w:val="22"/>
                <w:lang w:eastAsia="zh-CN"/>
              </w:rPr>
            </w:pPr>
          </w:p>
        </w:tc>
        <w:tc>
          <w:tcPr>
            <w:tcW w:w="482" w:type="pct"/>
            <w:shd w:val="clear" w:color="auto" w:fill="auto"/>
            <w:vAlign w:val="bottom"/>
          </w:tcPr>
          <w:p w14:paraId="4F2F78F5" w14:textId="77777777" w:rsidR="00CA3772" w:rsidRPr="00784A20" w:rsidRDefault="00CA3772" w:rsidP="00784A20">
            <w:pPr>
              <w:suppressAutoHyphens/>
              <w:jc w:val="right"/>
              <w:rPr>
                <w:sz w:val="18"/>
                <w:szCs w:val="22"/>
                <w:lang w:eastAsia="zh-CN"/>
              </w:rPr>
            </w:pPr>
          </w:p>
        </w:tc>
        <w:tc>
          <w:tcPr>
            <w:tcW w:w="445" w:type="pct"/>
            <w:shd w:val="clear" w:color="auto" w:fill="auto"/>
            <w:vAlign w:val="bottom"/>
          </w:tcPr>
          <w:p w14:paraId="6B401C41" w14:textId="77777777" w:rsidR="00CA3772" w:rsidRPr="00784A20" w:rsidRDefault="00CA3772" w:rsidP="00784A20">
            <w:pPr>
              <w:suppressAutoHyphens/>
              <w:jc w:val="right"/>
              <w:rPr>
                <w:sz w:val="18"/>
                <w:szCs w:val="22"/>
                <w:lang w:eastAsia="zh-CN"/>
              </w:rPr>
            </w:pPr>
          </w:p>
        </w:tc>
        <w:tc>
          <w:tcPr>
            <w:tcW w:w="276" w:type="pct"/>
            <w:shd w:val="clear" w:color="auto" w:fill="auto"/>
            <w:vAlign w:val="bottom"/>
          </w:tcPr>
          <w:p w14:paraId="1588CDDF" w14:textId="77777777" w:rsidR="00CA3772" w:rsidRPr="00784A20" w:rsidRDefault="00CA3772" w:rsidP="00784A20">
            <w:pPr>
              <w:suppressAutoHyphens/>
              <w:ind w:right="68"/>
              <w:jc w:val="right"/>
              <w:rPr>
                <w:sz w:val="18"/>
                <w:szCs w:val="22"/>
                <w:lang w:eastAsia="zh-CN"/>
              </w:rPr>
            </w:pPr>
          </w:p>
        </w:tc>
      </w:tr>
      <w:tr w:rsidR="00CA3772" w:rsidRPr="00784A20" w14:paraId="639E6A74" w14:textId="77777777" w:rsidTr="002E4251">
        <w:trPr>
          <w:gridAfter w:val="1"/>
          <w:wAfter w:w="38" w:type="pct"/>
          <w:trHeight w:val="144"/>
        </w:trPr>
        <w:tc>
          <w:tcPr>
            <w:tcW w:w="2838" w:type="pct"/>
            <w:shd w:val="clear" w:color="auto" w:fill="auto"/>
            <w:vAlign w:val="bottom"/>
          </w:tcPr>
          <w:p w14:paraId="6A984008" w14:textId="77777777" w:rsidR="00CA3772" w:rsidRPr="00784A20" w:rsidRDefault="00CA3772" w:rsidP="00827088">
            <w:pPr>
              <w:suppressAutoHyphens/>
              <w:rPr>
                <w:sz w:val="18"/>
                <w:szCs w:val="22"/>
                <w:lang w:eastAsia="zh-CN"/>
              </w:rPr>
            </w:pPr>
            <w:r w:rsidRPr="00784A20">
              <w:rPr>
                <w:sz w:val="18"/>
                <w:szCs w:val="22"/>
              </w:rPr>
              <w:br w:type="page"/>
            </w:r>
          </w:p>
        </w:tc>
        <w:tc>
          <w:tcPr>
            <w:tcW w:w="2124" w:type="pct"/>
            <w:gridSpan w:val="4"/>
            <w:tcBorders>
              <w:bottom w:val="single" w:sz="4" w:space="0" w:color="auto"/>
            </w:tcBorders>
            <w:shd w:val="clear" w:color="auto" w:fill="auto"/>
            <w:vAlign w:val="bottom"/>
          </w:tcPr>
          <w:p w14:paraId="758ED0A2" w14:textId="34154C6D" w:rsidR="00CA3772" w:rsidRDefault="00CA3772" w:rsidP="00827088">
            <w:pPr>
              <w:suppressAutoHyphens/>
              <w:jc w:val="center"/>
              <w:rPr>
                <w:b/>
                <w:sz w:val="18"/>
                <w:szCs w:val="22"/>
                <w:lang w:eastAsia="zh-CN"/>
              </w:rPr>
            </w:pPr>
            <w:r>
              <w:rPr>
                <w:b/>
                <w:sz w:val="18"/>
                <w:szCs w:val="22"/>
                <w:lang w:eastAsia="zh-CN"/>
              </w:rPr>
              <w:t>3</w:t>
            </w:r>
            <w:r w:rsidR="00475AD2">
              <w:rPr>
                <w:b/>
                <w:sz w:val="18"/>
                <w:szCs w:val="22"/>
                <w:lang w:eastAsia="zh-CN"/>
              </w:rPr>
              <w:t>1</w:t>
            </w:r>
            <w:r w:rsidRPr="00784A20">
              <w:rPr>
                <w:b/>
                <w:sz w:val="18"/>
                <w:szCs w:val="22"/>
                <w:lang w:eastAsia="zh-CN"/>
              </w:rPr>
              <w:t>/</w:t>
            </w:r>
            <w:r w:rsidR="00475AD2">
              <w:rPr>
                <w:b/>
                <w:sz w:val="18"/>
                <w:szCs w:val="22"/>
                <w:lang w:eastAsia="zh-CN"/>
              </w:rPr>
              <w:t>12</w:t>
            </w:r>
            <w:r w:rsidRPr="00784A20">
              <w:rPr>
                <w:b/>
                <w:sz w:val="18"/>
                <w:szCs w:val="22"/>
                <w:lang w:eastAsia="zh-CN"/>
              </w:rPr>
              <w:t>/2021</w:t>
            </w:r>
          </w:p>
          <w:p w14:paraId="6DDD7355" w14:textId="3021C658" w:rsidR="00CA3772" w:rsidRPr="00784A20" w:rsidRDefault="00CA3772" w:rsidP="00827088">
            <w:pPr>
              <w:suppressAutoHyphens/>
              <w:jc w:val="center"/>
              <w:rPr>
                <w:b/>
                <w:sz w:val="18"/>
                <w:szCs w:val="22"/>
                <w:lang w:eastAsia="zh-CN"/>
              </w:rPr>
            </w:pPr>
          </w:p>
        </w:tc>
      </w:tr>
      <w:tr w:rsidR="00B67CEA" w:rsidRPr="00784A20" w14:paraId="4B6E1912" w14:textId="77777777" w:rsidTr="002E4251">
        <w:trPr>
          <w:gridAfter w:val="1"/>
          <w:wAfter w:w="38" w:type="pct"/>
          <w:trHeight w:val="144"/>
        </w:trPr>
        <w:tc>
          <w:tcPr>
            <w:tcW w:w="2838" w:type="pct"/>
            <w:shd w:val="clear" w:color="auto" w:fill="auto"/>
            <w:vAlign w:val="bottom"/>
          </w:tcPr>
          <w:p w14:paraId="486359C8" w14:textId="77777777" w:rsidR="00F01BC8" w:rsidRDefault="00F01BC8" w:rsidP="00784A20">
            <w:pPr>
              <w:suppressAutoHyphens/>
              <w:rPr>
                <w:sz w:val="18"/>
                <w:szCs w:val="22"/>
                <w:lang w:eastAsia="zh-CN"/>
              </w:rPr>
            </w:pPr>
          </w:p>
          <w:p w14:paraId="4E503361" w14:textId="73275E8E" w:rsidR="00F01BC8" w:rsidRPr="00784A20" w:rsidRDefault="00F01BC8" w:rsidP="00784A20">
            <w:pPr>
              <w:suppressAutoHyphens/>
              <w:rPr>
                <w:sz w:val="18"/>
                <w:szCs w:val="22"/>
                <w:lang w:eastAsia="zh-CN"/>
              </w:rPr>
            </w:pPr>
            <w:r w:rsidRPr="00784A20">
              <w:rPr>
                <w:sz w:val="18"/>
                <w:szCs w:val="22"/>
                <w:lang w:eastAsia="zh-CN"/>
              </w:rPr>
              <w:t>Resultados financeiros:</w:t>
            </w:r>
          </w:p>
        </w:tc>
        <w:tc>
          <w:tcPr>
            <w:tcW w:w="920" w:type="pct"/>
            <w:shd w:val="clear" w:color="auto" w:fill="auto"/>
            <w:vAlign w:val="bottom"/>
          </w:tcPr>
          <w:p w14:paraId="75CFF8E9"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482" w:type="pct"/>
            <w:shd w:val="clear" w:color="auto" w:fill="auto"/>
            <w:vAlign w:val="bottom"/>
          </w:tcPr>
          <w:p w14:paraId="468CF955"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445" w:type="pct"/>
            <w:shd w:val="clear" w:color="auto" w:fill="auto"/>
            <w:vAlign w:val="bottom"/>
          </w:tcPr>
          <w:p w14:paraId="294600EE"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276" w:type="pct"/>
            <w:shd w:val="clear" w:color="auto" w:fill="auto"/>
            <w:vAlign w:val="bottom"/>
          </w:tcPr>
          <w:p w14:paraId="7D9E7623" w14:textId="77777777" w:rsidR="00F01BC8" w:rsidRPr="00784A20" w:rsidRDefault="00F01BC8" w:rsidP="00784A20">
            <w:pPr>
              <w:suppressAutoHyphens/>
              <w:ind w:right="68"/>
              <w:jc w:val="right"/>
              <w:rPr>
                <w:sz w:val="18"/>
                <w:szCs w:val="22"/>
                <w:lang w:eastAsia="zh-CN"/>
              </w:rPr>
            </w:pPr>
            <w:r w:rsidRPr="00784A20">
              <w:rPr>
                <w:sz w:val="18"/>
                <w:szCs w:val="22"/>
                <w:lang w:eastAsia="zh-CN"/>
              </w:rPr>
              <w:t xml:space="preserve"> </w:t>
            </w:r>
          </w:p>
        </w:tc>
      </w:tr>
      <w:tr w:rsidR="00B67CEA" w:rsidRPr="00784A20" w14:paraId="02EB5D6C" w14:textId="77777777" w:rsidTr="002E4251">
        <w:trPr>
          <w:gridAfter w:val="1"/>
          <w:wAfter w:w="38" w:type="pct"/>
          <w:trHeight w:val="144"/>
        </w:trPr>
        <w:tc>
          <w:tcPr>
            <w:tcW w:w="2838" w:type="pct"/>
            <w:shd w:val="clear" w:color="auto" w:fill="auto"/>
            <w:vAlign w:val="bottom"/>
          </w:tcPr>
          <w:p w14:paraId="59C4A2A7" w14:textId="77777777" w:rsidR="00F01BC8" w:rsidRPr="00784A20" w:rsidRDefault="00F01BC8" w:rsidP="00784A20">
            <w:pPr>
              <w:suppressAutoHyphens/>
              <w:ind w:left="135"/>
              <w:rPr>
                <w:sz w:val="18"/>
                <w:szCs w:val="22"/>
                <w:lang w:eastAsia="zh-CN"/>
              </w:rPr>
            </w:pPr>
            <w:r w:rsidRPr="00784A20">
              <w:rPr>
                <w:sz w:val="18"/>
                <w:szCs w:val="22"/>
                <w:lang w:eastAsia="zh-CN"/>
              </w:rPr>
              <w:t>Juros sobre arrendamento mercantil</w:t>
            </w:r>
          </w:p>
        </w:tc>
        <w:tc>
          <w:tcPr>
            <w:tcW w:w="920" w:type="pct"/>
            <w:shd w:val="clear" w:color="auto" w:fill="auto"/>
            <w:vAlign w:val="bottom"/>
          </w:tcPr>
          <w:p w14:paraId="67A0B5B6" w14:textId="131AB169" w:rsidR="00F01BC8" w:rsidRPr="00784A20" w:rsidRDefault="00260E9A" w:rsidP="00784A20">
            <w:pPr>
              <w:suppressAutoHyphens/>
              <w:jc w:val="right"/>
              <w:rPr>
                <w:sz w:val="18"/>
                <w:szCs w:val="22"/>
                <w:lang w:eastAsia="zh-CN"/>
              </w:rPr>
            </w:pPr>
            <w:r>
              <w:rPr>
                <w:sz w:val="18"/>
                <w:szCs w:val="22"/>
                <w:lang w:eastAsia="zh-CN"/>
              </w:rPr>
              <w:t>5</w:t>
            </w:r>
          </w:p>
        </w:tc>
        <w:tc>
          <w:tcPr>
            <w:tcW w:w="482" w:type="pct"/>
            <w:shd w:val="clear" w:color="auto" w:fill="auto"/>
            <w:vAlign w:val="bottom"/>
          </w:tcPr>
          <w:p w14:paraId="1B67E72E" w14:textId="77777777" w:rsidR="00F01BC8" w:rsidRPr="00784A20" w:rsidRDefault="00F01BC8" w:rsidP="00784A20">
            <w:pPr>
              <w:suppressAutoHyphens/>
              <w:jc w:val="right"/>
              <w:rPr>
                <w:sz w:val="18"/>
                <w:szCs w:val="22"/>
                <w:lang w:eastAsia="zh-CN"/>
              </w:rPr>
            </w:pPr>
            <w:r w:rsidRPr="00784A20">
              <w:rPr>
                <w:sz w:val="18"/>
                <w:szCs w:val="22"/>
                <w:lang w:eastAsia="zh-CN"/>
              </w:rPr>
              <w:t xml:space="preserve"> </w:t>
            </w:r>
          </w:p>
        </w:tc>
        <w:tc>
          <w:tcPr>
            <w:tcW w:w="445" w:type="pct"/>
            <w:shd w:val="clear" w:color="auto" w:fill="auto"/>
            <w:vAlign w:val="bottom"/>
          </w:tcPr>
          <w:p w14:paraId="7C1C7DF0" w14:textId="416AD73F" w:rsidR="00F01BC8" w:rsidRPr="00784A20" w:rsidRDefault="00F01BC8" w:rsidP="00784A20">
            <w:pPr>
              <w:suppressAutoHyphens/>
              <w:jc w:val="right"/>
              <w:rPr>
                <w:sz w:val="18"/>
                <w:szCs w:val="22"/>
                <w:lang w:eastAsia="zh-CN"/>
              </w:rPr>
            </w:pPr>
            <w:r>
              <w:rPr>
                <w:sz w:val="18"/>
                <w:szCs w:val="22"/>
                <w:lang w:eastAsia="zh-CN"/>
              </w:rPr>
              <w:t>1</w:t>
            </w:r>
            <w:r w:rsidR="00475AD2">
              <w:rPr>
                <w:sz w:val="18"/>
                <w:szCs w:val="22"/>
                <w:lang w:eastAsia="zh-CN"/>
              </w:rPr>
              <w:t>5.239</w:t>
            </w:r>
          </w:p>
        </w:tc>
        <w:tc>
          <w:tcPr>
            <w:tcW w:w="276" w:type="pct"/>
            <w:shd w:val="clear" w:color="auto" w:fill="auto"/>
            <w:vAlign w:val="bottom"/>
          </w:tcPr>
          <w:p w14:paraId="6C186329" w14:textId="77777777" w:rsidR="00F01BC8" w:rsidRPr="00784A20" w:rsidRDefault="00F01BC8" w:rsidP="00784A20">
            <w:pPr>
              <w:suppressAutoHyphens/>
              <w:ind w:right="68"/>
              <w:jc w:val="right"/>
              <w:rPr>
                <w:sz w:val="18"/>
                <w:szCs w:val="22"/>
                <w:lang w:eastAsia="zh-CN"/>
              </w:rPr>
            </w:pPr>
            <w:r w:rsidRPr="00784A20">
              <w:rPr>
                <w:sz w:val="18"/>
                <w:szCs w:val="22"/>
                <w:lang w:eastAsia="zh-CN"/>
              </w:rPr>
              <w:t xml:space="preserve"> </w:t>
            </w:r>
          </w:p>
        </w:tc>
      </w:tr>
      <w:tr w:rsidR="00B67CEA" w:rsidRPr="00784A20" w14:paraId="3D149C2C" w14:textId="77777777" w:rsidTr="002E4251">
        <w:trPr>
          <w:gridAfter w:val="1"/>
          <w:wAfter w:w="38" w:type="pct"/>
          <w:trHeight w:val="144"/>
        </w:trPr>
        <w:tc>
          <w:tcPr>
            <w:tcW w:w="2838" w:type="pct"/>
            <w:shd w:val="clear" w:color="auto" w:fill="auto"/>
            <w:vAlign w:val="bottom"/>
          </w:tcPr>
          <w:p w14:paraId="7CBE32D9" w14:textId="7021FBF3" w:rsidR="00292B82" w:rsidRPr="00784A20" w:rsidRDefault="00292B82" w:rsidP="00292B82">
            <w:pPr>
              <w:suppressAutoHyphens/>
              <w:ind w:left="205"/>
              <w:rPr>
                <w:sz w:val="18"/>
                <w:szCs w:val="22"/>
                <w:lang w:eastAsia="zh-CN"/>
              </w:rPr>
            </w:pPr>
            <w:r w:rsidRPr="007A611A">
              <w:rPr>
                <w:sz w:val="18"/>
                <w:szCs w:val="22"/>
              </w:rPr>
              <w:t xml:space="preserve"> Variações cambiais sobre arrendamento, líquidas</w:t>
            </w:r>
          </w:p>
        </w:tc>
        <w:tc>
          <w:tcPr>
            <w:tcW w:w="920" w:type="pct"/>
            <w:shd w:val="clear" w:color="auto" w:fill="auto"/>
            <w:vAlign w:val="bottom"/>
          </w:tcPr>
          <w:p w14:paraId="27B19C14" w14:textId="0214C551" w:rsidR="00292B82" w:rsidRPr="00784A20" w:rsidRDefault="00260E9A" w:rsidP="00292B82">
            <w:pPr>
              <w:suppressAutoHyphens/>
              <w:jc w:val="right"/>
              <w:rPr>
                <w:sz w:val="18"/>
                <w:szCs w:val="22"/>
                <w:lang w:eastAsia="zh-CN"/>
              </w:rPr>
            </w:pPr>
            <w:r>
              <w:rPr>
                <w:sz w:val="18"/>
                <w:szCs w:val="22"/>
                <w:lang w:eastAsia="zh-CN"/>
              </w:rPr>
              <w:t>5</w:t>
            </w:r>
          </w:p>
        </w:tc>
        <w:tc>
          <w:tcPr>
            <w:tcW w:w="482" w:type="pct"/>
            <w:shd w:val="clear" w:color="auto" w:fill="auto"/>
            <w:vAlign w:val="bottom"/>
          </w:tcPr>
          <w:p w14:paraId="63BD7ECF" w14:textId="77777777" w:rsidR="00292B82" w:rsidRPr="00784A20" w:rsidRDefault="00292B82" w:rsidP="00292B82">
            <w:pPr>
              <w:suppressAutoHyphens/>
              <w:jc w:val="right"/>
              <w:rPr>
                <w:sz w:val="18"/>
                <w:szCs w:val="22"/>
                <w:lang w:eastAsia="zh-CN"/>
              </w:rPr>
            </w:pPr>
          </w:p>
        </w:tc>
        <w:tc>
          <w:tcPr>
            <w:tcW w:w="445" w:type="pct"/>
            <w:shd w:val="clear" w:color="auto" w:fill="auto"/>
            <w:vAlign w:val="bottom"/>
          </w:tcPr>
          <w:p w14:paraId="77B6B957" w14:textId="557F4D2D" w:rsidR="00292B82" w:rsidRDefault="00292B82" w:rsidP="00292B82">
            <w:pPr>
              <w:suppressAutoHyphens/>
              <w:jc w:val="right"/>
              <w:rPr>
                <w:sz w:val="18"/>
                <w:szCs w:val="22"/>
                <w:lang w:eastAsia="zh-CN"/>
              </w:rPr>
            </w:pPr>
            <w:r w:rsidRPr="007A611A">
              <w:rPr>
                <w:bCs/>
                <w:color w:val="000000"/>
                <w:sz w:val="18"/>
                <w:szCs w:val="22"/>
              </w:rPr>
              <w:t>157</w:t>
            </w:r>
          </w:p>
        </w:tc>
        <w:tc>
          <w:tcPr>
            <w:tcW w:w="276" w:type="pct"/>
            <w:shd w:val="clear" w:color="auto" w:fill="auto"/>
            <w:vAlign w:val="bottom"/>
          </w:tcPr>
          <w:p w14:paraId="37F13F42" w14:textId="77777777" w:rsidR="00292B82" w:rsidRPr="00784A20" w:rsidRDefault="00292B82" w:rsidP="00292B82">
            <w:pPr>
              <w:suppressAutoHyphens/>
              <w:ind w:right="68"/>
              <w:jc w:val="right"/>
              <w:rPr>
                <w:sz w:val="18"/>
                <w:szCs w:val="22"/>
                <w:lang w:eastAsia="zh-CN"/>
              </w:rPr>
            </w:pPr>
          </w:p>
        </w:tc>
      </w:tr>
      <w:tr w:rsidR="00B67CEA" w:rsidRPr="00784A20" w14:paraId="0A580675" w14:textId="77777777" w:rsidTr="002E4251">
        <w:trPr>
          <w:gridAfter w:val="1"/>
          <w:wAfter w:w="38" w:type="pct"/>
          <w:trHeight w:val="144"/>
        </w:trPr>
        <w:tc>
          <w:tcPr>
            <w:tcW w:w="2838" w:type="pct"/>
            <w:shd w:val="clear" w:color="auto" w:fill="auto"/>
            <w:vAlign w:val="bottom"/>
          </w:tcPr>
          <w:p w14:paraId="1A6BB501" w14:textId="680C400B" w:rsidR="00292B82" w:rsidRPr="00784A20" w:rsidRDefault="00292B82" w:rsidP="00292B82">
            <w:pPr>
              <w:suppressAutoHyphens/>
              <w:ind w:left="205"/>
              <w:rPr>
                <w:sz w:val="18"/>
                <w:szCs w:val="22"/>
                <w:lang w:eastAsia="zh-CN"/>
              </w:rPr>
            </w:pPr>
            <w:r w:rsidRPr="007A611A">
              <w:rPr>
                <w:sz w:val="18"/>
                <w:szCs w:val="22"/>
              </w:rPr>
              <w:t xml:space="preserve"> Variações monetárias sobre arrendamento</w:t>
            </w:r>
          </w:p>
        </w:tc>
        <w:tc>
          <w:tcPr>
            <w:tcW w:w="920" w:type="pct"/>
            <w:shd w:val="clear" w:color="auto" w:fill="auto"/>
            <w:vAlign w:val="bottom"/>
          </w:tcPr>
          <w:p w14:paraId="310BA6C2" w14:textId="71E2626E" w:rsidR="00292B82" w:rsidRPr="00784A20" w:rsidRDefault="00260E9A" w:rsidP="00292B82">
            <w:pPr>
              <w:suppressAutoHyphens/>
              <w:jc w:val="right"/>
              <w:rPr>
                <w:sz w:val="18"/>
                <w:szCs w:val="22"/>
                <w:lang w:eastAsia="zh-CN"/>
              </w:rPr>
            </w:pPr>
            <w:r>
              <w:rPr>
                <w:sz w:val="18"/>
                <w:szCs w:val="22"/>
                <w:lang w:eastAsia="zh-CN"/>
              </w:rPr>
              <w:t>5</w:t>
            </w:r>
          </w:p>
        </w:tc>
        <w:tc>
          <w:tcPr>
            <w:tcW w:w="482" w:type="pct"/>
            <w:shd w:val="clear" w:color="auto" w:fill="auto"/>
            <w:vAlign w:val="bottom"/>
          </w:tcPr>
          <w:p w14:paraId="27091E38" w14:textId="77777777" w:rsidR="00292B82" w:rsidRPr="00784A20" w:rsidRDefault="00292B82" w:rsidP="00292B82">
            <w:pPr>
              <w:suppressAutoHyphens/>
              <w:jc w:val="right"/>
              <w:rPr>
                <w:sz w:val="18"/>
                <w:szCs w:val="22"/>
                <w:lang w:eastAsia="zh-CN"/>
              </w:rPr>
            </w:pPr>
            <w:r w:rsidRPr="00784A20">
              <w:rPr>
                <w:sz w:val="18"/>
                <w:szCs w:val="22"/>
                <w:lang w:eastAsia="zh-CN"/>
              </w:rPr>
              <w:t xml:space="preserve"> </w:t>
            </w:r>
          </w:p>
        </w:tc>
        <w:tc>
          <w:tcPr>
            <w:tcW w:w="445" w:type="pct"/>
            <w:shd w:val="clear" w:color="auto" w:fill="auto"/>
            <w:vAlign w:val="bottom"/>
          </w:tcPr>
          <w:p w14:paraId="23D91799" w14:textId="08352B9D" w:rsidR="00292B82" w:rsidRPr="00784A20" w:rsidRDefault="00292B82" w:rsidP="00292B82">
            <w:pPr>
              <w:suppressAutoHyphens/>
              <w:jc w:val="right"/>
              <w:rPr>
                <w:sz w:val="18"/>
                <w:szCs w:val="22"/>
                <w:lang w:eastAsia="zh-CN"/>
              </w:rPr>
            </w:pPr>
            <w:r w:rsidRPr="007A611A">
              <w:rPr>
                <w:bCs/>
                <w:color w:val="000000"/>
                <w:sz w:val="18"/>
                <w:szCs w:val="22"/>
              </w:rPr>
              <w:t>6.735</w:t>
            </w:r>
          </w:p>
        </w:tc>
        <w:tc>
          <w:tcPr>
            <w:tcW w:w="276" w:type="pct"/>
            <w:shd w:val="clear" w:color="auto" w:fill="auto"/>
            <w:vAlign w:val="bottom"/>
          </w:tcPr>
          <w:p w14:paraId="5A6B0679" w14:textId="77777777" w:rsidR="00292B82" w:rsidRPr="00784A20" w:rsidRDefault="00292B82" w:rsidP="00292B82">
            <w:pPr>
              <w:suppressAutoHyphens/>
              <w:ind w:right="68"/>
              <w:jc w:val="right"/>
              <w:rPr>
                <w:sz w:val="18"/>
                <w:szCs w:val="22"/>
                <w:lang w:eastAsia="zh-CN"/>
              </w:rPr>
            </w:pPr>
            <w:r w:rsidRPr="00784A20">
              <w:rPr>
                <w:sz w:val="18"/>
                <w:szCs w:val="22"/>
                <w:lang w:eastAsia="zh-CN"/>
              </w:rPr>
              <w:t xml:space="preserve"> </w:t>
            </w:r>
          </w:p>
        </w:tc>
      </w:tr>
      <w:tr w:rsidR="00DE48B6" w:rsidRPr="00784A20" w14:paraId="168304D3" w14:textId="77777777" w:rsidTr="000605B7">
        <w:trPr>
          <w:trHeight w:val="144"/>
        </w:trPr>
        <w:tc>
          <w:tcPr>
            <w:tcW w:w="2838" w:type="pct"/>
            <w:shd w:val="clear" w:color="auto" w:fill="auto"/>
            <w:vAlign w:val="bottom"/>
          </w:tcPr>
          <w:p w14:paraId="6DFC6C13" w14:textId="77777777" w:rsidR="004405EC" w:rsidRPr="00784A20" w:rsidRDefault="004405EC" w:rsidP="00784A20">
            <w:pPr>
              <w:suppressAutoHyphens/>
              <w:rPr>
                <w:sz w:val="18"/>
                <w:szCs w:val="22"/>
                <w:lang w:eastAsia="zh-CN"/>
              </w:rPr>
            </w:pPr>
          </w:p>
        </w:tc>
        <w:tc>
          <w:tcPr>
            <w:tcW w:w="920" w:type="pct"/>
            <w:shd w:val="clear" w:color="auto" w:fill="auto"/>
            <w:vAlign w:val="bottom"/>
          </w:tcPr>
          <w:p w14:paraId="07CB103D" w14:textId="77777777" w:rsidR="004405EC" w:rsidRPr="00784A20" w:rsidRDefault="004405EC" w:rsidP="00784A20">
            <w:pPr>
              <w:suppressAutoHyphens/>
              <w:jc w:val="right"/>
              <w:rPr>
                <w:sz w:val="18"/>
                <w:szCs w:val="22"/>
                <w:lang w:eastAsia="zh-CN"/>
              </w:rPr>
            </w:pPr>
            <w:r w:rsidRPr="00784A20">
              <w:rPr>
                <w:sz w:val="18"/>
                <w:szCs w:val="22"/>
                <w:lang w:eastAsia="zh-CN"/>
              </w:rPr>
              <w:t xml:space="preserve"> </w:t>
            </w:r>
          </w:p>
        </w:tc>
        <w:tc>
          <w:tcPr>
            <w:tcW w:w="482" w:type="pct"/>
            <w:shd w:val="clear" w:color="auto" w:fill="auto"/>
            <w:vAlign w:val="bottom"/>
          </w:tcPr>
          <w:p w14:paraId="143AA70A" w14:textId="77777777" w:rsidR="004405EC" w:rsidRPr="00784A20" w:rsidRDefault="004405EC" w:rsidP="00784A20">
            <w:pPr>
              <w:suppressAutoHyphens/>
              <w:jc w:val="right"/>
              <w:rPr>
                <w:sz w:val="18"/>
                <w:szCs w:val="22"/>
                <w:lang w:eastAsia="zh-CN"/>
              </w:rPr>
            </w:pPr>
            <w:r w:rsidRPr="00784A20">
              <w:rPr>
                <w:sz w:val="18"/>
                <w:szCs w:val="22"/>
                <w:lang w:eastAsia="zh-CN"/>
              </w:rPr>
              <w:t xml:space="preserve"> </w:t>
            </w:r>
          </w:p>
        </w:tc>
        <w:tc>
          <w:tcPr>
            <w:tcW w:w="445" w:type="pct"/>
            <w:shd w:val="clear" w:color="auto" w:fill="auto"/>
            <w:vAlign w:val="bottom"/>
          </w:tcPr>
          <w:p w14:paraId="2926EAEC" w14:textId="77777777" w:rsidR="004405EC" w:rsidRPr="00784A20" w:rsidRDefault="004405EC" w:rsidP="00784A20">
            <w:pPr>
              <w:suppressAutoHyphens/>
              <w:jc w:val="right"/>
              <w:rPr>
                <w:sz w:val="18"/>
                <w:szCs w:val="22"/>
                <w:lang w:eastAsia="zh-CN"/>
              </w:rPr>
            </w:pPr>
          </w:p>
        </w:tc>
        <w:tc>
          <w:tcPr>
            <w:tcW w:w="276" w:type="pct"/>
            <w:shd w:val="clear" w:color="auto" w:fill="auto"/>
            <w:vAlign w:val="bottom"/>
          </w:tcPr>
          <w:p w14:paraId="550F33BA" w14:textId="77777777" w:rsidR="004405EC" w:rsidRPr="00784A20" w:rsidRDefault="004405EC" w:rsidP="00784A20">
            <w:pPr>
              <w:suppressAutoHyphens/>
              <w:ind w:right="68"/>
              <w:jc w:val="right"/>
              <w:rPr>
                <w:sz w:val="18"/>
                <w:szCs w:val="22"/>
                <w:lang w:eastAsia="zh-CN"/>
              </w:rPr>
            </w:pPr>
          </w:p>
        </w:tc>
        <w:tc>
          <w:tcPr>
            <w:tcW w:w="38" w:type="pct"/>
            <w:shd w:val="clear" w:color="auto" w:fill="auto"/>
            <w:vAlign w:val="bottom"/>
          </w:tcPr>
          <w:p w14:paraId="43405829" w14:textId="77777777" w:rsidR="004405EC" w:rsidRPr="00784A20" w:rsidRDefault="004405EC" w:rsidP="00784A20">
            <w:pPr>
              <w:suppressAutoHyphens/>
              <w:jc w:val="right"/>
              <w:rPr>
                <w:sz w:val="18"/>
                <w:szCs w:val="22"/>
                <w:lang w:eastAsia="zh-CN"/>
              </w:rPr>
            </w:pPr>
          </w:p>
        </w:tc>
      </w:tr>
    </w:tbl>
    <w:p w14:paraId="3B5CC3A8" w14:textId="77777777" w:rsidR="004405EC" w:rsidRDefault="004405EC" w:rsidP="007A36DF">
      <w:pPr>
        <w:rPr>
          <w:sz w:val="22"/>
          <w:szCs w:val="22"/>
        </w:rPr>
      </w:pPr>
    </w:p>
    <w:p w14:paraId="70CAD5ED" w14:textId="0F6CAD29" w:rsidR="00D63B84" w:rsidRPr="00784A20" w:rsidRDefault="00D63B84" w:rsidP="00784A20">
      <w:pPr>
        <w:pStyle w:val="Marcadori9"/>
        <w:rPr>
          <w:lang w:val="pt-BR"/>
        </w:rPr>
      </w:pPr>
      <w:r w:rsidRPr="00784A20">
        <w:rPr>
          <w:lang w:val="pt-BR"/>
        </w:rPr>
        <w:t>Valores a pagar - partes relacionadas - Petrobras/Edison</w:t>
      </w:r>
      <w:r w:rsidR="0056505D" w:rsidRPr="00784A20">
        <w:rPr>
          <w:lang w:val="pt-BR"/>
        </w:rPr>
        <w:t xml:space="preserve"> Sp</w:t>
      </w:r>
      <w:r w:rsidR="00EC70A6" w:rsidRPr="00784A20">
        <w:rPr>
          <w:lang w:val="pt-BR"/>
        </w:rPr>
        <w:t>A</w:t>
      </w:r>
      <w:r w:rsidRPr="00784A20">
        <w:rPr>
          <w:lang w:val="pt-BR"/>
        </w:rPr>
        <w:t>: referem-se à disponibilização da mão-de-obra dos dirigentes</w:t>
      </w:r>
      <w:r w:rsidR="00CF0AB3" w:rsidRPr="00784A20">
        <w:rPr>
          <w:lang w:val="pt-BR"/>
        </w:rPr>
        <w:t>.</w:t>
      </w:r>
    </w:p>
    <w:p w14:paraId="66238B8D" w14:textId="77777777" w:rsidR="00D63B84" w:rsidRPr="007A36DF" w:rsidRDefault="00D63B84" w:rsidP="002E4251">
      <w:pPr>
        <w:jc w:val="both"/>
        <w:rPr>
          <w:sz w:val="22"/>
          <w:szCs w:val="22"/>
        </w:rPr>
      </w:pPr>
      <w:r w:rsidRPr="0025039A">
        <w:rPr>
          <w:sz w:val="22"/>
          <w:szCs w:val="22"/>
        </w:rPr>
        <w:t>As transações com</w:t>
      </w:r>
      <w:r w:rsidRPr="007A36DF">
        <w:rPr>
          <w:sz w:val="22"/>
          <w:szCs w:val="22"/>
        </w:rPr>
        <w:t xml:space="preserve"> partes relacionadas são realizadas com base em condições negociadas entre a Companhia e </w:t>
      </w:r>
      <w:r w:rsidR="00877440" w:rsidRPr="007A36DF">
        <w:rPr>
          <w:sz w:val="22"/>
          <w:szCs w:val="22"/>
        </w:rPr>
        <w:t>seus acionistas em consonância com o</w:t>
      </w:r>
      <w:r w:rsidR="0069750D" w:rsidRPr="007A36DF">
        <w:rPr>
          <w:sz w:val="22"/>
          <w:szCs w:val="22"/>
        </w:rPr>
        <w:t xml:space="preserve"> </w:t>
      </w:r>
      <w:r w:rsidR="0069750D" w:rsidRPr="007A36DF">
        <w:rPr>
          <w:i/>
          <w:iCs/>
          <w:sz w:val="22"/>
          <w:szCs w:val="22"/>
        </w:rPr>
        <w:t>Project Finance</w:t>
      </w:r>
      <w:r w:rsidR="0069750D" w:rsidRPr="007A36DF">
        <w:rPr>
          <w:sz w:val="22"/>
          <w:szCs w:val="22"/>
        </w:rPr>
        <w:t xml:space="preserve"> </w:t>
      </w:r>
      <w:r w:rsidR="003134D7" w:rsidRPr="007A36DF">
        <w:rPr>
          <w:sz w:val="22"/>
          <w:szCs w:val="22"/>
        </w:rPr>
        <w:t>relacionado ao</w:t>
      </w:r>
      <w:r w:rsidR="00877440" w:rsidRPr="007A36DF">
        <w:rPr>
          <w:sz w:val="22"/>
          <w:szCs w:val="22"/>
        </w:rPr>
        <w:t xml:space="preserve"> estabelecimento do ECC (Nota 1)</w:t>
      </w:r>
      <w:r w:rsidR="003134D7" w:rsidRPr="007A36DF">
        <w:rPr>
          <w:sz w:val="22"/>
          <w:szCs w:val="22"/>
        </w:rPr>
        <w:t xml:space="preserve">. Todas as transações entre partes relacionadas decorrentes do referido </w:t>
      </w:r>
      <w:r w:rsidR="003134D7" w:rsidRPr="007A36DF">
        <w:rPr>
          <w:i/>
          <w:iCs/>
          <w:sz w:val="22"/>
          <w:szCs w:val="22"/>
        </w:rPr>
        <w:t>Project Finance</w:t>
      </w:r>
      <w:r w:rsidR="003134D7" w:rsidRPr="007A36DF">
        <w:rPr>
          <w:sz w:val="22"/>
          <w:szCs w:val="22"/>
        </w:rPr>
        <w:t xml:space="preserve"> foram</w:t>
      </w:r>
      <w:r w:rsidR="00877440" w:rsidRPr="007A36DF">
        <w:rPr>
          <w:sz w:val="22"/>
          <w:szCs w:val="22"/>
        </w:rPr>
        <w:t xml:space="preserve"> firmad</w:t>
      </w:r>
      <w:r w:rsidR="003134D7" w:rsidRPr="007A36DF">
        <w:rPr>
          <w:sz w:val="22"/>
          <w:szCs w:val="22"/>
        </w:rPr>
        <w:t>as</w:t>
      </w:r>
      <w:r w:rsidR="0069750D" w:rsidRPr="007A36DF">
        <w:rPr>
          <w:sz w:val="22"/>
          <w:szCs w:val="22"/>
        </w:rPr>
        <w:t xml:space="preserve"> em condições de mercado na oc</w:t>
      </w:r>
      <w:r w:rsidR="00471FC5" w:rsidRPr="007A36DF">
        <w:rPr>
          <w:sz w:val="22"/>
          <w:szCs w:val="22"/>
        </w:rPr>
        <w:t>a</w:t>
      </w:r>
      <w:r w:rsidR="0069750D" w:rsidRPr="007A36DF">
        <w:rPr>
          <w:sz w:val="22"/>
          <w:szCs w:val="22"/>
        </w:rPr>
        <w:t xml:space="preserve">sião de sua negociação. </w:t>
      </w:r>
    </w:p>
    <w:p w14:paraId="355501BE" w14:textId="77777777" w:rsidR="00CF0AB3" w:rsidRPr="007A36DF" w:rsidRDefault="00CF0AB3" w:rsidP="007A36DF">
      <w:pPr>
        <w:widowControl w:val="0"/>
        <w:tabs>
          <w:tab w:val="left" w:pos="907"/>
        </w:tabs>
        <w:rPr>
          <w:sz w:val="22"/>
          <w:szCs w:val="22"/>
        </w:rPr>
      </w:pPr>
    </w:p>
    <w:p w14:paraId="19309F4E" w14:textId="77777777" w:rsidR="00CC6DAA" w:rsidRPr="00475AD2" w:rsidRDefault="00CC6DAA" w:rsidP="002E4251">
      <w:pPr>
        <w:pStyle w:val="Corpodotexto12Negrito"/>
        <w:spacing w:before="120" w:after="120"/>
      </w:pPr>
      <w:r w:rsidRPr="00475AD2">
        <w:t>Remuneração do pessoal chave da administração</w:t>
      </w:r>
    </w:p>
    <w:p w14:paraId="62FE608E" w14:textId="067F6604" w:rsidR="00CC6DAA" w:rsidRDefault="00CC6DAA" w:rsidP="002E4251">
      <w:pPr>
        <w:spacing w:before="120" w:after="120"/>
        <w:jc w:val="both"/>
        <w:rPr>
          <w:sz w:val="22"/>
          <w:szCs w:val="22"/>
        </w:rPr>
      </w:pPr>
      <w:r w:rsidRPr="000C11A5">
        <w:rPr>
          <w:sz w:val="22"/>
          <w:szCs w:val="22"/>
        </w:rPr>
        <w:t xml:space="preserve">A remuneração e encargos anuais dos dirigentes, pessoas-chave da </w:t>
      </w:r>
      <w:r w:rsidR="004A73A5">
        <w:rPr>
          <w:sz w:val="22"/>
          <w:szCs w:val="22"/>
        </w:rPr>
        <w:t>A</w:t>
      </w:r>
      <w:r w:rsidRPr="000C11A5">
        <w:rPr>
          <w:sz w:val="22"/>
          <w:szCs w:val="22"/>
        </w:rPr>
        <w:t>dministração da Companhia, classificada como benefícios de</w:t>
      </w:r>
      <w:r w:rsidR="00563AF5">
        <w:rPr>
          <w:sz w:val="22"/>
          <w:szCs w:val="22"/>
        </w:rPr>
        <w:t xml:space="preserve"> </w:t>
      </w:r>
      <w:r w:rsidRPr="000C11A5">
        <w:rPr>
          <w:sz w:val="22"/>
          <w:szCs w:val="22"/>
        </w:rPr>
        <w:t>curto prazo, foi de R$</w:t>
      </w:r>
      <w:r w:rsidR="008065D3">
        <w:rPr>
          <w:sz w:val="22"/>
          <w:szCs w:val="22"/>
        </w:rPr>
        <w:t xml:space="preserve"> </w:t>
      </w:r>
      <w:r w:rsidR="00475AD2">
        <w:rPr>
          <w:sz w:val="22"/>
          <w:szCs w:val="22"/>
        </w:rPr>
        <w:t>566</w:t>
      </w:r>
      <w:r w:rsidR="00D840BA" w:rsidRPr="000C11A5">
        <w:rPr>
          <w:sz w:val="22"/>
          <w:szCs w:val="22"/>
        </w:rPr>
        <w:t xml:space="preserve"> </w:t>
      </w:r>
      <w:r w:rsidRPr="000C11A5">
        <w:rPr>
          <w:sz w:val="22"/>
          <w:szCs w:val="22"/>
        </w:rPr>
        <w:t xml:space="preserve">para o </w:t>
      </w:r>
      <w:r w:rsidR="00E25BA4">
        <w:rPr>
          <w:sz w:val="22"/>
          <w:szCs w:val="22"/>
        </w:rPr>
        <w:t xml:space="preserve">período findo </w:t>
      </w:r>
      <w:r w:rsidRPr="000C11A5">
        <w:rPr>
          <w:sz w:val="22"/>
          <w:szCs w:val="22"/>
        </w:rPr>
        <w:t xml:space="preserve">em </w:t>
      </w:r>
      <w:r w:rsidR="00C00E72">
        <w:rPr>
          <w:sz w:val="22"/>
          <w:szCs w:val="22"/>
        </w:rPr>
        <w:t>31 de dezembro</w:t>
      </w:r>
      <w:r w:rsidR="00C00E72" w:rsidRPr="000C11A5" w:rsidDel="00C00E72">
        <w:rPr>
          <w:sz w:val="22"/>
          <w:szCs w:val="22"/>
        </w:rPr>
        <w:t xml:space="preserve"> </w:t>
      </w:r>
      <w:r w:rsidRPr="000C11A5">
        <w:rPr>
          <w:sz w:val="22"/>
          <w:szCs w:val="22"/>
        </w:rPr>
        <w:t>de 20</w:t>
      </w:r>
      <w:r w:rsidR="00E76F02">
        <w:rPr>
          <w:sz w:val="22"/>
          <w:szCs w:val="22"/>
        </w:rPr>
        <w:t>2</w:t>
      </w:r>
      <w:r w:rsidR="008065D3">
        <w:rPr>
          <w:sz w:val="22"/>
          <w:szCs w:val="22"/>
        </w:rPr>
        <w:t>2</w:t>
      </w:r>
      <w:r w:rsidRPr="000C11A5">
        <w:rPr>
          <w:sz w:val="22"/>
          <w:szCs w:val="22"/>
        </w:rPr>
        <w:t xml:space="preserve"> (</w:t>
      </w:r>
      <w:r w:rsidR="004E2B93" w:rsidRPr="000C11A5">
        <w:rPr>
          <w:sz w:val="22"/>
          <w:szCs w:val="22"/>
        </w:rPr>
        <w:t>R$1.</w:t>
      </w:r>
      <w:r w:rsidR="008065D3">
        <w:rPr>
          <w:sz w:val="22"/>
          <w:szCs w:val="22"/>
        </w:rPr>
        <w:t>385</w:t>
      </w:r>
      <w:r w:rsidR="005B02CF">
        <w:rPr>
          <w:sz w:val="22"/>
        </w:rPr>
        <w:t xml:space="preserve"> em </w:t>
      </w:r>
      <w:r w:rsidR="008065D3">
        <w:rPr>
          <w:sz w:val="22"/>
        </w:rPr>
        <w:t xml:space="preserve">31 de dezembro de </w:t>
      </w:r>
      <w:r w:rsidR="005B02CF">
        <w:rPr>
          <w:sz w:val="22"/>
        </w:rPr>
        <w:t>20</w:t>
      </w:r>
      <w:r w:rsidR="00506934">
        <w:rPr>
          <w:sz w:val="22"/>
        </w:rPr>
        <w:t>2</w:t>
      </w:r>
      <w:r w:rsidR="008065D3">
        <w:rPr>
          <w:sz w:val="22"/>
        </w:rPr>
        <w:t>1</w:t>
      </w:r>
      <w:r w:rsidRPr="000C11A5">
        <w:rPr>
          <w:sz w:val="22"/>
          <w:szCs w:val="22"/>
        </w:rPr>
        <w:t>).</w:t>
      </w:r>
    </w:p>
    <w:p w14:paraId="0252BAB3" w14:textId="77777777" w:rsidR="00784A20" w:rsidRDefault="00784A20" w:rsidP="00784A20">
      <w:pPr>
        <w:rPr>
          <w:sz w:val="22"/>
          <w:szCs w:val="22"/>
        </w:rPr>
      </w:pPr>
    </w:p>
    <w:p w14:paraId="15834E48" w14:textId="77777777" w:rsidR="00D63B84" w:rsidRPr="007A36DF" w:rsidRDefault="000B027C" w:rsidP="00401F23">
      <w:pPr>
        <w:pStyle w:val="1TtuloprincipalDF"/>
      </w:pPr>
      <w:proofErr w:type="spellStart"/>
      <w:r w:rsidRPr="007A36DF">
        <w:t>Patrimônio</w:t>
      </w:r>
      <w:proofErr w:type="spellEnd"/>
      <w:r w:rsidRPr="007A36DF">
        <w:t xml:space="preserve"> </w:t>
      </w:r>
      <w:proofErr w:type="spellStart"/>
      <w:r w:rsidRPr="007A36DF">
        <w:t>líquido</w:t>
      </w:r>
      <w:proofErr w:type="spellEnd"/>
    </w:p>
    <w:p w14:paraId="695EE2B1" w14:textId="77777777" w:rsidR="000B027C" w:rsidRPr="00D46283" w:rsidRDefault="000B027C" w:rsidP="007A36DF">
      <w:pPr>
        <w:widowControl w:val="0"/>
        <w:rPr>
          <w:b/>
          <w:sz w:val="16"/>
          <w:szCs w:val="22"/>
        </w:rPr>
      </w:pPr>
    </w:p>
    <w:p w14:paraId="782B8587" w14:textId="77777777" w:rsidR="00D63B84" w:rsidRDefault="00D63B84" w:rsidP="002E4251">
      <w:pPr>
        <w:pStyle w:val="Corpodotexto12Negrito"/>
        <w:numPr>
          <w:ilvl w:val="0"/>
          <w:numId w:val="3"/>
        </w:numPr>
        <w:spacing w:before="120" w:after="120"/>
      </w:pPr>
      <w:r w:rsidRPr="007A36DF">
        <w:t>Capital social</w:t>
      </w:r>
    </w:p>
    <w:p w14:paraId="17CEE6AC" w14:textId="64566E36" w:rsidR="00D63B84" w:rsidRPr="007A36DF" w:rsidRDefault="00D63B84" w:rsidP="002E4251">
      <w:pPr>
        <w:spacing w:before="120" w:after="120"/>
        <w:rPr>
          <w:sz w:val="22"/>
          <w:szCs w:val="22"/>
        </w:rPr>
      </w:pPr>
      <w:r w:rsidRPr="007A36DF">
        <w:rPr>
          <w:sz w:val="22"/>
          <w:szCs w:val="22"/>
        </w:rPr>
        <w:t xml:space="preserve">Em </w:t>
      </w:r>
      <w:r w:rsidR="00C00E72">
        <w:rPr>
          <w:sz w:val="22"/>
          <w:szCs w:val="22"/>
        </w:rPr>
        <w:t>31 de dezembro</w:t>
      </w:r>
      <w:r w:rsidR="00C00E72" w:rsidRPr="007A36DF" w:rsidDel="00C00E72">
        <w:rPr>
          <w:sz w:val="22"/>
          <w:szCs w:val="22"/>
        </w:rPr>
        <w:t xml:space="preserve"> </w:t>
      </w:r>
      <w:r w:rsidR="00685A40">
        <w:rPr>
          <w:sz w:val="22"/>
          <w:szCs w:val="22"/>
        </w:rPr>
        <w:t>de 2022</w:t>
      </w:r>
      <w:r w:rsidR="006557D4">
        <w:rPr>
          <w:sz w:val="22"/>
          <w:szCs w:val="22"/>
        </w:rPr>
        <w:t xml:space="preserve"> e de 2021</w:t>
      </w:r>
      <w:r w:rsidRPr="007A36DF">
        <w:rPr>
          <w:sz w:val="22"/>
          <w:szCs w:val="22"/>
        </w:rPr>
        <w:t>, o capital social está representado por 7.651.814 ações ordinárias nominativas, sem valor nominal, como segue:</w:t>
      </w:r>
    </w:p>
    <w:p w14:paraId="77741CDD" w14:textId="77777777" w:rsidR="000B027C" w:rsidRPr="00D46283" w:rsidRDefault="000B027C" w:rsidP="007A36DF">
      <w:pPr>
        <w:widowControl w:val="0"/>
        <w:rPr>
          <w:sz w:val="16"/>
          <w:szCs w:val="22"/>
        </w:rPr>
      </w:pPr>
    </w:p>
    <w:tbl>
      <w:tblPr>
        <w:tblW w:w="5000" w:type="pct"/>
        <w:tblLayout w:type="fixed"/>
        <w:tblCellMar>
          <w:left w:w="29" w:type="dxa"/>
          <w:right w:w="29" w:type="dxa"/>
        </w:tblCellMar>
        <w:tblLook w:val="0000" w:firstRow="0" w:lastRow="0" w:firstColumn="0" w:lastColumn="0" w:noHBand="0" w:noVBand="0"/>
      </w:tblPr>
      <w:tblGrid>
        <w:gridCol w:w="2765"/>
        <w:gridCol w:w="1242"/>
        <w:gridCol w:w="107"/>
        <w:gridCol w:w="1487"/>
        <w:gridCol w:w="143"/>
        <w:gridCol w:w="1487"/>
        <w:gridCol w:w="143"/>
        <w:gridCol w:w="1131"/>
      </w:tblGrid>
      <w:tr w:rsidR="00151D3B" w:rsidRPr="00784A20" w14:paraId="739336D8" w14:textId="77777777" w:rsidTr="00784A20">
        <w:tc>
          <w:tcPr>
            <w:tcW w:w="1625" w:type="pct"/>
            <w:shd w:val="clear" w:color="auto" w:fill="auto"/>
            <w:vAlign w:val="bottom"/>
          </w:tcPr>
          <w:p w14:paraId="3C8435F5" w14:textId="77777777" w:rsidR="00401F23" w:rsidRPr="00784A20" w:rsidRDefault="00173FE6" w:rsidP="00784A20">
            <w:pPr>
              <w:suppressAutoHyphens/>
              <w:rPr>
                <w:b/>
                <w:sz w:val="18"/>
                <w:szCs w:val="22"/>
              </w:rPr>
            </w:pPr>
            <w:r w:rsidRPr="00784A20">
              <w:rPr>
                <w:b/>
                <w:sz w:val="18"/>
                <w:szCs w:val="22"/>
              </w:rPr>
              <w:t xml:space="preserve"> </w:t>
            </w:r>
          </w:p>
        </w:tc>
        <w:tc>
          <w:tcPr>
            <w:tcW w:w="730" w:type="pct"/>
            <w:shd w:val="clear" w:color="auto" w:fill="auto"/>
            <w:vAlign w:val="bottom"/>
          </w:tcPr>
          <w:p w14:paraId="3716D298" w14:textId="77777777" w:rsidR="00401F23" w:rsidRPr="00784A20" w:rsidRDefault="00173FE6" w:rsidP="00784A20">
            <w:pPr>
              <w:suppressAutoHyphens/>
              <w:jc w:val="right"/>
              <w:rPr>
                <w:b/>
                <w:sz w:val="18"/>
                <w:szCs w:val="22"/>
              </w:rPr>
            </w:pPr>
            <w:r w:rsidRPr="00784A20">
              <w:rPr>
                <w:b/>
                <w:sz w:val="18"/>
                <w:szCs w:val="22"/>
              </w:rPr>
              <w:t xml:space="preserve"> </w:t>
            </w:r>
          </w:p>
        </w:tc>
        <w:tc>
          <w:tcPr>
            <w:tcW w:w="63" w:type="pct"/>
            <w:shd w:val="clear" w:color="auto" w:fill="auto"/>
            <w:vAlign w:val="bottom"/>
          </w:tcPr>
          <w:p w14:paraId="0199DBDA" w14:textId="77777777" w:rsidR="00401F23" w:rsidRPr="00784A20" w:rsidRDefault="00173FE6" w:rsidP="00784A20">
            <w:pPr>
              <w:suppressAutoHyphens/>
              <w:jc w:val="right"/>
              <w:rPr>
                <w:b/>
                <w:sz w:val="18"/>
                <w:szCs w:val="22"/>
              </w:rPr>
            </w:pPr>
            <w:r w:rsidRPr="00784A20">
              <w:rPr>
                <w:b/>
                <w:sz w:val="18"/>
                <w:szCs w:val="22"/>
              </w:rPr>
              <w:t xml:space="preserve"> </w:t>
            </w:r>
          </w:p>
        </w:tc>
        <w:tc>
          <w:tcPr>
            <w:tcW w:w="2581" w:type="pct"/>
            <w:gridSpan w:val="5"/>
            <w:tcBorders>
              <w:bottom w:val="single" w:sz="4" w:space="0" w:color="auto"/>
            </w:tcBorders>
            <w:shd w:val="clear" w:color="auto" w:fill="auto"/>
            <w:vAlign w:val="bottom"/>
          </w:tcPr>
          <w:p w14:paraId="0693EA61" w14:textId="77777777" w:rsidR="00401F23" w:rsidRPr="00784A20" w:rsidRDefault="00401F23" w:rsidP="00784A20">
            <w:pPr>
              <w:suppressAutoHyphens/>
              <w:jc w:val="center"/>
              <w:rPr>
                <w:b/>
                <w:sz w:val="18"/>
                <w:szCs w:val="22"/>
              </w:rPr>
            </w:pPr>
            <w:r w:rsidRPr="00784A20">
              <w:rPr>
                <w:b/>
                <w:sz w:val="18"/>
                <w:szCs w:val="22"/>
              </w:rPr>
              <w:t>Quantidade de ações</w:t>
            </w:r>
          </w:p>
        </w:tc>
      </w:tr>
      <w:tr w:rsidR="005274F2" w:rsidRPr="00784A20" w14:paraId="57644FBD" w14:textId="77777777" w:rsidTr="00784A20">
        <w:tc>
          <w:tcPr>
            <w:tcW w:w="1625" w:type="pct"/>
            <w:shd w:val="clear" w:color="auto" w:fill="auto"/>
            <w:vAlign w:val="bottom"/>
          </w:tcPr>
          <w:p w14:paraId="71ABFD3A" w14:textId="77777777" w:rsidR="007C5A4E" w:rsidRPr="00784A20" w:rsidRDefault="00173FE6" w:rsidP="00784A20">
            <w:pPr>
              <w:suppressAutoHyphens/>
              <w:rPr>
                <w:b/>
                <w:sz w:val="18"/>
                <w:szCs w:val="22"/>
              </w:rPr>
            </w:pPr>
            <w:r w:rsidRPr="00784A20">
              <w:rPr>
                <w:b/>
                <w:sz w:val="18"/>
                <w:szCs w:val="22"/>
              </w:rPr>
              <w:t xml:space="preserve"> </w:t>
            </w:r>
          </w:p>
        </w:tc>
        <w:tc>
          <w:tcPr>
            <w:tcW w:w="730" w:type="pct"/>
            <w:shd w:val="clear" w:color="auto" w:fill="auto"/>
            <w:vAlign w:val="bottom"/>
          </w:tcPr>
          <w:p w14:paraId="6E1E854A" w14:textId="77777777" w:rsidR="007C5A4E" w:rsidRPr="00784A20" w:rsidRDefault="007C5A4E" w:rsidP="00784A20">
            <w:pPr>
              <w:suppressAutoHyphens/>
              <w:jc w:val="right"/>
              <w:rPr>
                <w:b/>
                <w:sz w:val="18"/>
                <w:szCs w:val="22"/>
              </w:rPr>
            </w:pPr>
            <w:r w:rsidRPr="00784A20">
              <w:rPr>
                <w:b/>
                <w:sz w:val="18"/>
                <w:szCs w:val="22"/>
              </w:rPr>
              <w:t>%</w:t>
            </w:r>
          </w:p>
        </w:tc>
        <w:tc>
          <w:tcPr>
            <w:tcW w:w="63" w:type="pct"/>
            <w:shd w:val="clear" w:color="auto" w:fill="auto"/>
            <w:vAlign w:val="bottom"/>
          </w:tcPr>
          <w:p w14:paraId="23EC6564" w14:textId="77777777" w:rsidR="007C5A4E" w:rsidRPr="00784A20" w:rsidRDefault="00173FE6" w:rsidP="00784A20">
            <w:pPr>
              <w:suppressAutoHyphens/>
              <w:jc w:val="right"/>
              <w:rPr>
                <w:b/>
                <w:sz w:val="18"/>
                <w:szCs w:val="22"/>
              </w:rPr>
            </w:pPr>
            <w:r w:rsidRPr="00784A20">
              <w:rPr>
                <w:b/>
                <w:sz w:val="18"/>
                <w:szCs w:val="22"/>
              </w:rPr>
              <w:t xml:space="preserve"> </w:t>
            </w:r>
          </w:p>
        </w:tc>
        <w:tc>
          <w:tcPr>
            <w:tcW w:w="874" w:type="pct"/>
            <w:tcBorders>
              <w:top w:val="single" w:sz="4" w:space="0" w:color="auto"/>
            </w:tcBorders>
            <w:shd w:val="clear" w:color="auto" w:fill="auto"/>
            <w:vAlign w:val="bottom"/>
          </w:tcPr>
          <w:p w14:paraId="3EFA6A65" w14:textId="77777777" w:rsidR="007C5A4E" w:rsidRPr="00784A20" w:rsidRDefault="00173FE6" w:rsidP="00784A20">
            <w:pPr>
              <w:suppressAutoHyphens/>
              <w:jc w:val="right"/>
              <w:rPr>
                <w:b/>
                <w:sz w:val="18"/>
                <w:szCs w:val="22"/>
              </w:rPr>
            </w:pPr>
            <w:r w:rsidRPr="00784A20">
              <w:rPr>
                <w:b/>
                <w:sz w:val="18"/>
                <w:szCs w:val="22"/>
              </w:rPr>
              <w:t xml:space="preserve"> </w:t>
            </w:r>
          </w:p>
        </w:tc>
        <w:tc>
          <w:tcPr>
            <w:tcW w:w="84" w:type="pct"/>
            <w:tcBorders>
              <w:top w:val="single" w:sz="4" w:space="0" w:color="auto"/>
            </w:tcBorders>
            <w:shd w:val="clear" w:color="auto" w:fill="auto"/>
            <w:vAlign w:val="bottom"/>
          </w:tcPr>
          <w:p w14:paraId="27D07FF5" w14:textId="77777777" w:rsidR="007C5A4E" w:rsidRPr="00784A20" w:rsidRDefault="00173FE6" w:rsidP="00784A20">
            <w:pPr>
              <w:suppressAutoHyphens/>
              <w:jc w:val="right"/>
              <w:rPr>
                <w:b/>
                <w:sz w:val="18"/>
                <w:szCs w:val="22"/>
              </w:rPr>
            </w:pPr>
            <w:r w:rsidRPr="00784A20">
              <w:rPr>
                <w:b/>
                <w:sz w:val="18"/>
                <w:szCs w:val="22"/>
              </w:rPr>
              <w:t xml:space="preserve"> </w:t>
            </w:r>
          </w:p>
        </w:tc>
        <w:tc>
          <w:tcPr>
            <w:tcW w:w="874" w:type="pct"/>
            <w:tcBorders>
              <w:top w:val="single" w:sz="4" w:space="0" w:color="auto"/>
            </w:tcBorders>
            <w:shd w:val="clear" w:color="auto" w:fill="auto"/>
            <w:vAlign w:val="bottom"/>
          </w:tcPr>
          <w:p w14:paraId="04C996A0" w14:textId="77777777" w:rsidR="007C5A4E" w:rsidRPr="00784A20" w:rsidRDefault="00173FE6" w:rsidP="00784A20">
            <w:pPr>
              <w:suppressAutoHyphens/>
              <w:jc w:val="right"/>
              <w:rPr>
                <w:b/>
                <w:sz w:val="18"/>
                <w:szCs w:val="22"/>
              </w:rPr>
            </w:pPr>
            <w:r w:rsidRPr="00784A20">
              <w:rPr>
                <w:b/>
                <w:sz w:val="18"/>
                <w:szCs w:val="22"/>
              </w:rPr>
              <w:t xml:space="preserve"> </w:t>
            </w:r>
          </w:p>
        </w:tc>
        <w:tc>
          <w:tcPr>
            <w:tcW w:w="84" w:type="pct"/>
            <w:tcBorders>
              <w:top w:val="single" w:sz="4" w:space="0" w:color="auto"/>
            </w:tcBorders>
            <w:shd w:val="clear" w:color="auto" w:fill="auto"/>
            <w:vAlign w:val="bottom"/>
          </w:tcPr>
          <w:p w14:paraId="44A42994" w14:textId="77777777" w:rsidR="007C5A4E" w:rsidRPr="00784A20" w:rsidRDefault="00173FE6" w:rsidP="00784A20">
            <w:pPr>
              <w:suppressAutoHyphens/>
              <w:jc w:val="right"/>
              <w:rPr>
                <w:b/>
                <w:sz w:val="18"/>
                <w:szCs w:val="22"/>
              </w:rPr>
            </w:pPr>
            <w:r w:rsidRPr="00784A20">
              <w:rPr>
                <w:b/>
                <w:sz w:val="18"/>
                <w:szCs w:val="22"/>
              </w:rPr>
              <w:t xml:space="preserve"> </w:t>
            </w:r>
          </w:p>
        </w:tc>
        <w:tc>
          <w:tcPr>
            <w:tcW w:w="665" w:type="pct"/>
            <w:tcBorders>
              <w:top w:val="single" w:sz="4" w:space="0" w:color="auto"/>
            </w:tcBorders>
            <w:shd w:val="clear" w:color="auto" w:fill="auto"/>
            <w:vAlign w:val="bottom"/>
          </w:tcPr>
          <w:p w14:paraId="68DBE81B" w14:textId="77777777" w:rsidR="007C5A4E" w:rsidRPr="00784A20" w:rsidRDefault="00173FE6" w:rsidP="00784A20">
            <w:pPr>
              <w:suppressAutoHyphens/>
              <w:jc w:val="right"/>
              <w:rPr>
                <w:b/>
                <w:sz w:val="18"/>
                <w:szCs w:val="22"/>
              </w:rPr>
            </w:pPr>
            <w:r w:rsidRPr="00784A20">
              <w:rPr>
                <w:b/>
                <w:sz w:val="18"/>
                <w:szCs w:val="22"/>
              </w:rPr>
              <w:t xml:space="preserve"> </w:t>
            </w:r>
          </w:p>
        </w:tc>
      </w:tr>
      <w:tr w:rsidR="005274F2" w:rsidRPr="00784A20" w14:paraId="396D9B0B" w14:textId="77777777" w:rsidTr="00784A20">
        <w:tc>
          <w:tcPr>
            <w:tcW w:w="1625" w:type="pct"/>
            <w:shd w:val="clear" w:color="auto" w:fill="auto"/>
            <w:vAlign w:val="bottom"/>
          </w:tcPr>
          <w:p w14:paraId="3E53F022" w14:textId="77777777" w:rsidR="007C5A4E" w:rsidRPr="00784A20" w:rsidRDefault="007C5A4E" w:rsidP="00784A20">
            <w:pPr>
              <w:suppressAutoHyphens/>
              <w:rPr>
                <w:b/>
                <w:sz w:val="18"/>
                <w:szCs w:val="22"/>
              </w:rPr>
            </w:pPr>
            <w:r w:rsidRPr="00784A20">
              <w:rPr>
                <w:b/>
                <w:sz w:val="18"/>
                <w:szCs w:val="22"/>
              </w:rPr>
              <w:t>Acionista</w:t>
            </w:r>
          </w:p>
        </w:tc>
        <w:tc>
          <w:tcPr>
            <w:tcW w:w="730" w:type="pct"/>
            <w:shd w:val="clear" w:color="auto" w:fill="auto"/>
            <w:vAlign w:val="bottom"/>
          </w:tcPr>
          <w:p w14:paraId="35302676" w14:textId="77777777" w:rsidR="007C5A4E" w:rsidRPr="00784A20" w:rsidRDefault="007C5A4E" w:rsidP="00784A20">
            <w:pPr>
              <w:suppressAutoHyphens/>
              <w:jc w:val="right"/>
              <w:rPr>
                <w:b/>
                <w:sz w:val="18"/>
                <w:szCs w:val="22"/>
              </w:rPr>
            </w:pPr>
            <w:r w:rsidRPr="00784A20">
              <w:rPr>
                <w:b/>
                <w:sz w:val="18"/>
                <w:szCs w:val="22"/>
              </w:rPr>
              <w:t xml:space="preserve">Participação </w:t>
            </w:r>
          </w:p>
        </w:tc>
        <w:tc>
          <w:tcPr>
            <w:tcW w:w="63" w:type="pct"/>
            <w:shd w:val="clear" w:color="auto" w:fill="auto"/>
            <w:vAlign w:val="bottom"/>
          </w:tcPr>
          <w:p w14:paraId="13405C1B" w14:textId="77777777" w:rsidR="007C5A4E" w:rsidRPr="00784A20" w:rsidRDefault="00173FE6" w:rsidP="00784A20">
            <w:pPr>
              <w:suppressAutoHyphens/>
              <w:jc w:val="right"/>
              <w:rPr>
                <w:b/>
                <w:sz w:val="18"/>
                <w:szCs w:val="22"/>
              </w:rPr>
            </w:pPr>
            <w:r w:rsidRPr="00784A20">
              <w:rPr>
                <w:b/>
                <w:sz w:val="18"/>
                <w:szCs w:val="22"/>
              </w:rPr>
              <w:t xml:space="preserve"> </w:t>
            </w:r>
          </w:p>
        </w:tc>
        <w:tc>
          <w:tcPr>
            <w:tcW w:w="874" w:type="pct"/>
            <w:shd w:val="clear" w:color="auto" w:fill="auto"/>
            <w:vAlign w:val="bottom"/>
          </w:tcPr>
          <w:p w14:paraId="271A261E" w14:textId="77777777" w:rsidR="007C5A4E" w:rsidRPr="00784A20" w:rsidRDefault="007C5A4E" w:rsidP="00784A20">
            <w:pPr>
              <w:suppressAutoHyphens/>
              <w:jc w:val="right"/>
              <w:rPr>
                <w:b/>
                <w:sz w:val="18"/>
                <w:szCs w:val="22"/>
              </w:rPr>
            </w:pPr>
            <w:r w:rsidRPr="00784A20">
              <w:rPr>
                <w:b/>
                <w:sz w:val="18"/>
                <w:szCs w:val="22"/>
              </w:rPr>
              <w:t>Total</w:t>
            </w:r>
          </w:p>
        </w:tc>
        <w:tc>
          <w:tcPr>
            <w:tcW w:w="84" w:type="pct"/>
            <w:shd w:val="clear" w:color="auto" w:fill="auto"/>
            <w:vAlign w:val="bottom"/>
          </w:tcPr>
          <w:p w14:paraId="31350A1E" w14:textId="77777777" w:rsidR="007C5A4E" w:rsidRPr="00784A20" w:rsidRDefault="00173FE6" w:rsidP="00784A20">
            <w:pPr>
              <w:suppressAutoHyphens/>
              <w:jc w:val="right"/>
              <w:rPr>
                <w:b/>
                <w:sz w:val="18"/>
                <w:szCs w:val="22"/>
              </w:rPr>
            </w:pPr>
            <w:r w:rsidRPr="00784A20">
              <w:rPr>
                <w:b/>
                <w:sz w:val="18"/>
                <w:szCs w:val="22"/>
              </w:rPr>
              <w:t xml:space="preserve"> </w:t>
            </w:r>
          </w:p>
        </w:tc>
        <w:tc>
          <w:tcPr>
            <w:tcW w:w="874" w:type="pct"/>
            <w:shd w:val="clear" w:color="auto" w:fill="auto"/>
            <w:vAlign w:val="bottom"/>
          </w:tcPr>
          <w:p w14:paraId="5AD1E3BC" w14:textId="77777777" w:rsidR="007C5A4E" w:rsidRPr="00784A20" w:rsidRDefault="007C5A4E" w:rsidP="00784A20">
            <w:pPr>
              <w:suppressAutoHyphens/>
              <w:jc w:val="right"/>
              <w:rPr>
                <w:b/>
                <w:sz w:val="18"/>
                <w:szCs w:val="22"/>
              </w:rPr>
            </w:pPr>
            <w:r w:rsidRPr="00784A20">
              <w:rPr>
                <w:b/>
                <w:sz w:val="18"/>
                <w:szCs w:val="22"/>
              </w:rPr>
              <w:t>Integralizado</w:t>
            </w:r>
          </w:p>
        </w:tc>
        <w:tc>
          <w:tcPr>
            <w:tcW w:w="84" w:type="pct"/>
            <w:shd w:val="clear" w:color="auto" w:fill="auto"/>
            <w:vAlign w:val="bottom"/>
          </w:tcPr>
          <w:p w14:paraId="411A7E09" w14:textId="77777777" w:rsidR="007C5A4E" w:rsidRPr="00784A20" w:rsidRDefault="00173FE6" w:rsidP="00784A20">
            <w:pPr>
              <w:suppressAutoHyphens/>
              <w:jc w:val="right"/>
              <w:rPr>
                <w:b/>
                <w:sz w:val="18"/>
                <w:szCs w:val="22"/>
              </w:rPr>
            </w:pPr>
            <w:r w:rsidRPr="00784A20">
              <w:rPr>
                <w:b/>
                <w:sz w:val="18"/>
                <w:szCs w:val="22"/>
              </w:rPr>
              <w:t xml:space="preserve"> </w:t>
            </w:r>
          </w:p>
        </w:tc>
        <w:tc>
          <w:tcPr>
            <w:tcW w:w="665" w:type="pct"/>
            <w:shd w:val="clear" w:color="auto" w:fill="auto"/>
            <w:vAlign w:val="bottom"/>
          </w:tcPr>
          <w:p w14:paraId="3061F7D6" w14:textId="77777777" w:rsidR="007C5A4E" w:rsidRPr="00784A20" w:rsidRDefault="007C5A4E" w:rsidP="00784A20">
            <w:pPr>
              <w:suppressAutoHyphens/>
              <w:jc w:val="right"/>
              <w:rPr>
                <w:b/>
                <w:sz w:val="18"/>
                <w:szCs w:val="22"/>
              </w:rPr>
            </w:pPr>
            <w:r w:rsidRPr="00784A20">
              <w:rPr>
                <w:b/>
                <w:sz w:val="18"/>
                <w:szCs w:val="22"/>
              </w:rPr>
              <w:t>A integralizar</w:t>
            </w:r>
          </w:p>
        </w:tc>
      </w:tr>
      <w:tr w:rsidR="005274F2" w:rsidRPr="00784A20" w14:paraId="0D1FF997" w14:textId="77777777" w:rsidTr="00784A20">
        <w:tc>
          <w:tcPr>
            <w:tcW w:w="1625" w:type="pct"/>
            <w:shd w:val="clear" w:color="auto" w:fill="auto"/>
            <w:vAlign w:val="bottom"/>
          </w:tcPr>
          <w:p w14:paraId="3CE1C7B8" w14:textId="77777777" w:rsidR="007C5A4E" w:rsidRPr="00784A20" w:rsidRDefault="007C5A4E" w:rsidP="00784A20">
            <w:pPr>
              <w:suppressAutoHyphens/>
              <w:rPr>
                <w:sz w:val="18"/>
                <w:szCs w:val="22"/>
              </w:rPr>
            </w:pPr>
            <w:r w:rsidRPr="00784A20">
              <w:rPr>
                <w:sz w:val="18"/>
                <w:szCs w:val="22"/>
              </w:rPr>
              <w:t xml:space="preserve">Petrobras </w:t>
            </w:r>
          </w:p>
        </w:tc>
        <w:tc>
          <w:tcPr>
            <w:tcW w:w="730" w:type="pct"/>
            <w:shd w:val="clear" w:color="auto" w:fill="auto"/>
            <w:vAlign w:val="bottom"/>
          </w:tcPr>
          <w:p w14:paraId="3CB7A5B3" w14:textId="2FC763B6" w:rsidR="007C5A4E" w:rsidRPr="00784A20" w:rsidRDefault="00D840BA" w:rsidP="00784A20">
            <w:pPr>
              <w:suppressAutoHyphens/>
              <w:jc w:val="right"/>
              <w:rPr>
                <w:sz w:val="18"/>
                <w:szCs w:val="22"/>
              </w:rPr>
            </w:pPr>
            <w:r w:rsidRPr="00784A20">
              <w:rPr>
                <w:sz w:val="18"/>
                <w:szCs w:val="22"/>
              </w:rPr>
              <w:t>10</w:t>
            </w:r>
            <w:r w:rsidR="007C5A4E" w:rsidRPr="00784A20">
              <w:rPr>
                <w:sz w:val="18"/>
                <w:szCs w:val="22"/>
              </w:rPr>
              <w:t>0</w:t>
            </w:r>
          </w:p>
        </w:tc>
        <w:tc>
          <w:tcPr>
            <w:tcW w:w="63" w:type="pct"/>
            <w:shd w:val="clear" w:color="auto" w:fill="auto"/>
            <w:vAlign w:val="bottom"/>
          </w:tcPr>
          <w:p w14:paraId="6C5CA548" w14:textId="77777777" w:rsidR="007C5A4E" w:rsidRPr="00784A20" w:rsidRDefault="00173FE6" w:rsidP="00784A20">
            <w:pPr>
              <w:suppressAutoHyphens/>
              <w:jc w:val="right"/>
              <w:rPr>
                <w:sz w:val="18"/>
                <w:szCs w:val="22"/>
              </w:rPr>
            </w:pPr>
            <w:r w:rsidRPr="00784A20">
              <w:rPr>
                <w:sz w:val="18"/>
                <w:szCs w:val="22"/>
              </w:rPr>
              <w:t xml:space="preserve"> </w:t>
            </w:r>
          </w:p>
        </w:tc>
        <w:tc>
          <w:tcPr>
            <w:tcW w:w="874" w:type="pct"/>
            <w:shd w:val="clear" w:color="auto" w:fill="auto"/>
            <w:vAlign w:val="bottom"/>
          </w:tcPr>
          <w:p w14:paraId="03B8666E" w14:textId="77777777" w:rsidR="00784A20" w:rsidRDefault="00784A20" w:rsidP="00784A20">
            <w:pPr>
              <w:suppressAutoHyphens/>
              <w:jc w:val="right"/>
              <w:rPr>
                <w:sz w:val="18"/>
                <w:szCs w:val="22"/>
              </w:rPr>
            </w:pPr>
          </w:p>
          <w:p w14:paraId="393DB285" w14:textId="278DBDD5" w:rsidR="007C5A4E" w:rsidRPr="00784A20" w:rsidRDefault="00D840BA" w:rsidP="00784A20">
            <w:pPr>
              <w:suppressAutoHyphens/>
              <w:jc w:val="right"/>
              <w:rPr>
                <w:sz w:val="18"/>
                <w:szCs w:val="22"/>
              </w:rPr>
            </w:pPr>
            <w:r w:rsidRPr="00784A20">
              <w:rPr>
                <w:sz w:val="18"/>
                <w:szCs w:val="22"/>
              </w:rPr>
              <w:t>7.651.814</w:t>
            </w:r>
          </w:p>
        </w:tc>
        <w:tc>
          <w:tcPr>
            <w:tcW w:w="84" w:type="pct"/>
            <w:shd w:val="clear" w:color="auto" w:fill="auto"/>
            <w:vAlign w:val="bottom"/>
          </w:tcPr>
          <w:p w14:paraId="0EF6596F" w14:textId="77777777" w:rsidR="007C5A4E" w:rsidRPr="00784A20" w:rsidRDefault="00173FE6" w:rsidP="00784A20">
            <w:pPr>
              <w:suppressAutoHyphens/>
              <w:ind w:right="85"/>
              <w:jc w:val="right"/>
              <w:rPr>
                <w:sz w:val="18"/>
                <w:szCs w:val="22"/>
              </w:rPr>
            </w:pPr>
            <w:r w:rsidRPr="00784A20">
              <w:rPr>
                <w:sz w:val="18"/>
                <w:szCs w:val="22"/>
              </w:rPr>
              <w:t xml:space="preserve"> </w:t>
            </w:r>
          </w:p>
        </w:tc>
        <w:tc>
          <w:tcPr>
            <w:tcW w:w="874" w:type="pct"/>
            <w:shd w:val="clear" w:color="auto" w:fill="auto"/>
            <w:vAlign w:val="bottom"/>
          </w:tcPr>
          <w:p w14:paraId="1BD1A4E2" w14:textId="7E53B117" w:rsidR="007C5A4E" w:rsidRPr="00784A20" w:rsidRDefault="00D840BA" w:rsidP="00784A20">
            <w:pPr>
              <w:suppressAutoHyphens/>
              <w:jc w:val="right"/>
              <w:rPr>
                <w:sz w:val="18"/>
                <w:szCs w:val="22"/>
              </w:rPr>
            </w:pPr>
            <w:r w:rsidRPr="00784A20">
              <w:rPr>
                <w:sz w:val="18"/>
                <w:szCs w:val="22"/>
              </w:rPr>
              <w:t>7.648.762</w:t>
            </w:r>
          </w:p>
        </w:tc>
        <w:tc>
          <w:tcPr>
            <w:tcW w:w="84" w:type="pct"/>
            <w:shd w:val="clear" w:color="auto" w:fill="auto"/>
            <w:vAlign w:val="bottom"/>
          </w:tcPr>
          <w:p w14:paraId="54AF365C" w14:textId="77777777" w:rsidR="007C5A4E" w:rsidRPr="00784A20" w:rsidRDefault="00173FE6" w:rsidP="00784A20">
            <w:pPr>
              <w:suppressAutoHyphens/>
              <w:ind w:right="85"/>
              <w:jc w:val="right"/>
              <w:rPr>
                <w:sz w:val="18"/>
                <w:szCs w:val="22"/>
              </w:rPr>
            </w:pPr>
            <w:r w:rsidRPr="00784A20">
              <w:rPr>
                <w:sz w:val="18"/>
                <w:szCs w:val="22"/>
              </w:rPr>
              <w:t xml:space="preserve"> </w:t>
            </w:r>
          </w:p>
        </w:tc>
        <w:tc>
          <w:tcPr>
            <w:tcW w:w="665" w:type="pct"/>
            <w:shd w:val="clear" w:color="auto" w:fill="auto"/>
            <w:vAlign w:val="bottom"/>
          </w:tcPr>
          <w:p w14:paraId="60C55377" w14:textId="77777777" w:rsidR="007C5A4E" w:rsidRPr="00784A20" w:rsidRDefault="007C5A4E" w:rsidP="00784A20">
            <w:pPr>
              <w:suppressAutoHyphens/>
              <w:ind w:right="23"/>
              <w:jc w:val="right"/>
              <w:rPr>
                <w:sz w:val="18"/>
                <w:szCs w:val="22"/>
              </w:rPr>
            </w:pPr>
            <w:r w:rsidRPr="00784A20">
              <w:rPr>
                <w:sz w:val="18"/>
                <w:szCs w:val="22"/>
              </w:rPr>
              <w:t>3.052</w:t>
            </w:r>
          </w:p>
        </w:tc>
      </w:tr>
      <w:tr w:rsidR="005274F2" w:rsidRPr="00784A20" w14:paraId="17FD10AB" w14:textId="77777777" w:rsidTr="00784A20">
        <w:tc>
          <w:tcPr>
            <w:tcW w:w="1625" w:type="pct"/>
            <w:shd w:val="clear" w:color="auto" w:fill="auto"/>
            <w:vAlign w:val="bottom"/>
          </w:tcPr>
          <w:p w14:paraId="04A7FB22" w14:textId="77777777" w:rsidR="007C5A4E" w:rsidRPr="00784A20" w:rsidRDefault="007C5A4E" w:rsidP="00784A20">
            <w:pPr>
              <w:suppressAutoHyphens/>
              <w:rPr>
                <w:sz w:val="18"/>
                <w:szCs w:val="22"/>
              </w:rPr>
            </w:pPr>
          </w:p>
          <w:p w14:paraId="3B5A0A57" w14:textId="77777777" w:rsidR="007C5A4E" w:rsidRPr="00784A20" w:rsidRDefault="007C5A4E" w:rsidP="00784A20">
            <w:pPr>
              <w:suppressAutoHyphens/>
              <w:rPr>
                <w:sz w:val="18"/>
                <w:szCs w:val="22"/>
              </w:rPr>
            </w:pPr>
          </w:p>
        </w:tc>
        <w:tc>
          <w:tcPr>
            <w:tcW w:w="730" w:type="pct"/>
            <w:shd w:val="clear" w:color="auto" w:fill="auto"/>
            <w:vAlign w:val="bottom"/>
          </w:tcPr>
          <w:p w14:paraId="084B6DEC" w14:textId="77777777" w:rsidR="007C5A4E" w:rsidRPr="00784A20" w:rsidRDefault="00173FE6" w:rsidP="00784A20">
            <w:pPr>
              <w:suppressAutoHyphens/>
              <w:jc w:val="right"/>
              <w:rPr>
                <w:sz w:val="18"/>
                <w:szCs w:val="22"/>
              </w:rPr>
            </w:pPr>
            <w:r w:rsidRPr="00784A20">
              <w:rPr>
                <w:sz w:val="18"/>
                <w:szCs w:val="22"/>
              </w:rPr>
              <w:t xml:space="preserve"> </w:t>
            </w:r>
          </w:p>
        </w:tc>
        <w:tc>
          <w:tcPr>
            <w:tcW w:w="63" w:type="pct"/>
            <w:shd w:val="clear" w:color="auto" w:fill="auto"/>
            <w:vAlign w:val="bottom"/>
          </w:tcPr>
          <w:p w14:paraId="50C4A0B2" w14:textId="77777777" w:rsidR="007C5A4E" w:rsidRPr="00784A20" w:rsidRDefault="00173FE6" w:rsidP="00784A20">
            <w:pPr>
              <w:suppressAutoHyphens/>
              <w:jc w:val="right"/>
              <w:rPr>
                <w:sz w:val="18"/>
                <w:szCs w:val="22"/>
              </w:rPr>
            </w:pPr>
            <w:r w:rsidRPr="00784A20">
              <w:rPr>
                <w:sz w:val="18"/>
                <w:szCs w:val="22"/>
              </w:rPr>
              <w:t xml:space="preserve"> </w:t>
            </w:r>
          </w:p>
        </w:tc>
        <w:tc>
          <w:tcPr>
            <w:tcW w:w="874" w:type="pct"/>
            <w:tcBorders>
              <w:top w:val="single" w:sz="4" w:space="0" w:color="auto"/>
              <w:bottom w:val="double" w:sz="4" w:space="0" w:color="auto"/>
            </w:tcBorders>
            <w:shd w:val="clear" w:color="auto" w:fill="auto"/>
            <w:vAlign w:val="bottom"/>
          </w:tcPr>
          <w:p w14:paraId="22559BB7" w14:textId="77777777" w:rsidR="007C5A4E" w:rsidRPr="00784A20" w:rsidRDefault="007C5A4E" w:rsidP="00784A20">
            <w:pPr>
              <w:suppressAutoHyphens/>
              <w:jc w:val="right"/>
              <w:rPr>
                <w:sz w:val="18"/>
                <w:szCs w:val="22"/>
              </w:rPr>
            </w:pPr>
          </w:p>
          <w:p w14:paraId="49438728" w14:textId="77777777" w:rsidR="007C5A4E" w:rsidRPr="00784A20" w:rsidRDefault="007C5A4E" w:rsidP="00784A20">
            <w:pPr>
              <w:suppressAutoHyphens/>
              <w:jc w:val="right"/>
              <w:rPr>
                <w:sz w:val="18"/>
                <w:szCs w:val="22"/>
              </w:rPr>
            </w:pPr>
            <w:r w:rsidRPr="00784A20">
              <w:rPr>
                <w:sz w:val="18"/>
                <w:szCs w:val="22"/>
              </w:rPr>
              <w:t>7.651.814</w:t>
            </w:r>
          </w:p>
        </w:tc>
        <w:tc>
          <w:tcPr>
            <w:tcW w:w="84" w:type="pct"/>
            <w:shd w:val="clear" w:color="auto" w:fill="auto"/>
            <w:vAlign w:val="bottom"/>
          </w:tcPr>
          <w:p w14:paraId="3EA4F4E7" w14:textId="77777777" w:rsidR="007C5A4E" w:rsidRPr="00784A20" w:rsidRDefault="00173FE6" w:rsidP="00784A20">
            <w:pPr>
              <w:suppressAutoHyphens/>
              <w:ind w:right="85"/>
              <w:jc w:val="right"/>
              <w:rPr>
                <w:sz w:val="18"/>
                <w:szCs w:val="22"/>
              </w:rPr>
            </w:pPr>
            <w:r w:rsidRPr="00784A20">
              <w:rPr>
                <w:sz w:val="18"/>
                <w:szCs w:val="22"/>
              </w:rPr>
              <w:t xml:space="preserve"> </w:t>
            </w:r>
          </w:p>
        </w:tc>
        <w:tc>
          <w:tcPr>
            <w:tcW w:w="874" w:type="pct"/>
            <w:tcBorders>
              <w:top w:val="single" w:sz="4" w:space="0" w:color="auto"/>
              <w:bottom w:val="double" w:sz="4" w:space="0" w:color="auto"/>
            </w:tcBorders>
            <w:shd w:val="clear" w:color="auto" w:fill="auto"/>
            <w:vAlign w:val="bottom"/>
          </w:tcPr>
          <w:p w14:paraId="595426EC" w14:textId="77777777" w:rsidR="007C5A4E" w:rsidRPr="00784A20" w:rsidRDefault="007C5A4E" w:rsidP="00784A20">
            <w:pPr>
              <w:suppressAutoHyphens/>
              <w:jc w:val="right"/>
              <w:rPr>
                <w:sz w:val="18"/>
                <w:szCs w:val="22"/>
              </w:rPr>
            </w:pPr>
          </w:p>
          <w:p w14:paraId="0C65FFE2" w14:textId="77777777" w:rsidR="007C5A4E" w:rsidRPr="00784A20" w:rsidRDefault="007C5A4E" w:rsidP="00784A20">
            <w:pPr>
              <w:suppressAutoHyphens/>
              <w:jc w:val="right"/>
              <w:rPr>
                <w:sz w:val="18"/>
                <w:szCs w:val="22"/>
              </w:rPr>
            </w:pPr>
            <w:r w:rsidRPr="00784A20">
              <w:rPr>
                <w:sz w:val="18"/>
                <w:szCs w:val="22"/>
              </w:rPr>
              <w:t>7.648.762</w:t>
            </w:r>
          </w:p>
        </w:tc>
        <w:tc>
          <w:tcPr>
            <w:tcW w:w="84" w:type="pct"/>
            <w:shd w:val="clear" w:color="auto" w:fill="auto"/>
            <w:vAlign w:val="bottom"/>
          </w:tcPr>
          <w:p w14:paraId="401633E7" w14:textId="77777777" w:rsidR="007C5A4E" w:rsidRPr="00784A20" w:rsidRDefault="00173FE6" w:rsidP="00784A20">
            <w:pPr>
              <w:suppressAutoHyphens/>
              <w:ind w:right="85"/>
              <w:jc w:val="right"/>
              <w:rPr>
                <w:sz w:val="18"/>
                <w:szCs w:val="22"/>
              </w:rPr>
            </w:pPr>
            <w:r w:rsidRPr="00784A20">
              <w:rPr>
                <w:sz w:val="18"/>
                <w:szCs w:val="22"/>
              </w:rPr>
              <w:t xml:space="preserve"> </w:t>
            </w:r>
          </w:p>
        </w:tc>
        <w:tc>
          <w:tcPr>
            <w:tcW w:w="665" w:type="pct"/>
            <w:tcBorders>
              <w:top w:val="single" w:sz="4" w:space="0" w:color="auto"/>
              <w:bottom w:val="double" w:sz="4" w:space="0" w:color="auto"/>
            </w:tcBorders>
            <w:shd w:val="clear" w:color="auto" w:fill="auto"/>
            <w:vAlign w:val="bottom"/>
          </w:tcPr>
          <w:p w14:paraId="2ED2049A" w14:textId="77777777" w:rsidR="007C5A4E" w:rsidRPr="00784A20" w:rsidRDefault="007C5A4E" w:rsidP="00784A20">
            <w:pPr>
              <w:suppressAutoHyphens/>
              <w:jc w:val="right"/>
              <w:rPr>
                <w:sz w:val="18"/>
                <w:szCs w:val="22"/>
              </w:rPr>
            </w:pPr>
          </w:p>
          <w:p w14:paraId="4A076010" w14:textId="77777777" w:rsidR="007C5A4E" w:rsidRPr="00784A20" w:rsidRDefault="007C5A4E" w:rsidP="00784A20">
            <w:pPr>
              <w:suppressAutoHyphens/>
              <w:ind w:right="23"/>
              <w:jc w:val="right"/>
              <w:rPr>
                <w:sz w:val="18"/>
                <w:szCs w:val="22"/>
              </w:rPr>
            </w:pPr>
            <w:r w:rsidRPr="00784A20">
              <w:rPr>
                <w:sz w:val="18"/>
                <w:szCs w:val="22"/>
              </w:rPr>
              <w:t>3.052</w:t>
            </w:r>
          </w:p>
        </w:tc>
      </w:tr>
    </w:tbl>
    <w:p w14:paraId="62753534" w14:textId="77777777" w:rsidR="00D63B84" w:rsidRPr="00D46283" w:rsidRDefault="00D63B84" w:rsidP="007A36DF">
      <w:pPr>
        <w:widowControl w:val="0"/>
        <w:rPr>
          <w:sz w:val="16"/>
          <w:szCs w:val="22"/>
        </w:rPr>
      </w:pPr>
    </w:p>
    <w:p w14:paraId="65DFA94E" w14:textId="54EE8FAB" w:rsidR="007C5A4E" w:rsidRDefault="007C5A4E" w:rsidP="00D24A9C">
      <w:pPr>
        <w:pStyle w:val="BodyTextIndent3"/>
        <w:ind w:left="0"/>
        <w:jc w:val="left"/>
        <w:rPr>
          <w:sz w:val="16"/>
          <w:szCs w:val="22"/>
        </w:rPr>
      </w:pPr>
    </w:p>
    <w:p w14:paraId="506F153D" w14:textId="50945566" w:rsidR="00D63B84" w:rsidRDefault="00D63B84" w:rsidP="007A36DF">
      <w:pPr>
        <w:pStyle w:val="BodyTextIndent3"/>
        <w:ind w:left="0"/>
        <w:jc w:val="left"/>
        <w:rPr>
          <w:sz w:val="22"/>
          <w:szCs w:val="22"/>
        </w:rPr>
      </w:pPr>
      <w:r w:rsidRPr="007A36DF">
        <w:rPr>
          <w:sz w:val="22"/>
          <w:szCs w:val="22"/>
        </w:rPr>
        <w:t xml:space="preserve">O capital a integralizar remanescente em </w:t>
      </w:r>
      <w:r w:rsidR="00C00E72">
        <w:rPr>
          <w:sz w:val="22"/>
          <w:szCs w:val="22"/>
        </w:rPr>
        <w:t>31 de dezembro</w:t>
      </w:r>
      <w:r w:rsidR="00C00E72" w:rsidRPr="007A36DF" w:rsidDel="00C00E72">
        <w:rPr>
          <w:sz w:val="22"/>
          <w:szCs w:val="22"/>
        </w:rPr>
        <w:t xml:space="preserve"> </w:t>
      </w:r>
      <w:r w:rsidR="00685A40">
        <w:rPr>
          <w:sz w:val="22"/>
          <w:szCs w:val="22"/>
        </w:rPr>
        <w:t>de 2022</w:t>
      </w:r>
      <w:r w:rsidRPr="007A36DF">
        <w:rPr>
          <w:sz w:val="22"/>
          <w:szCs w:val="22"/>
        </w:rPr>
        <w:t>, no valor de R$3 refere-se a uma área de 442 m</w:t>
      </w:r>
      <w:r w:rsidRPr="007A36DF">
        <w:rPr>
          <w:sz w:val="22"/>
          <w:szCs w:val="22"/>
          <w:vertAlign w:val="superscript"/>
        </w:rPr>
        <w:t>2</w:t>
      </w:r>
      <w:r w:rsidRPr="007A36DF">
        <w:rPr>
          <w:sz w:val="22"/>
          <w:szCs w:val="22"/>
        </w:rPr>
        <w:t xml:space="preserve"> </w:t>
      </w:r>
      <w:r w:rsidR="004A2520" w:rsidRPr="007A36DF">
        <w:rPr>
          <w:sz w:val="22"/>
          <w:szCs w:val="22"/>
        </w:rPr>
        <w:t xml:space="preserve">que se encontra em processo </w:t>
      </w:r>
      <w:r w:rsidR="0033418A" w:rsidRPr="007A36DF">
        <w:rPr>
          <w:sz w:val="22"/>
          <w:szCs w:val="22"/>
        </w:rPr>
        <w:t xml:space="preserve">judicial </w:t>
      </w:r>
      <w:r w:rsidR="004A2520" w:rsidRPr="007A36DF">
        <w:rPr>
          <w:sz w:val="22"/>
          <w:szCs w:val="22"/>
        </w:rPr>
        <w:t>de usucapião.</w:t>
      </w:r>
    </w:p>
    <w:p w14:paraId="5E5B4817" w14:textId="77777777" w:rsidR="00A8495E" w:rsidRPr="007A36DF" w:rsidRDefault="00A8495E" w:rsidP="007A36DF">
      <w:pPr>
        <w:pStyle w:val="BodyTextIndent3"/>
        <w:ind w:left="0"/>
        <w:jc w:val="left"/>
        <w:rPr>
          <w:sz w:val="22"/>
          <w:szCs w:val="22"/>
        </w:rPr>
      </w:pPr>
    </w:p>
    <w:p w14:paraId="0ACFB0AB" w14:textId="77777777" w:rsidR="00D63B84" w:rsidRDefault="00D63B84" w:rsidP="002E4251">
      <w:pPr>
        <w:pStyle w:val="Corpodotexto12Negrito"/>
        <w:spacing w:before="120" w:after="120"/>
      </w:pPr>
      <w:r w:rsidRPr="007A36DF">
        <w:t>Reserva legal</w:t>
      </w:r>
    </w:p>
    <w:p w14:paraId="486C0CE3" w14:textId="4C7633E7" w:rsidR="00D63B84" w:rsidRPr="007A36DF" w:rsidRDefault="00D63B84" w:rsidP="002E4251">
      <w:pPr>
        <w:pStyle w:val="BodyTextIndent3"/>
        <w:spacing w:before="120" w:after="120"/>
        <w:ind w:left="0"/>
        <w:jc w:val="left"/>
        <w:rPr>
          <w:sz w:val="22"/>
          <w:szCs w:val="22"/>
        </w:rPr>
      </w:pPr>
      <w:r w:rsidRPr="007A36DF">
        <w:rPr>
          <w:sz w:val="22"/>
          <w:szCs w:val="22"/>
        </w:rPr>
        <w:t xml:space="preserve">Em </w:t>
      </w:r>
      <w:r w:rsidR="00C00E72">
        <w:rPr>
          <w:sz w:val="22"/>
          <w:szCs w:val="22"/>
        </w:rPr>
        <w:t>31 de dezembro</w:t>
      </w:r>
      <w:r w:rsidR="00C00E72" w:rsidRPr="007A36DF" w:rsidDel="00C00E72">
        <w:rPr>
          <w:sz w:val="22"/>
          <w:szCs w:val="22"/>
        </w:rPr>
        <w:t xml:space="preserve"> </w:t>
      </w:r>
      <w:r w:rsidR="00685A40">
        <w:rPr>
          <w:sz w:val="22"/>
          <w:szCs w:val="22"/>
        </w:rPr>
        <w:t xml:space="preserve">de 2022 e </w:t>
      </w:r>
      <w:r w:rsidRPr="007A36DF">
        <w:rPr>
          <w:sz w:val="22"/>
          <w:szCs w:val="22"/>
        </w:rPr>
        <w:t>dezembro de 20</w:t>
      </w:r>
      <w:r w:rsidR="00E76F02">
        <w:rPr>
          <w:sz w:val="22"/>
          <w:szCs w:val="22"/>
        </w:rPr>
        <w:t>2</w:t>
      </w:r>
      <w:r w:rsidR="00FA015E">
        <w:rPr>
          <w:sz w:val="22"/>
          <w:szCs w:val="22"/>
        </w:rPr>
        <w:t>1</w:t>
      </w:r>
      <w:r w:rsidRPr="007A36DF">
        <w:rPr>
          <w:sz w:val="22"/>
          <w:szCs w:val="22"/>
        </w:rPr>
        <w:t xml:space="preserve">, a reserva </w:t>
      </w:r>
      <w:r w:rsidR="00DA7B00" w:rsidRPr="007A36DF">
        <w:rPr>
          <w:sz w:val="22"/>
          <w:szCs w:val="22"/>
        </w:rPr>
        <w:t>está</w:t>
      </w:r>
      <w:r w:rsidRPr="007A36DF">
        <w:rPr>
          <w:sz w:val="22"/>
          <w:szCs w:val="22"/>
        </w:rPr>
        <w:t xml:space="preserve"> constituída até o limite legal de 20% do capital social (R$1.530).</w:t>
      </w:r>
    </w:p>
    <w:p w14:paraId="74373222" w14:textId="77777777" w:rsidR="00760733" w:rsidRPr="007A36DF" w:rsidRDefault="00760733" w:rsidP="007A36DF">
      <w:pPr>
        <w:pStyle w:val="BodyTextIndent3"/>
        <w:widowControl w:val="0"/>
        <w:ind w:left="0"/>
        <w:jc w:val="left"/>
        <w:rPr>
          <w:sz w:val="22"/>
          <w:szCs w:val="22"/>
        </w:rPr>
      </w:pPr>
    </w:p>
    <w:p w14:paraId="048B421C" w14:textId="77777777" w:rsidR="00760733" w:rsidRPr="0011346C" w:rsidRDefault="00760733" w:rsidP="002E4251">
      <w:pPr>
        <w:pStyle w:val="Corpodotexto12Negrito"/>
        <w:spacing w:before="120" w:after="120"/>
      </w:pPr>
      <w:r w:rsidRPr="0011346C">
        <w:t>Dividendos</w:t>
      </w:r>
    </w:p>
    <w:p w14:paraId="132A828F" w14:textId="77777777" w:rsidR="00760733" w:rsidRDefault="00D91E8D" w:rsidP="007A36DF">
      <w:pPr>
        <w:pStyle w:val="BodyTextIndent3"/>
        <w:ind w:left="0"/>
        <w:jc w:val="left"/>
        <w:rPr>
          <w:sz w:val="22"/>
          <w:szCs w:val="22"/>
        </w:rPr>
      </w:pPr>
      <w:r>
        <w:rPr>
          <w:sz w:val="22"/>
          <w:szCs w:val="22"/>
        </w:rPr>
        <w:t>Até</w:t>
      </w:r>
      <w:r w:rsidRPr="007A36DF">
        <w:rPr>
          <w:sz w:val="22"/>
          <w:szCs w:val="22"/>
        </w:rPr>
        <w:t xml:space="preserve"> </w:t>
      </w:r>
      <w:r w:rsidR="00C00E72">
        <w:rPr>
          <w:sz w:val="22"/>
          <w:szCs w:val="22"/>
        </w:rPr>
        <w:t>31 de dezembro</w:t>
      </w:r>
      <w:r w:rsidR="00C00E72" w:rsidRPr="007A36DF">
        <w:rPr>
          <w:sz w:val="22"/>
          <w:szCs w:val="22"/>
        </w:rPr>
        <w:t xml:space="preserve"> </w:t>
      </w:r>
      <w:r w:rsidR="00685A40">
        <w:rPr>
          <w:sz w:val="22"/>
          <w:szCs w:val="22"/>
        </w:rPr>
        <w:t xml:space="preserve">de 2022 </w:t>
      </w:r>
      <w:r w:rsidR="009B2E00">
        <w:rPr>
          <w:sz w:val="22"/>
          <w:szCs w:val="22"/>
        </w:rPr>
        <w:t>houve</w:t>
      </w:r>
      <w:r w:rsidR="00415081" w:rsidRPr="007A36DF">
        <w:rPr>
          <w:sz w:val="22"/>
          <w:szCs w:val="22"/>
        </w:rPr>
        <w:t xml:space="preserve"> </w:t>
      </w:r>
      <w:r>
        <w:rPr>
          <w:sz w:val="22"/>
          <w:szCs w:val="22"/>
        </w:rPr>
        <w:t xml:space="preserve">a </w:t>
      </w:r>
      <w:r w:rsidR="00415081" w:rsidRPr="007A36DF">
        <w:rPr>
          <w:sz w:val="22"/>
          <w:szCs w:val="22"/>
        </w:rPr>
        <w:t>destinação</w:t>
      </w:r>
      <w:r w:rsidR="009B2E00">
        <w:rPr>
          <w:sz w:val="22"/>
          <w:szCs w:val="22"/>
        </w:rPr>
        <w:t xml:space="preserve"> </w:t>
      </w:r>
      <w:r>
        <w:rPr>
          <w:sz w:val="22"/>
          <w:szCs w:val="22"/>
        </w:rPr>
        <w:t xml:space="preserve">de R$ 5.025 </w:t>
      </w:r>
      <w:r w:rsidR="009B2E00">
        <w:rPr>
          <w:sz w:val="22"/>
          <w:szCs w:val="22"/>
        </w:rPr>
        <w:t>do lucro do período</w:t>
      </w:r>
      <w:r>
        <w:rPr>
          <w:sz w:val="22"/>
          <w:szCs w:val="22"/>
        </w:rPr>
        <w:t xml:space="preserve"> com a saída da Edison da sociedade.</w:t>
      </w:r>
    </w:p>
    <w:p w14:paraId="60DF7114" w14:textId="77777777" w:rsidR="00412F81" w:rsidRPr="007A36DF" w:rsidRDefault="00412F81" w:rsidP="007A36DF">
      <w:pPr>
        <w:pStyle w:val="BodyTextIndent3"/>
        <w:ind w:left="0"/>
        <w:jc w:val="left"/>
        <w:rPr>
          <w:sz w:val="22"/>
          <w:szCs w:val="22"/>
        </w:rPr>
      </w:pPr>
    </w:p>
    <w:p w14:paraId="22140A9E" w14:textId="0EB9402B" w:rsidR="00A9645C" w:rsidRDefault="001E302B" w:rsidP="00DE48B6">
      <w:pPr>
        <w:widowControl w:val="0"/>
        <w:tabs>
          <w:tab w:val="left" w:pos="567"/>
        </w:tabs>
        <w:rPr>
          <w:sz w:val="22"/>
          <w:szCs w:val="22"/>
        </w:rPr>
      </w:pPr>
      <w:r>
        <w:rPr>
          <w:sz w:val="22"/>
          <w:szCs w:val="22"/>
        </w:rPr>
        <w:t>A</w:t>
      </w:r>
      <w:r w:rsidR="00602A8E">
        <w:rPr>
          <w:sz w:val="22"/>
          <w:szCs w:val="22"/>
        </w:rPr>
        <w:t xml:space="preserve"> Companhia pagou </w:t>
      </w:r>
      <w:r w:rsidR="000F275A">
        <w:rPr>
          <w:sz w:val="22"/>
          <w:szCs w:val="22"/>
        </w:rPr>
        <w:t xml:space="preserve">aos acionistas </w:t>
      </w:r>
      <w:r w:rsidR="00602A8E">
        <w:rPr>
          <w:sz w:val="22"/>
          <w:szCs w:val="22"/>
        </w:rPr>
        <w:t>a</w:t>
      </w:r>
      <w:r>
        <w:rPr>
          <w:sz w:val="22"/>
          <w:szCs w:val="22"/>
        </w:rPr>
        <w:t xml:space="preserve">té </w:t>
      </w:r>
      <w:r w:rsidR="00C00E72">
        <w:rPr>
          <w:sz w:val="22"/>
          <w:szCs w:val="22"/>
        </w:rPr>
        <w:t xml:space="preserve">31 de </w:t>
      </w:r>
      <w:r w:rsidR="00C00E72" w:rsidRPr="00CC1467">
        <w:rPr>
          <w:sz w:val="22"/>
          <w:szCs w:val="22"/>
        </w:rPr>
        <w:t>dezembro</w:t>
      </w:r>
      <w:r w:rsidR="00C00E72" w:rsidRPr="00CC1467" w:rsidDel="00C00E72">
        <w:rPr>
          <w:sz w:val="22"/>
          <w:szCs w:val="22"/>
        </w:rPr>
        <w:t xml:space="preserve"> </w:t>
      </w:r>
      <w:r w:rsidRPr="00CC1467">
        <w:rPr>
          <w:sz w:val="22"/>
          <w:szCs w:val="22"/>
        </w:rPr>
        <w:t>de 2022</w:t>
      </w:r>
      <w:r w:rsidR="00602A8E" w:rsidRPr="00CC1467">
        <w:rPr>
          <w:sz w:val="22"/>
          <w:szCs w:val="22"/>
        </w:rPr>
        <w:t xml:space="preserve"> o montante de </w:t>
      </w:r>
      <w:r w:rsidR="004025FC">
        <w:rPr>
          <w:sz w:val="22"/>
          <w:szCs w:val="22"/>
        </w:rPr>
        <w:t xml:space="preserve">R$ </w:t>
      </w:r>
      <w:r w:rsidR="002A2C7F">
        <w:rPr>
          <w:sz w:val="22"/>
          <w:szCs w:val="22"/>
        </w:rPr>
        <w:t>75.183</w:t>
      </w:r>
      <w:r w:rsidR="00602A8E">
        <w:rPr>
          <w:sz w:val="22"/>
          <w:szCs w:val="22"/>
        </w:rPr>
        <w:t xml:space="preserve"> </w:t>
      </w:r>
      <w:r w:rsidR="00EF729A">
        <w:rPr>
          <w:sz w:val="22"/>
          <w:szCs w:val="22"/>
        </w:rPr>
        <w:t>(</w:t>
      </w:r>
      <w:r w:rsidR="00905678">
        <w:rPr>
          <w:sz w:val="22"/>
          <w:szCs w:val="22"/>
        </w:rPr>
        <w:t>Ata</w:t>
      </w:r>
      <w:r w:rsidR="004025FC">
        <w:rPr>
          <w:sz w:val="22"/>
          <w:szCs w:val="22"/>
        </w:rPr>
        <w:t xml:space="preserve"> de</w:t>
      </w:r>
      <w:r w:rsidR="00EF729A">
        <w:rPr>
          <w:sz w:val="22"/>
          <w:szCs w:val="22"/>
        </w:rPr>
        <w:t xml:space="preserve"> 11/02/2022) </w:t>
      </w:r>
      <w:r w:rsidR="00602A8E">
        <w:rPr>
          <w:sz w:val="22"/>
          <w:szCs w:val="22"/>
        </w:rPr>
        <w:t>re</w:t>
      </w:r>
      <w:r w:rsidR="006F4ED2">
        <w:rPr>
          <w:sz w:val="22"/>
          <w:szCs w:val="22"/>
        </w:rPr>
        <w:t>lativo aos</w:t>
      </w:r>
      <w:r w:rsidR="00602A8E">
        <w:rPr>
          <w:sz w:val="22"/>
          <w:szCs w:val="22"/>
        </w:rPr>
        <w:t xml:space="preserve"> Dividendos do</w:t>
      </w:r>
      <w:r w:rsidR="004025FC">
        <w:rPr>
          <w:sz w:val="22"/>
          <w:szCs w:val="22"/>
        </w:rPr>
        <w:t xml:space="preserve"> exercício </w:t>
      </w:r>
      <w:r w:rsidR="00602A8E">
        <w:rPr>
          <w:sz w:val="22"/>
          <w:szCs w:val="22"/>
        </w:rPr>
        <w:t>anterior</w:t>
      </w:r>
      <w:r w:rsidR="00CC1467">
        <w:rPr>
          <w:sz w:val="22"/>
          <w:szCs w:val="22"/>
        </w:rPr>
        <w:t xml:space="preserve"> e R$ 18.</w:t>
      </w:r>
      <w:r w:rsidR="00A24B64">
        <w:rPr>
          <w:sz w:val="22"/>
          <w:szCs w:val="22"/>
        </w:rPr>
        <w:t>491</w:t>
      </w:r>
      <w:r w:rsidR="00CC1467">
        <w:rPr>
          <w:sz w:val="22"/>
          <w:szCs w:val="22"/>
        </w:rPr>
        <w:t xml:space="preserve"> </w:t>
      </w:r>
      <w:r w:rsidR="00E920D1">
        <w:rPr>
          <w:sz w:val="22"/>
          <w:szCs w:val="22"/>
        </w:rPr>
        <w:t>(</w:t>
      </w:r>
      <w:r w:rsidR="00905678">
        <w:rPr>
          <w:sz w:val="22"/>
          <w:szCs w:val="22"/>
        </w:rPr>
        <w:t>Ata</w:t>
      </w:r>
      <w:r w:rsidR="004025FC">
        <w:rPr>
          <w:sz w:val="22"/>
          <w:szCs w:val="22"/>
        </w:rPr>
        <w:t xml:space="preserve"> de </w:t>
      </w:r>
      <w:r w:rsidR="00E920D1">
        <w:rPr>
          <w:sz w:val="22"/>
          <w:szCs w:val="22"/>
        </w:rPr>
        <w:t xml:space="preserve">12/12/2022) </w:t>
      </w:r>
      <w:r w:rsidR="00CC1467">
        <w:rPr>
          <w:sz w:val="22"/>
          <w:szCs w:val="22"/>
        </w:rPr>
        <w:t>relativo aos dividendos do exercício atual além da destinação de R$ 5.025</w:t>
      </w:r>
      <w:r w:rsidR="00EF729A">
        <w:rPr>
          <w:sz w:val="22"/>
          <w:szCs w:val="22"/>
        </w:rPr>
        <w:t xml:space="preserve"> (</w:t>
      </w:r>
      <w:r w:rsidR="00DE48B6">
        <w:rPr>
          <w:sz w:val="22"/>
          <w:szCs w:val="22"/>
        </w:rPr>
        <w:t xml:space="preserve">Ata de </w:t>
      </w:r>
      <w:r w:rsidR="00EF729A">
        <w:rPr>
          <w:sz w:val="22"/>
          <w:szCs w:val="22"/>
        </w:rPr>
        <w:t>14/07/2022)</w:t>
      </w:r>
      <w:r w:rsidR="00CC1467">
        <w:rPr>
          <w:sz w:val="22"/>
          <w:szCs w:val="22"/>
        </w:rPr>
        <w:t>.</w:t>
      </w:r>
    </w:p>
    <w:p w14:paraId="75E82065" w14:textId="77777777" w:rsidR="00A9645C" w:rsidRDefault="00A9645C" w:rsidP="007A36DF">
      <w:pPr>
        <w:widowControl w:val="0"/>
        <w:tabs>
          <w:tab w:val="left" w:pos="567"/>
        </w:tabs>
        <w:rPr>
          <w:sz w:val="22"/>
          <w:szCs w:val="22"/>
        </w:rPr>
      </w:pPr>
    </w:p>
    <w:p w14:paraId="652FAA17" w14:textId="77777777" w:rsidR="00D63B84" w:rsidRPr="003E7F1A" w:rsidRDefault="005D2998" w:rsidP="00401F23">
      <w:pPr>
        <w:pStyle w:val="Corpodotexto12Negrito"/>
      </w:pPr>
      <w:r w:rsidRPr="003E7F1A">
        <w:t>Reservas de lucros a realizar e l</w:t>
      </w:r>
      <w:r w:rsidR="00D63B84" w:rsidRPr="003E7F1A">
        <w:t>ucros acumulados</w:t>
      </w:r>
    </w:p>
    <w:p w14:paraId="709D27AB" w14:textId="77777777" w:rsidR="005D2998" w:rsidRPr="007A36DF" w:rsidRDefault="005D2998" w:rsidP="007A36DF">
      <w:pPr>
        <w:widowControl w:val="0"/>
        <w:rPr>
          <w:b/>
          <w:sz w:val="22"/>
          <w:szCs w:val="22"/>
        </w:rPr>
      </w:pPr>
    </w:p>
    <w:tbl>
      <w:tblPr>
        <w:tblW w:w="5000" w:type="pct"/>
        <w:tblCellMar>
          <w:left w:w="29" w:type="dxa"/>
          <w:right w:w="29" w:type="dxa"/>
        </w:tblCellMar>
        <w:tblLook w:val="0000" w:firstRow="0" w:lastRow="0" w:firstColumn="0" w:lastColumn="0" w:noHBand="0" w:noVBand="0"/>
      </w:tblPr>
      <w:tblGrid>
        <w:gridCol w:w="4520"/>
        <w:gridCol w:w="1196"/>
        <w:gridCol w:w="150"/>
        <w:gridCol w:w="1330"/>
        <w:gridCol w:w="248"/>
        <w:gridCol w:w="1061"/>
      </w:tblGrid>
      <w:tr w:rsidR="00680B98" w:rsidRPr="00784A20" w14:paraId="6AD1F540" w14:textId="77777777" w:rsidTr="006E6131">
        <w:trPr>
          <w:trHeight w:val="144"/>
        </w:trPr>
        <w:tc>
          <w:tcPr>
            <w:tcW w:w="2657" w:type="pct"/>
            <w:shd w:val="clear" w:color="auto" w:fill="auto"/>
            <w:vAlign w:val="bottom"/>
          </w:tcPr>
          <w:p w14:paraId="5807B9DD" w14:textId="77777777" w:rsidR="00680B98" w:rsidRPr="00784A20" w:rsidRDefault="00173FE6" w:rsidP="00784A20">
            <w:pPr>
              <w:pStyle w:val="Heading8"/>
              <w:keepNext w:val="0"/>
              <w:suppressAutoHyphens/>
              <w:jc w:val="left"/>
              <w:rPr>
                <w:sz w:val="18"/>
                <w:szCs w:val="22"/>
                <w:u w:val="none"/>
              </w:rPr>
            </w:pPr>
            <w:r w:rsidRPr="00784A20">
              <w:rPr>
                <w:sz w:val="18"/>
                <w:szCs w:val="22"/>
                <w:u w:val="none"/>
              </w:rPr>
              <w:t xml:space="preserve"> </w:t>
            </w:r>
          </w:p>
        </w:tc>
        <w:tc>
          <w:tcPr>
            <w:tcW w:w="703" w:type="pct"/>
            <w:shd w:val="clear" w:color="auto" w:fill="auto"/>
            <w:vAlign w:val="bottom"/>
          </w:tcPr>
          <w:p w14:paraId="3B723F1C" w14:textId="77777777" w:rsidR="00680B98" w:rsidRPr="00784A20" w:rsidRDefault="00F12679" w:rsidP="006E6131">
            <w:pPr>
              <w:tabs>
                <w:tab w:val="left" w:pos="334"/>
                <w:tab w:val="left" w:pos="1058"/>
              </w:tabs>
              <w:suppressAutoHyphens/>
              <w:ind w:right="68"/>
              <w:jc w:val="right"/>
              <w:rPr>
                <w:b/>
                <w:sz w:val="18"/>
                <w:szCs w:val="22"/>
              </w:rPr>
            </w:pPr>
            <w:r w:rsidRPr="00784A20">
              <w:rPr>
                <w:b/>
                <w:sz w:val="18"/>
                <w:szCs w:val="22"/>
              </w:rPr>
              <w:t>Reserva de lucros a realizar</w:t>
            </w:r>
          </w:p>
        </w:tc>
        <w:tc>
          <w:tcPr>
            <w:tcW w:w="88" w:type="pct"/>
            <w:shd w:val="clear" w:color="auto" w:fill="auto"/>
            <w:vAlign w:val="bottom"/>
          </w:tcPr>
          <w:p w14:paraId="28EBD743" w14:textId="77777777" w:rsidR="00680B98" w:rsidRPr="00784A20" w:rsidRDefault="00173FE6" w:rsidP="006E6131">
            <w:pPr>
              <w:tabs>
                <w:tab w:val="left" w:pos="1058"/>
              </w:tabs>
              <w:suppressAutoHyphens/>
              <w:ind w:right="68"/>
              <w:jc w:val="right"/>
              <w:rPr>
                <w:sz w:val="18"/>
                <w:szCs w:val="22"/>
              </w:rPr>
            </w:pPr>
            <w:r w:rsidRPr="00784A20">
              <w:rPr>
                <w:sz w:val="18"/>
                <w:szCs w:val="22"/>
              </w:rPr>
              <w:t xml:space="preserve"> </w:t>
            </w:r>
          </w:p>
        </w:tc>
        <w:tc>
          <w:tcPr>
            <w:tcW w:w="782" w:type="pct"/>
            <w:shd w:val="clear" w:color="auto" w:fill="auto"/>
            <w:vAlign w:val="bottom"/>
          </w:tcPr>
          <w:p w14:paraId="7AADE0C1" w14:textId="77777777" w:rsidR="00680B98" w:rsidRPr="00784A20" w:rsidRDefault="00F12679" w:rsidP="006E6131">
            <w:pPr>
              <w:tabs>
                <w:tab w:val="left" w:pos="1058"/>
              </w:tabs>
              <w:suppressAutoHyphens/>
              <w:ind w:right="68"/>
              <w:jc w:val="right"/>
              <w:rPr>
                <w:b/>
                <w:sz w:val="18"/>
                <w:szCs w:val="22"/>
              </w:rPr>
            </w:pPr>
            <w:r w:rsidRPr="00784A20">
              <w:rPr>
                <w:b/>
                <w:sz w:val="18"/>
                <w:szCs w:val="22"/>
              </w:rPr>
              <w:t>Lucros Acumulados</w:t>
            </w:r>
          </w:p>
        </w:tc>
        <w:tc>
          <w:tcPr>
            <w:tcW w:w="146" w:type="pct"/>
            <w:shd w:val="clear" w:color="auto" w:fill="auto"/>
            <w:vAlign w:val="bottom"/>
          </w:tcPr>
          <w:p w14:paraId="7B944DE3" w14:textId="77777777" w:rsidR="00680B98" w:rsidRPr="00784A20" w:rsidRDefault="00173FE6" w:rsidP="006E6131">
            <w:pPr>
              <w:tabs>
                <w:tab w:val="left" w:pos="1058"/>
              </w:tabs>
              <w:suppressAutoHyphens/>
              <w:ind w:right="68"/>
              <w:jc w:val="right"/>
              <w:rPr>
                <w:sz w:val="18"/>
                <w:szCs w:val="22"/>
              </w:rPr>
            </w:pPr>
            <w:r w:rsidRPr="00784A20">
              <w:rPr>
                <w:sz w:val="18"/>
                <w:szCs w:val="22"/>
              </w:rPr>
              <w:t xml:space="preserve"> </w:t>
            </w:r>
          </w:p>
        </w:tc>
        <w:tc>
          <w:tcPr>
            <w:tcW w:w="624" w:type="pct"/>
            <w:shd w:val="clear" w:color="auto" w:fill="auto"/>
            <w:vAlign w:val="bottom"/>
          </w:tcPr>
          <w:p w14:paraId="037CEE63" w14:textId="77777777" w:rsidR="00680B98" w:rsidRPr="00784A20" w:rsidRDefault="00680B98" w:rsidP="006E6131">
            <w:pPr>
              <w:tabs>
                <w:tab w:val="left" w:pos="1058"/>
              </w:tabs>
              <w:suppressAutoHyphens/>
              <w:ind w:right="68"/>
              <w:jc w:val="right"/>
              <w:rPr>
                <w:b/>
                <w:sz w:val="18"/>
                <w:szCs w:val="22"/>
              </w:rPr>
            </w:pPr>
            <w:r w:rsidRPr="00784A20">
              <w:rPr>
                <w:b/>
                <w:sz w:val="18"/>
                <w:szCs w:val="22"/>
              </w:rPr>
              <w:t>Total</w:t>
            </w:r>
          </w:p>
        </w:tc>
      </w:tr>
      <w:tr w:rsidR="00680B98" w:rsidRPr="00784A20" w14:paraId="738F4959" w14:textId="77777777" w:rsidTr="006E6131">
        <w:trPr>
          <w:trHeight w:val="144"/>
        </w:trPr>
        <w:tc>
          <w:tcPr>
            <w:tcW w:w="2657" w:type="pct"/>
            <w:shd w:val="clear" w:color="auto" w:fill="auto"/>
            <w:vAlign w:val="bottom"/>
          </w:tcPr>
          <w:p w14:paraId="13BA7550" w14:textId="77777777" w:rsidR="00680B98" w:rsidRPr="00784A20" w:rsidRDefault="00173FE6" w:rsidP="00784A20">
            <w:pPr>
              <w:pStyle w:val="Heading8"/>
              <w:keepNext w:val="0"/>
              <w:suppressAutoHyphens/>
              <w:jc w:val="left"/>
              <w:rPr>
                <w:sz w:val="18"/>
                <w:szCs w:val="22"/>
                <w:u w:val="none"/>
              </w:rPr>
            </w:pPr>
            <w:r w:rsidRPr="00784A20">
              <w:rPr>
                <w:sz w:val="18"/>
                <w:szCs w:val="22"/>
                <w:u w:val="none"/>
              </w:rPr>
              <w:t xml:space="preserve"> </w:t>
            </w:r>
          </w:p>
        </w:tc>
        <w:tc>
          <w:tcPr>
            <w:tcW w:w="703" w:type="pct"/>
            <w:shd w:val="clear" w:color="auto" w:fill="auto"/>
            <w:vAlign w:val="bottom"/>
          </w:tcPr>
          <w:p w14:paraId="7333489D" w14:textId="77777777" w:rsidR="00680B98" w:rsidRPr="00784A20" w:rsidRDefault="00173FE6" w:rsidP="00784A20">
            <w:pPr>
              <w:tabs>
                <w:tab w:val="left" w:pos="334"/>
                <w:tab w:val="left" w:pos="1058"/>
              </w:tabs>
              <w:suppressAutoHyphens/>
              <w:ind w:right="68"/>
              <w:jc w:val="right"/>
              <w:rPr>
                <w:sz w:val="18"/>
                <w:szCs w:val="22"/>
              </w:rPr>
            </w:pPr>
            <w:r w:rsidRPr="00784A20">
              <w:rPr>
                <w:sz w:val="18"/>
                <w:szCs w:val="22"/>
              </w:rPr>
              <w:t xml:space="preserve"> </w:t>
            </w:r>
          </w:p>
        </w:tc>
        <w:tc>
          <w:tcPr>
            <w:tcW w:w="88" w:type="pct"/>
            <w:shd w:val="clear" w:color="auto" w:fill="auto"/>
            <w:vAlign w:val="bottom"/>
          </w:tcPr>
          <w:p w14:paraId="1175A4FA" w14:textId="77777777" w:rsidR="00680B98" w:rsidRPr="00784A20" w:rsidRDefault="00173FE6" w:rsidP="00784A20">
            <w:pPr>
              <w:tabs>
                <w:tab w:val="left" w:pos="1058"/>
              </w:tabs>
              <w:suppressAutoHyphens/>
              <w:ind w:right="68"/>
              <w:jc w:val="right"/>
              <w:rPr>
                <w:sz w:val="18"/>
                <w:szCs w:val="22"/>
              </w:rPr>
            </w:pPr>
            <w:r w:rsidRPr="00784A20">
              <w:rPr>
                <w:sz w:val="18"/>
                <w:szCs w:val="22"/>
              </w:rPr>
              <w:t xml:space="preserve"> </w:t>
            </w:r>
          </w:p>
        </w:tc>
        <w:tc>
          <w:tcPr>
            <w:tcW w:w="782" w:type="pct"/>
            <w:shd w:val="clear" w:color="auto" w:fill="auto"/>
            <w:vAlign w:val="bottom"/>
          </w:tcPr>
          <w:p w14:paraId="6946BAB3" w14:textId="77777777" w:rsidR="00680B98" w:rsidRPr="00784A20" w:rsidRDefault="00173FE6" w:rsidP="00784A20">
            <w:pPr>
              <w:tabs>
                <w:tab w:val="left" w:pos="1058"/>
              </w:tabs>
              <w:suppressAutoHyphens/>
              <w:ind w:right="68"/>
              <w:jc w:val="right"/>
              <w:rPr>
                <w:sz w:val="18"/>
                <w:szCs w:val="22"/>
              </w:rPr>
            </w:pPr>
            <w:r w:rsidRPr="00784A20">
              <w:rPr>
                <w:sz w:val="18"/>
                <w:szCs w:val="22"/>
              </w:rPr>
              <w:t xml:space="preserve"> </w:t>
            </w:r>
          </w:p>
        </w:tc>
        <w:tc>
          <w:tcPr>
            <w:tcW w:w="146" w:type="pct"/>
            <w:shd w:val="clear" w:color="auto" w:fill="auto"/>
            <w:vAlign w:val="bottom"/>
          </w:tcPr>
          <w:p w14:paraId="5975417D" w14:textId="77777777" w:rsidR="00680B98" w:rsidRPr="00784A20" w:rsidRDefault="00173FE6" w:rsidP="00784A20">
            <w:pPr>
              <w:tabs>
                <w:tab w:val="left" w:pos="1058"/>
              </w:tabs>
              <w:suppressAutoHyphens/>
              <w:ind w:right="68"/>
              <w:jc w:val="right"/>
              <w:rPr>
                <w:sz w:val="18"/>
                <w:szCs w:val="22"/>
              </w:rPr>
            </w:pPr>
            <w:r w:rsidRPr="00784A20">
              <w:rPr>
                <w:sz w:val="18"/>
                <w:szCs w:val="22"/>
              </w:rPr>
              <w:t xml:space="preserve"> </w:t>
            </w:r>
          </w:p>
        </w:tc>
        <w:tc>
          <w:tcPr>
            <w:tcW w:w="624" w:type="pct"/>
            <w:shd w:val="clear" w:color="auto" w:fill="auto"/>
            <w:vAlign w:val="bottom"/>
          </w:tcPr>
          <w:p w14:paraId="025E37CC" w14:textId="77777777" w:rsidR="00680B98" w:rsidRPr="00784A20" w:rsidRDefault="00173FE6" w:rsidP="00784A20">
            <w:pPr>
              <w:tabs>
                <w:tab w:val="left" w:pos="1058"/>
              </w:tabs>
              <w:suppressAutoHyphens/>
              <w:ind w:right="68"/>
              <w:jc w:val="right"/>
              <w:rPr>
                <w:sz w:val="18"/>
                <w:szCs w:val="22"/>
              </w:rPr>
            </w:pPr>
            <w:r w:rsidRPr="00784A20">
              <w:rPr>
                <w:sz w:val="18"/>
                <w:szCs w:val="22"/>
              </w:rPr>
              <w:t xml:space="preserve"> </w:t>
            </w:r>
          </w:p>
        </w:tc>
      </w:tr>
      <w:tr w:rsidR="00F775DE" w:rsidRPr="00784A20" w14:paraId="7B6B07FD" w14:textId="77777777" w:rsidTr="00784A20">
        <w:trPr>
          <w:trHeight w:val="144"/>
        </w:trPr>
        <w:tc>
          <w:tcPr>
            <w:tcW w:w="2657" w:type="pct"/>
            <w:shd w:val="clear" w:color="auto" w:fill="auto"/>
            <w:vAlign w:val="bottom"/>
          </w:tcPr>
          <w:p w14:paraId="5AFDDD09" w14:textId="77777777" w:rsidR="00F775DE" w:rsidRPr="00292B82" w:rsidRDefault="00F775DE" w:rsidP="00784A20">
            <w:pPr>
              <w:pStyle w:val="Heading8"/>
              <w:keepNext w:val="0"/>
              <w:suppressAutoHyphens/>
              <w:jc w:val="left"/>
              <w:rPr>
                <w:b/>
                <w:bCs w:val="0"/>
                <w:sz w:val="18"/>
                <w:szCs w:val="22"/>
                <w:u w:val="none"/>
              </w:rPr>
            </w:pPr>
            <w:r w:rsidRPr="00292B82">
              <w:rPr>
                <w:b/>
                <w:bCs w:val="0"/>
                <w:sz w:val="18"/>
                <w:szCs w:val="22"/>
                <w:u w:val="none"/>
              </w:rPr>
              <w:t>Em 31 de dezembro de 20</w:t>
            </w:r>
            <w:r w:rsidR="00D1593A" w:rsidRPr="00292B82">
              <w:rPr>
                <w:b/>
                <w:bCs w:val="0"/>
                <w:sz w:val="18"/>
                <w:szCs w:val="22"/>
                <w:u w:val="none"/>
              </w:rPr>
              <w:t>20</w:t>
            </w:r>
            <w:r w:rsidR="006D44D6" w:rsidRPr="00292B82">
              <w:rPr>
                <w:b/>
                <w:bCs w:val="0"/>
                <w:sz w:val="18"/>
                <w:szCs w:val="22"/>
                <w:u w:val="none"/>
              </w:rPr>
              <w:t xml:space="preserve"> </w:t>
            </w:r>
          </w:p>
        </w:tc>
        <w:tc>
          <w:tcPr>
            <w:tcW w:w="703" w:type="pct"/>
            <w:tcBorders>
              <w:bottom w:val="double" w:sz="4" w:space="0" w:color="auto"/>
            </w:tcBorders>
            <w:shd w:val="clear" w:color="auto" w:fill="auto"/>
            <w:vAlign w:val="bottom"/>
          </w:tcPr>
          <w:p w14:paraId="58157CDB" w14:textId="77777777" w:rsidR="00F775DE" w:rsidRPr="00292B82" w:rsidRDefault="00D1593A" w:rsidP="00784A20">
            <w:pPr>
              <w:tabs>
                <w:tab w:val="left" w:pos="334"/>
                <w:tab w:val="left" w:pos="1058"/>
              </w:tabs>
              <w:suppressAutoHyphens/>
              <w:ind w:right="68"/>
              <w:jc w:val="right"/>
              <w:rPr>
                <w:b/>
                <w:sz w:val="18"/>
                <w:szCs w:val="22"/>
              </w:rPr>
            </w:pPr>
            <w:r w:rsidRPr="00292B82">
              <w:rPr>
                <w:b/>
                <w:sz w:val="18"/>
                <w:szCs w:val="22"/>
              </w:rPr>
              <w:t>52</w:t>
            </w:r>
            <w:r w:rsidR="00F775DE" w:rsidRPr="00292B82">
              <w:rPr>
                <w:b/>
                <w:sz w:val="18"/>
                <w:szCs w:val="22"/>
              </w:rPr>
              <w:t>.</w:t>
            </w:r>
            <w:r w:rsidRPr="00292B82">
              <w:rPr>
                <w:b/>
                <w:sz w:val="18"/>
                <w:szCs w:val="22"/>
              </w:rPr>
              <w:t>020</w:t>
            </w:r>
            <w:r w:rsidR="00F775DE" w:rsidRPr="00292B82">
              <w:rPr>
                <w:b/>
                <w:sz w:val="18"/>
                <w:szCs w:val="22"/>
              </w:rPr>
              <w:t xml:space="preserve"> </w:t>
            </w:r>
          </w:p>
        </w:tc>
        <w:tc>
          <w:tcPr>
            <w:tcW w:w="88" w:type="pct"/>
            <w:shd w:val="clear" w:color="auto" w:fill="auto"/>
            <w:vAlign w:val="bottom"/>
          </w:tcPr>
          <w:p w14:paraId="4B63CE8D" w14:textId="77777777" w:rsidR="00F775DE" w:rsidRPr="00292B82" w:rsidRDefault="00F775DE" w:rsidP="00784A20">
            <w:pPr>
              <w:tabs>
                <w:tab w:val="left" w:pos="1058"/>
              </w:tabs>
              <w:suppressAutoHyphens/>
              <w:ind w:right="68"/>
              <w:jc w:val="right"/>
              <w:rPr>
                <w:b/>
                <w:sz w:val="18"/>
                <w:szCs w:val="22"/>
              </w:rPr>
            </w:pPr>
            <w:r w:rsidRPr="00292B82">
              <w:rPr>
                <w:b/>
                <w:sz w:val="18"/>
                <w:szCs w:val="22"/>
              </w:rPr>
              <w:t xml:space="preserve"> </w:t>
            </w:r>
          </w:p>
        </w:tc>
        <w:tc>
          <w:tcPr>
            <w:tcW w:w="782" w:type="pct"/>
            <w:tcBorders>
              <w:bottom w:val="double" w:sz="4" w:space="0" w:color="auto"/>
            </w:tcBorders>
            <w:shd w:val="clear" w:color="auto" w:fill="auto"/>
            <w:vAlign w:val="bottom"/>
          </w:tcPr>
          <w:p w14:paraId="4EF7CDC4" w14:textId="77777777" w:rsidR="00F775DE" w:rsidRPr="00292B82" w:rsidRDefault="00F775DE" w:rsidP="00784A20">
            <w:pPr>
              <w:tabs>
                <w:tab w:val="left" w:pos="1058"/>
              </w:tabs>
              <w:suppressAutoHyphens/>
              <w:ind w:right="68"/>
              <w:jc w:val="right"/>
              <w:rPr>
                <w:b/>
                <w:sz w:val="18"/>
                <w:szCs w:val="22"/>
              </w:rPr>
            </w:pPr>
            <w:r w:rsidRPr="00292B82">
              <w:rPr>
                <w:b/>
                <w:sz w:val="18"/>
                <w:szCs w:val="22"/>
              </w:rPr>
              <w:t xml:space="preserve">- </w:t>
            </w:r>
          </w:p>
        </w:tc>
        <w:tc>
          <w:tcPr>
            <w:tcW w:w="146" w:type="pct"/>
            <w:shd w:val="clear" w:color="auto" w:fill="auto"/>
            <w:vAlign w:val="bottom"/>
          </w:tcPr>
          <w:p w14:paraId="139DAA2D" w14:textId="77777777" w:rsidR="00F775DE" w:rsidRPr="00292B82" w:rsidRDefault="00F775DE" w:rsidP="00784A20">
            <w:pPr>
              <w:tabs>
                <w:tab w:val="left" w:pos="1058"/>
              </w:tabs>
              <w:suppressAutoHyphens/>
              <w:ind w:right="68"/>
              <w:jc w:val="right"/>
              <w:rPr>
                <w:b/>
                <w:sz w:val="18"/>
                <w:szCs w:val="22"/>
              </w:rPr>
            </w:pPr>
            <w:r w:rsidRPr="00292B82">
              <w:rPr>
                <w:b/>
                <w:sz w:val="18"/>
                <w:szCs w:val="22"/>
              </w:rPr>
              <w:t xml:space="preserve"> </w:t>
            </w:r>
          </w:p>
        </w:tc>
        <w:tc>
          <w:tcPr>
            <w:tcW w:w="624" w:type="pct"/>
            <w:tcBorders>
              <w:bottom w:val="double" w:sz="4" w:space="0" w:color="auto"/>
            </w:tcBorders>
            <w:shd w:val="clear" w:color="auto" w:fill="auto"/>
            <w:vAlign w:val="bottom"/>
          </w:tcPr>
          <w:p w14:paraId="22964F40" w14:textId="77777777" w:rsidR="00F775DE" w:rsidRPr="00292B82" w:rsidRDefault="00D1593A" w:rsidP="00784A20">
            <w:pPr>
              <w:tabs>
                <w:tab w:val="left" w:pos="1058"/>
              </w:tabs>
              <w:suppressAutoHyphens/>
              <w:ind w:right="68"/>
              <w:jc w:val="right"/>
              <w:rPr>
                <w:b/>
                <w:sz w:val="18"/>
                <w:szCs w:val="22"/>
              </w:rPr>
            </w:pPr>
            <w:r w:rsidRPr="00292B82">
              <w:rPr>
                <w:b/>
                <w:sz w:val="18"/>
                <w:szCs w:val="22"/>
              </w:rPr>
              <w:t>52</w:t>
            </w:r>
            <w:r w:rsidR="00F775DE" w:rsidRPr="00292B82">
              <w:rPr>
                <w:b/>
                <w:sz w:val="18"/>
                <w:szCs w:val="22"/>
              </w:rPr>
              <w:t>.</w:t>
            </w:r>
            <w:r w:rsidRPr="00292B82">
              <w:rPr>
                <w:b/>
                <w:sz w:val="18"/>
                <w:szCs w:val="22"/>
              </w:rPr>
              <w:t>020</w:t>
            </w:r>
            <w:r w:rsidR="00F775DE" w:rsidRPr="00292B82">
              <w:rPr>
                <w:b/>
                <w:sz w:val="18"/>
                <w:szCs w:val="22"/>
              </w:rPr>
              <w:t xml:space="preserve"> </w:t>
            </w:r>
          </w:p>
        </w:tc>
      </w:tr>
    </w:tbl>
    <w:p w14:paraId="541E6886" w14:textId="77777777" w:rsidR="00401F23" w:rsidRDefault="00401F23" w:rsidP="007A36DF">
      <w:pPr>
        <w:widowControl w:val="0"/>
        <w:autoSpaceDE w:val="0"/>
        <w:autoSpaceDN w:val="0"/>
        <w:rPr>
          <w:sz w:val="22"/>
          <w:szCs w:val="22"/>
        </w:rPr>
      </w:pPr>
    </w:p>
    <w:tbl>
      <w:tblPr>
        <w:tblW w:w="5000" w:type="pct"/>
        <w:tblLayout w:type="fixed"/>
        <w:tblCellMar>
          <w:left w:w="29" w:type="dxa"/>
          <w:right w:w="29" w:type="dxa"/>
        </w:tblCellMar>
        <w:tblLook w:val="0000" w:firstRow="0" w:lastRow="0" w:firstColumn="0" w:lastColumn="0" w:noHBand="0" w:noVBand="0"/>
      </w:tblPr>
      <w:tblGrid>
        <w:gridCol w:w="4520"/>
        <w:gridCol w:w="1196"/>
        <w:gridCol w:w="150"/>
        <w:gridCol w:w="1330"/>
        <w:gridCol w:w="248"/>
        <w:gridCol w:w="1061"/>
      </w:tblGrid>
      <w:tr w:rsidR="00DD147D" w:rsidRPr="00784A20" w14:paraId="0471BAF5" w14:textId="77777777" w:rsidTr="00784A20">
        <w:tc>
          <w:tcPr>
            <w:tcW w:w="2657" w:type="pct"/>
            <w:shd w:val="clear" w:color="auto" w:fill="auto"/>
            <w:vAlign w:val="bottom"/>
          </w:tcPr>
          <w:p w14:paraId="2D9CC103" w14:textId="77777777" w:rsidR="00DD147D" w:rsidRPr="00784A20" w:rsidRDefault="00DD147D" w:rsidP="00784A20">
            <w:pPr>
              <w:pStyle w:val="Heading8"/>
              <w:keepNext w:val="0"/>
              <w:suppressAutoHyphens/>
              <w:jc w:val="left"/>
              <w:rPr>
                <w:sz w:val="18"/>
                <w:szCs w:val="22"/>
                <w:u w:val="none"/>
              </w:rPr>
            </w:pPr>
            <w:r w:rsidRPr="00784A20">
              <w:rPr>
                <w:sz w:val="18"/>
                <w:szCs w:val="22"/>
                <w:u w:val="none"/>
              </w:rPr>
              <w:t xml:space="preserve">Lucro líquido do </w:t>
            </w:r>
            <w:r w:rsidR="00E25BA4" w:rsidRPr="00784A20">
              <w:rPr>
                <w:sz w:val="18"/>
                <w:szCs w:val="22"/>
                <w:u w:val="none"/>
              </w:rPr>
              <w:t>exercício</w:t>
            </w:r>
          </w:p>
        </w:tc>
        <w:tc>
          <w:tcPr>
            <w:tcW w:w="703" w:type="pct"/>
            <w:shd w:val="clear" w:color="auto" w:fill="auto"/>
            <w:vAlign w:val="bottom"/>
          </w:tcPr>
          <w:p w14:paraId="71A54BE1" w14:textId="2845EF0C" w:rsidR="00DD147D" w:rsidRPr="00784A20" w:rsidRDefault="00FF1BB0" w:rsidP="00784A20">
            <w:pPr>
              <w:tabs>
                <w:tab w:val="left" w:pos="334"/>
                <w:tab w:val="left" w:pos="1058"/>
              </w:tabs>
              <w:suppressAutoHyphens/>
              <w:ind w:right="68"/>
              <w:jc w:val="right"/>
              <w:rPr>
                <w:sz w:val="18"/>
                <w:szCs w:val="22"/>
              </w:rPr>
            </w:pPr>
            <w:r>
              <w:rPr>
                <w:sz w:val="18"/>
                <w:szCs w:val="22"/>
              </w:rPr>
              <w:t>11.163</w:t>
            </w:r>
            <w:r w:rsidRPr="00784A20">
              <w:rPr>
                <w:sz w:val="18"/>
                <w:szCs w:val="22"/>
              </w:rPr>
              <w:t xml:space="preserve"> </w:t>
            </w:r>
          </w:p>
        </w:tc>
        <w:tc>
          <w:tcPr>
            <w:tcW w:w="88" w:type="pct"/>
            <w:shd w:val="clear" w:color="auto" w:fill="auto"/>
            <w:vAlign w:val="bottom"/>
          </w:tcPr>
          <w:p w14:paraId="6D5CF4FD" w14:textId="77777777" w:rsidR="00DD147D" w:rsidRPr="00784A20" w:rsidRDefault="00DD147D" w:rsidP="00784A20">
            <w:pPr>
              <w:tabs>
                <w:tab w:val="left" w:pos="1058"/>
              </w:tabs>
              <w:suppressAutoHyphens/>
              <w:ind w:right="68"/>
              <w:jc w:val="right"/>
              <w:rPr>
                <w:sz w:val="18"/>
                <w:szCs w:val="22"/>
              </w:rPr>
            </w:pPr>
            <w:r w:rsidRPr="00784A20">
              <w:rPr>
                <w:sz w:val="18"/>
                <w:szCs w:val="22"/>
              </w:rPr>
              <w:t xml:space="preserve"> </w:t>
            </w:r>
          </w:p>
        </w:tc>
        <w:tc>
          <w:tcPr>
            <w:tcW w:w="782" w:type="pct"/>
            <w:shd w:val="clear" w:color="auto" w:fill="auto"/>
            <w:vAlign w:val="bottom"/>
          </w:tcPr>
          <w:p w14:paraId="222F90AA" w14:textId="173B3321" w:rsidR="00DD147D" w:rsidRPr="00784A20" w:rsidRDefault="00FF1BB0" w:rsidP="00784A20">
            <w:pPr>
              <w:tabs>
                <w:tab w:val="left" w:pos="1058"/>
              </w:tabs>
              <w:suppressAutoHyphens/>
              <w:ind w:right="68"/>
              <w:jc w:val="right"/>
              <w:rPr>
                <w:sz w:val="18"/>
                <w:szCs w:val="22"/>
              </w:rPr>
            </w:pPr>
            <w:r>
              <w:rPr>
                <w:sz w:val="18"/>
                <w:szCs w:val="22"/>
              </w:rPr>
              <w:t>-</w:t>
            </w:r>
            <w:r w:rsidR="00DD147D" w:rsidRPr="00784A20">
              <w:rPr>
                <w:sz w:val="18"/>
                <w:szCs w:val="22"/>
              </w:rPr>
              <w:t xml:space="preserve"> </w:t>
            </w:r>
          </w:p>
        </w:tc>
        <w:tc>
          <w:tcPr>
            <w:tcW w:w="146" w:type="pct"/>
            <w:shd w:val="clear" w:color="auto" w:fill="auto"/>
            <w:vAlign w:val="bottom"/>
          </w:tcPr>
          <w:p w14:paraId="15CD7BE3" w14:textId="77777777" w:rsidR="00DD147D" w:rsidRPr="00784A20" w:rsidRDefault="00DD147D" w:rsidP="00784A20">
            <w:pPr>
              <w:tabs>
                <w:tab w:val="left" w:pos="1058"/>
              </w:tabs>
              <w:suppressAutoHyphens/>
              <w:ind w:right="68"/>
              <w:jc w:val="right"/>
              <w:rPr>
                <w:sz w:val="18"/>
                <w:szCs w:val="22"/>
              </w:rPr>
            </w:pPr>
            <w:r w:rsidRPr="00784A20">
              <w:rPr>
                <w:sz w:val="18"/>
                <w:szCs w:val="22"/>
              </w:rPr>
              <w:t xml:space="preserve"> </w:t>
            </w:r>
          </w:p>
        </w:tc>
        <w:tc>
          <w:tcPr>
            <w:tcW w:w="624" w:type="pct"/>
            <w:shd w:val="clear" w:color="auto" w:fill="auto"/>
            <w:vAlign w:val="bottom"/>
          </w:tcPr>
          <w:p w14:paraId="07167ACD" w14:textId="4FDE7259" w:rsidR="00DD147D" w:rsidRPr="00784A20" w:rsidRDefault="00FF1BB0" w:rsidP="00784A20">
            <w:pPr>
              <w:tabs>
                <w:tab w:val="left" w:pos="1058"/>
              </w:tabs>
              <w:suppressAutoHyphens/>
              <w:ind w:right="68"/>
              <w:jc w:val="right"/>
              <w:rPr>
                <w:sz w:val="18"/>
                <w:szCs w:val="22"/>
              </w:rPr>
            </w:pPr>
            <w:r>
              <w:rPr>
                <w:sz w:val="18"/>
                <w:szCs w:val="22"/>
              </w:rPr>
              <w:t>11.163</w:t>
            </w:r>
            <w:r w:rsidR="00DD147D" w:rsidRPr="00784A20">
              <w:rPr>
                <w:sz w:val="18"/>
                <w:szCs w:val="22"/>
              </w:rPr>
              <w:t xml:space="preserve"> </w:t>
            </w:r>
          </w:p>
        </w:tc>
      </w:tr>
      <w:tr w:rsidR="00DD147D" w:rsidRPr="00784A20" w14:paraId="11C0B274" w14:textId="77777777" w:rsidTr="00784A20">
        <w:tc>
          <w:tcPr>
            <w:tcW w:w="2657" w:type="pct"/>
            <w:shd w:val="clear" w:color="auto" w:fill="auto"/>
            <w:vAlign w:val="bottom"/>
          </w:tcPr>
          <w:p w14:paraId="16F92FBF" w14:textId="77777777" w:rsidR="00DD147D" w:rsidRPr="00784A20" w:rsidRDefault="00DD147D" w:rsidP="00784A20">
            <w:pPr>
              <w:pStyle w:val="Heading8"/>
              <w:keepNext w:val="0"/>
              <w:suppressAutoHyphens/>
              <w:jc w:val="left"/>
              <w:rPr>
                <w:sz w:val="18"/>
                <w:szCs w:val="22"/>
                <w:u w:val="none"/>
              </w:rPr>
            </w:pPr>
            <w:r w:rsidRPr="00784A20">
              <w:rPr>
                <w:sz w:val="18"/>
                <w:szCs w:val="22"/>
                <w:u w:val="none"/>
              </w:rPr>
              <w:t xml:space="preserve"> </w:t>
            </w:r>
          </w:p>
        </w:tc>
        <w:tc>
          <w:tcPr>
            <w:tcW w:w="703" w:type="pct"/>
            <w:tcBorders>
              <w:top w:val="single" w:sz="4" w:space="0" w:color="auto"/>
            </w:tcBorders>
            <w:shd w:val="clear" w:color="auto" w:fill="auto"/>
            <w:vAlign w:val="bottom"/>
          </w:tcPr>
          <w:p w14:paraId="70A97A2A" w14:textId="77777777" w:rsidR="00DD147D" w:rsidRPr="00784A20" w:rsidRDefault="00DD147D" w:rsidP="00784A20">
            <w:pPr>
              <w:tabs>
                <w:tab w:val="left" w:pos="334"/>
                <w:tab w:val="left" w:pos="1058"/>
              </w:tabs>
              <w:suppressAutoHyphens/>
              <w:ind w:right="68"/>
              <w:jc w:val="right"/>
              <w:rPr>
                <w:sz w:val="18"/>
                <w:szCs w:val="22"/>
              </w:rPr>
            </w:pPr>
            <w:r w:rsidRPr="00784A20">
              <w:rPr>
                <w:sz w:val="18"/>
                <w:szCs w:val="22"/>
              </w:rPr>
              <w:t xml:space="preserve"> </w:t>
            </w:r>
          </w:p>
        </w:tc>
        <w:tc>
          <w:tcPr>
            <w:tcW w:w="88" w:type="pct"/>
            <w:shd w:val="clear" w:color="auto" w:fill="auto"/>
            <w:vAlign w:val="bottom"/>
          </w:tcPr>
          <w:p w14:paraId="30C09DE9" w14:textId="77777777" w:rsidR="00DD147D" w:rsidRPr="00784A20" w:rsidRDefault="00DD147D" w:rsidP="00784A20">
            <w:pPr>
              <w:tabs>
                <w:tab w:val="left" w:pos="1058"/>
              </w:tabs>
              <w:suppressAutoHyphens/>
              <w:ind w:right="68"/>
              <w:jc w:val="right"/>
              <w:rPr>
                <w:sz w:val="18"/>
                <w:szCs w:val="22"/>
              </w:rPr>
            </w:pPr>
            <w:r w:rsidRPr="00784A20">
              <w:rPr>
                <w:sz w:val="18"/>
                <w:szCs w:val="22"/>
              </w:rPr>
              <w:t xml:space="preserve"> </w:t>
            </w:r>
          </w:p>
        </w:tc>
        <w:tc>
          <w:tcPr>
            <w:tcW w:w="782" w:type="pct"/>
            <w:tcBorders>
              <w:top w:val="single" w:sz="4" w:space="0" w:color="auto"/>
            </w:tcBorders>
            <w:shd w:val="clear" w:color="auto" w:fill="auto"/>
            <w:vAlign w:val="bottom"/>
          </w:tcPr>
          <w:p w14:paraId="6876C8D6" w14:textId="77777777" w:rsidR="00DD147D" w:rsidRPr="00784A20" w:rsidRDefault="00DD147D" w:rsidP="00784A20">
            <w:pPr>
              <w:tabs>
                <w:tab w:val="left" w:pos="1058"/>
              </w:tabs>
              <w:suppressAutoHyphens/>
              <w:ind w:right="68"/>
              <w:jc w:val="right"/>
              <w:rPr>
                <w:sz w:val="18"/>
                <w:szCs w:val="22"/>
              </w:rPr>
            </w:pPr>
            <w:r w:rsidRPr="00784A20">
              <w:rPr>
                <w:sz w:val="18"/>
                <w:szCs w:val="22"/>
              </w:rPr>
              <w:t xml:space="preserve"> </w:t>
            </w:r>
          </w:p>
        </w:tc>
        <w:tc>
          <w:tcPr>
            <w:tcW w:w="146" w:type="pct"/>
            <w:shd w:val="clear" w:color="auto" w:fill="auto"/>
            <w:vAlign w:val="bottom"/>
          </w:tcPr>
          <w:p w14:paraId="3003A7BD" w14:textId="77777777" w:rsidR="00DD147D" w:rsidRPr="00784A20" w:rsidRDefault="00DD147D" w:rsidP="00784A20">
            <w:pPr>
              <w:tabs>
                <w:tab w:val="left" w:pos="1058"/>
              </w:tabs>
              <w:suppressAutoHyphens/>
              <w:ind w:right="68"/>
              <w:jc w:val="right"/>
              <w:rPr>
                <w:sz w:val="18"/>
                <w:szCs w:val="22"/>
              </w:rPr>
            </w:pPr>
            <w:r w:rsidRPr="00784A20">
              <w:rPr>
                <w:sz w:val="18"/>
                <w:szCs w:val="22"/>
              </w:rPr>
              <w:t xml:space="preserve"> </w:t>
            </w:r>
          </w:p>
        </w:tc>
        <w:tc>
          <w:tcPr>
            <w:tcW w:w="624" w:type="pct"/>
            <w:tcBorders>
              <w:top w:val="single" w:sz="4" w:space="0" w:color="auto"/>
            </w:tcBorders>
            <w:shd w:val="clear" w:color="auto" w:fill="auto"/>
            <w:vAlign w:val="bottom"/>
          </w:tcPr>
          <w:p w14:paraId="1746CA04" w14:textId="77777777" w:rsidR="00DD147D" w:rsidRPr="00784A20" w:rsidRDefault="00DD147D" w:rsidP="00784A20">
            <w:pPr>
              <w:tabs>
                <w:tab w:val="left" w:pos="1058"/>
              </w:tabs>
              <w:suppressAutoHyphens/>
              <w:ind w:right="68"/>
              <w:jc w:val="right"/>
              <w:rPr>
                <w:sz w:val="18"/>
                <w:szCs w:val="22"/>
              </w:rPr>
            </w:pPr>
            <w:r w:rsidRPr="00784A20">
              <w:rPr>
                <w:sz w:val="18"/>
                <w:szCs w:val="22"/>
              </w:rPr>
              <w:t xml:space="preserve"> </w:t>
            </w:r>
          </w:p>
        </w:tc>
      </w:tr>
    </w:tbl>
    <w:p w14:paraId="4FFC2BED" w14:textId="77777777" w:rsidR="00DD147D" w:rsidRPr="00E52C30" w:rsidRDefault="00DD147D" w:rsidP="007A36DF">
      <w:pPr>
        <w:autoSpaceDE w:val="0"/>
        <w:autoSpaceDN w:val="0"/>
        <w:rPr>
          <w:sz w:val="22"/>
          <w:szCs w:val="22"/>
        </w:rPr>
      </w:pPr>
    </w:p>
    <w:tbl>
      <w:tblPr>
        <w:tblW w:w="5000" w:type="pct"/>
        <w:tblLayout w:type="fixed"/>
        <w:tblCellMar>
          <w:left w:w="29" w:type="dxa"/>
          <w:right w:w="29" w:type="dxa"/>
        </w:tblCellMar>
        <w:tblLook w:val="0000" w:firstRow="0" w:lastRow="0" w:firstColumn="0" w:lastColumn="0" w:noHBand="0" w:noVBand="0"/>
      </w:tblPr>
      <w:tblGrid>
        <w:gridCol w:w="4496"/>
        <w:gridCol w:w="7"/>
        <w:gridCol w:w="15"/>
        <w:gridCol w:w="1196"/>
        <w:gridCol w:w="82"/>
        <w:gridCol w:w="17"/>
        <w:gridCol w:w="51"/>
        <w:gridCol w:w="60"/>
        <w:gridCol w:w="12"/>
        <w:gridCol w:w="1259"/>
        <w:gridCol w:w="20"/>
        <w:gridCol w:w="17"/>
        <w:gridCol w:w="199"/>
        <w:gridCol w:w="12"/>
        <w:gridCol w:w="12"/>
        <w:gridCol w:w="1050"/>
      </w:tblGrid>
      <w:tr w:rsidR="00B50298" w:rsidRPr="00784A20" w14:paraId="2C7E3D97" w14:textId="77777777" w:rsidTr="00827088">
        <w:tc>
          <w:tcPr>
            <w:tcW w:w="2657" w:type="pct"/>
            <w:gridSpan w:val="3"/>
            <w:shd w:val="clear" w:color="auto" w:fill="auto"/>
            <w:vAlign w:val="bottom"/>
          </w:tcPr>
          <w:p w14:paraId="2907A3D8" w14:textId="7C4708FF" w:rsidR="00B50298" w:rsidRPr="00292B82" w:rsidRDefault="00B50298" w:rsidP="00827088">
            <w:pPr>
              <w:pStyle w:val="Heading8"/>
              <w:keepNext w:val="0"/>
              <w:suppressAutoHyphens/>
              <w:jc w:val="left"/>
              <w:rPr>
                <w:b/>
                <w:bCs w:val="0"/>
                <w:sz w:val="18"/>
                <w:szCs w:val="22"/>
                <w:u w:val="none"/>
              </w:rPr>
            </w:pPr>
            <w:r w:rsidRPr="00292B82">
              <w:rPr>
                <w:b/>
                <w:bCs w:val="0"/>
                <w:sz w:val="18"/>
                <w:szCs w:val="22"/>
                <w:u w:val="none"/>
              </w:rPr>
              <w:t xml:space="preserve">Em 31 de </w:t>
            </w:r>
            <w:r w:rsidR="00F52AEF">
              <w:rPr>
                <w:b/>
                <w:bCs w:val="0"/>
                <w:sz w:val="18"/>
                <w:szCs w:val="22"/>
                <w:u w:val="none"/>
              </w:rPr>
              <w:t>dezembro</w:t>
            </w:r>
            <w:r w:rsidRPr="00292B82">
              <w:rPr>
                <w:b/>
                <w:bCs w:val="0"/>
                <w:sz w:val="18"/>
                <w:szCs w:val="22"/>
                <w:u w:val="none"/>
              </w:rPr>
              <w:t xml:space="preserve"> de 2021</w:t>
            </w:r>
          </w:p>
        </w:tc>
        <w:tc>
          <w:tcPr>
            <w:tcW w:w="703" w:type="pct"/>
            <w:tcBorders>
              <w:bottom w:val="double" w:sz="4" w:space="0" w:color="auto"/>
            </w:tcBorders>
            <w:shd w:val="clear" w:color="auto" w:fill="auto"/>
            <w:vAlign w:val="bottom"/>
          </w:tcPr>
          <w:p w14:paraId="25254E1E" w14:textId="2D7D541D" w:rsidR="00B50298" w:rsidRPr="00292B82" w:rsidRDefault="00DA4FD4" w:rsidP="00827088">
            <w:pPr>
              <w:tabs>
                <w:tab w:val="left" w:pos="334"/>
                <w:tab w:val="left" w:pos="1058"/>
              </w:tabs>
              <w:suppressAutoHyphens/>
              <w:ind w:right="68"/>
              <w:jc w:val="right"/>
              <w:rPr>
                <w:b/>
                <w:sz w:val="18"/>
                <w:szCs w:val="22"/>
              </w:rPr>
            </w:pPr>
            <w:r>
              <w:rPr>
                <w:b/>
                <w:sz w:val="18"/>
                <w:szCs w:val="22"/>
              </w:rPr>
              <w:t>63.183</w:t>
            </w:r>
          </w:p>
        </w:tc>
        <w:tc>
          <w:tcPr>
            <w:tcW w:w="88" w:type="pct"/>
            <w:gridSpan w:val="3"/>
            <w:shd w:val="clear" w:color="auto" w:fill="auto"/>
            <w:vAlign w:val="bottom"/>
          </w:tcPr>
          <w:p w14:paraId="233294AA" w14:textId="77777777" w:rsidR="00B50298" w:rsidRPr="00292B82" w:rsidRDefault="00B50298" w:rsidP="00827088">
            <w:pPr>
              <w:tabs>
                <w:tab w:val="left" w:pos="1058"/>
              </w:tabs>
              <w:suppressAutoHyphens/>
              <w:ind w:right="68"/>
              <w:jc w:val="right"/>
              <w:rPr>
                <w:b/>
                <w:sz w:val="18"/>
                <w:szCs w:val="22"/>
              </w:rPr>
            </w:pPr>
            <w:r w:rsidRPr="00292B82">
              <w:rPr>
                <w:b/>
                <w:sz w:val="18"/>
                <w:szCs w:val="22"/>
              </w:rPr>
              <w:t xml:space="preserve"> </w:t>
            </w:r>
          </w:p>
        </w:tc>
        <w:tc>
          <w:tcPr>
            <w:tcW w:w="782" w:type="pct"/>
            <w:gridSpan w:val="3"/>
            <w:tcBorders>
              <w:bottom w:val="double" w:sz="4" w:space="0" w:color="auto"/>
            </w:tcBorders>
            <w:shd w:val="clear" w:color="auto" w:fill="auto"/>
            <w:vAlign w:val="bottom"/>
          </w:tcPr>
          <w:p w14:paraId="667E0756" w14:textId="68201352" w:rsidR="00B50298" w:rsidRPr="00292B82" w:rsidRDefault="00DA4FD4" w:rsidP="00827088">
            <w:pPr>
              <w:tabs>
                <w:tab w:val="left" w:pos="1058"/>
              </w:tabs>
              <w:suppressAutoHyphens/>
              <w:ind w:right="68"/>
              <w:jc w:val="right"/>
              <w:rPr>
                <w:b/>
                <w:sz w:val="18"/>
                <w:szCs w:val="22"/>
              </w:rPr>
            </w:pPr>
            <w:r>
              <w:rPr>
                <w:b/>
                <w:sz w:val="18"/>
                <w:szCs w:val="22"/>
              </w:rPr>
              <w:t>-</w:t>
            </w:r>
            <w:r w:rsidR="00B50298" w:rsidRPr="00292B82">
              <w:rPr>
                <w:b/>
                <w:sz w:val="18"/>
                <w:szCs w:val="22"/>
              </w:rPr>
              <w:t xml:space="preserve"> </w:t>
            </w:r>
          </w:p>
        </w:tc>
        <w:tc>
          <w:tcPr>
            <w:tcW w:w="146" w:type="pct"/>
            <w:gridSpan w:val="4"/>
            <w:shd w:val="clear" w:color="auto" w:fill="auto"/>
            <w:vAlign w:val="bottom"/>
          </w:tcPr>
          <w:p w14:paraId="0BEC5652" w14:textId="77777777" w:rsidR="00B50298" w:rsidRPr="00292B82" w:rsidRDefault="00B50298" w:rsidP="00827088">
            <w:pPr>
              <w:tabs>
                <w:tab w:val="left" w:pos="1058"/>
              </w:tabs>
              <w:suppressAutoHyphens/>
              <w:ind w:right="68"/>
              <w:jc w:val="right"/>
              <w:rPr>
                <w:b/>
                <w:sz w:val="18"/>
                <w:szCs w:val="22"/>
              </w:rPr>
            </w:pPr>
            <w:r w:rsidRPr="00292B82">
              <w:rPr>
                <w:b/>
                <w:sz w:val="18"/>
                <w:szCs w:val="22"/>
              </w:rPr>
              <w:t xml:space="preserve"> </w:t>
            </w:r>
          </w:p>
        </w:tc>
        <w:tc>
          <w:tcPr>
            <w:tcW w:w="624" w:type="pct"/>
            <w:gridSpan w:val="2"/>
            <w:tcBorders>
              <w:bottom w:val="double" w:sz="4" w:space="0" w:color="auto"/>
            </w:tcBorders>
            <w:shd w:val="clear" w:color="auto" w:fill="auto"/>
            <w:vAlign w:val="bottom"/>
          </w:tcPr>
          <w:p w14:paraId="04B846BC" w14:textId="43A1142A" w:rsidR="00B50298" w:rsidRPr="00292B82" w:rsidRDefault="00DA4FD4" w:rsidP="00827088">
            <w:pPr>
              <w:tabs>
                <w:tab w:val="left" w:pos="1058"/>
              </w:tabs>
              <w:suppressAutoHyphens/>
              <w:ind w:right="68"/>
              <w:jc w:val="right"/>
              <w:rPr>
                <w:b/>
                <w:sz w:val="18"/>
                <w:szCs w:val="22"/>
              </w:rPr>
            </w:pPr>
            <w:r>
              <w:rPr>
                <w:b/>
                <w:sz w:val="18"/>
                <w:szCs w:val="22"/>
              </w:rPr>
              <w:t>63.183</w:t>
            </w:r>
            <w:r w:rsidR="00B50298" w:rsidRPr="00292B82">
              <w:rPr>
                <w:b/>
                <w:sz w:val="18"/>
                <w:szCs w:val="22"/>
              </w:rPr>
              <w:t xml:space="preserve"> </w:t>
            </w:r>
          </w:p>
        </w:tc>
      </w:tr>
      <w:tr w:rsidR="00B50298" w:rsidRPr="00784A20" w14:paraId="1C1647CF" w14:textId="77777777" w:rsidTr="00292B82">
        <w:tc>
          <w:tcPr>
            <w:tcW w:w="2657" w:type="pct"/>
            <w:gridSpan w:val="3"/>
            <w:shd w:val="clear" w:color="auto" w:fill="auto"/>
            <w:vAlign w:val="bottom"/>
          </w:tcPr>
          <w:p w14:paraId="195844C7" w14:textId="77777777" w:rsidR="00B50298" w:rsidRPr="00784A20" w:rsidRDefault="00B50298" w:rsidP="00827088">
            <w:pPr>
              <w:pStyle w:val="Heading8"/>
              <w:keepNext w:val="0"/>
              <w:suppressAutoHyphens/>
              <w:jc w:val="left"/>
              <w:rPr>
                <w:sz w:val="18"/>
                <w:szCs w:val="22"/>
                <w:u w:val="none"/>
              </w:rPr>
            </w:pPr>
          </w:p>
        </w:tc>
        <w:tc>
          <w:tcPr>
            <w:tcW w:w="703" w:type="pct"/>
            <w:shd w:val="clear" w:color="auto" w:fill="auto"/>
            <w:vAlign w:val="bottom"/>
          </w:tcPr>
          <w:p w14:paraId="6A533FD6" w14:textId="77777777" w:rsidR="00B50298" w:rsidRDefault="00B50298" w:rsidP="00827088">
            <w:pPr>
              <w:tabs>
                <w:tab w:val="left" w:pos="334"/>
                <w:tab w:val="left" w:pos="1058"/>
              </w:tabs>
              <w:suppressAutoHyphens/>
              <w:ind w:right="68"/>
              <w:jc w:val="right"/>
              <w:rPr>
                <w:sz w:val="18"/>
                <w:szCs w:val="22"/>
              </w:rPr>
            </w:pPr>
          </w:p>
        </w:tc>
        <w:tc>
          <w:tcPr>
            <w:tcW w:w="88" w:type="pct"/>
            <w:gridSpan w:val="3"/>
            <w:shd w:val="clear" w:color="auto" w:fill="auto"/>
            <w:vAlign w:val="bottom"/>
          </w:tcPr>
          <w:p w14:paraId="16C4E1C4" w14:textId="77777777" w:rsidR="00B50298" w:rsidRPr="00784A20" w:rsidRDefault="00B50298" w:rsidP="00827088">
            <w:pPr>
              <w:tabs>
                <w:tab w:val="left" w:pos="1058"/>
              </w:tabs>
              <w:suppressAutoHyphens/>
              <w:ind w:right="68"/>
              <w:jc w:val="right"/>
              <w:rPr>
                <w:sz w:val="18"/>
                <w:szCs w:val="22"/>
              </w:rPr>
            </w:pPr>
          </w:p>
        </w:tc>
        <w:tc>
          <w:tcPr>
            <w:tcW w:w="782" w:type="pct"/>
            <w:gridSpan w:val="3"/>
            <w:shd w:val="clear" w:color="auto" w:fill="auto"/>
            <w:vAlign w:val="bottom"/>
          </w:tcPr>
          <w:p w14:paraId="1A15DAB2" w14:textId="77777777" w:rsidR="00B50298" w:rsidRDefault="00B50298" w:rsidP="00827088">
            <w:pPr>
              <w:tabs>
                <w:tab w:val="left" w:pos="1058"/>
              </w:tabs>
              <w:suppressAutoHyphens/>
              <w:ind w:right="68"/>
              <w:jc w:val="right"/>
              <w:rPr>
                <w:sz w:val="18"/>
                <w:szCs w:val="22"/>
              </w:rPr>
            </w:pPr>
          </w:p>
        </w:tc>
        <w:tc>
          <w:tcPr>
            <w:tcW w:w="146" w:type="pct"/>
            <w:gridSpan w:val="4"/>
            <w:shd w:val="clear" w:color="auto" w:fill="auto"/>
            <w:vAlign w:val="bottom"/>
          </w:tcPr>
          <w:p w14:paraId="5373A4DF" w14:textId="77777777" w:rsidR="00B50298" w:rsidRPr="00784A20" w:rsidRDefault="00B50298" w:rsidP="00827088">
            <w:pPr>
              <w:tabs>
                <w:tab w:val="left" w:pos="1058"/>
              </w:tabs>
              <w:suppressAutoHyphens/>
              <w:ind w:right="68"/>
              <w:jc w:val="right"/>
              <w:rPr>
                <w:sz w:val="18"/>
                <w:szCs w:val="22"/>
              </w:rPr>
            </w:pPr>
          </w:p>
        </w:tc>
        <w:tc>
          <w:tcPr>
            <w:tcW w:w="624" w:type="pct"/>
            <w:gridSpan w:val="2"/>
            <w:shd w:val="clear" w:color="auto" w:fill="auto"/>
            <w:vAlign w:val="bottom"/>
          </w:tcPr>
          <w:p w14:paraId="1688E06C" w14:textId="77777777" w:rsidR="00B50298" w:rsidRDefault="00B50298" w:rsidP="00827088">
            <w:pPr>
              <w:tabs>
                <w:tab w:val="left" w:pos="1058"/>
              </w:tabs>
              <w:suppressAutoHyphens/>
              <w:ind w:right="68"/>
              <w:jc w:val="right"/>
              <w:rPr>
                <w:sz w:val="18"/>
                <w:szCs w:val="22"/>
              </w:rPr>
            </w:pPr>
          </w:p>
        </w:tc>
      </w:tr>
      <w:tr w:rsidR="00FA015E" w:rsidRPr="00784A20" w14:paraId="047633F7" w14:textId="77777777" w:rsidTr="00292B82">
        <w:trPr>
          <w:trHeight w:val="144"/>
        </w:trPr>
        <w:tc>
          <w:tcPr>
            <w:tcW w:w="2644" w:type="pct"/>
            <w:shd w:val="clear" w:color="auto" w:fill="auto"/>
            <w:vAlign w:val="bottom"/>
          </w:tcPr>
          <w:p w14:paraId="182DF931" w14:textId="77777777" w:rsidR="00FA015E" w:rsidRPr="00784A20" w:rsidRDefault="003A08D7" w:rsidP="00784A20">
            <w:pPr>
              <w:pStyle w:val="Heading8"/>
              <w:keepNext w:val="0"/>
              <w:suppressAutoHyphens/>
              <w:jc w:val="left"/>
              <w:rPr>
                <w:sz w:val="18"/>
                <w:szCs w:val="22"/>
                <w:u w:val="none"/>
              </w:rPr>
            </w:pPr>
            <w:r w:rsidRPr="00784A20">
              <w:rPr>
                <w:sz w:val="18"/>
                <w:szCs w:val="22"/>
                <w:u w:val="none"/>
              </w:rPr>
              <w:t xml:space="preserve">Lucro líquido do </w:t>
            </w:r>
            <w:r w:rsidR="00E25BA4" w:rsidRPr="00784A20">
              <w:rPr>
                <w:sz w:val="18"/>
                <w:szCs w:val="22"/>
                <w:u w:val="none"/>
              </w:rPr>
              <w:t>período</w:t>
            </w:r>
          </w:p>
        </w:tc>
        <w:tc>
          <w:tcPr>
            <w:tcW w:w="764" w:type="pct"/>
            <w:gridSpan w:val="4"/>
            <w:shd w:val="clear" w:color="auto" w:fill="auto"/>
            <w:vAlign w:val="bottom"/>
          </w:tcPr>
          <w:p w14:paraId="36BD9B54" w14:textId="23D5A1BE" w:rsidR="00FA015E" w:rsidRPr="00784A20" w:rsidRDefault="00FA015E" w:rsidP="00784A20">
            <w:pPr>
              <w:tabs>
                <w:tab w:val="left" w:pos="334"/>
                <w:tab w:val="left" w:pos="1058"/>
              </w:tabs>
              <w:suppressAutoHyphens/>
              <w:ind w:right="68"/>
              <w:jc w:val="right"/>
              <w:rPr>
                <w:sz w:val="18"/>
                <w:szCs w:val="22"/>
              </w:rPr>
            </w:pPr>
            <w:r w:rsidRPr="00784A20">
              <w:rPr>
                <w:sz w:val="18"/>
                <w:szCs w:val="22"/>
              </w:rPr>
              <w:t xml:space="preserve"> </w:t>
            </w:r>
            <w:r w:rsidR="00FF1BB0">
              <w:rPr>
                <w:sz w:val="18"/>
                <w:szCs w:val="22"/>
              </w:rPr>
              <w:t>816</w:t>
            </w:r>
          </w:p>
        </w:tc>
        <w:tc>
          <w:tcPr>
            <w:tcW w:w="75" w:type="pct"/>
            <w:gridSpan w:val="3"/>
            <w:shd w:val="clear" w:color="auto" w:fill="auto"/>
            <w:vAlign w:val="bottom"/>
          </w:tcPr>
          <w:p w14:paraId="22FCA6C8" w14:textId="77777777" w:rsidR="00FA015E" w:rsidRPr="00784A20" w:rsidRDefault="00FA015E" w:rsidP="00784A20">
            <w:pPr>
              <w:tabs>
                <w:tab w:val="left" w:pos="1058"/>
              </w:tabs>
              <w:suppressAutoHyphens/>
              <w:ind w:right="68"/>
              <w:jc w:val="right"/>
              <w:rPr>
                <w:sz w:val="18"/>
                <w:szCs w:val="22"/>
              </w:rPr>
            </w:pPr>
            <w:r w:rsidRPr="00784A20">
              <w:rPr>
                <w:sz w:val="18"/>
                <w:szCs w:val="22"/>
              </w:rPr>
              <w:t xml:space="preserve"> </w:t>
            </w:r>
          </w:p>
        </w:tc>
        <w:tc>
          <w:tcPr>
            <w:tcW w:w="759" w:type="pct"/>
            <w:gridSpan w:val="3"/>
            <w:shd w:val="clear" w:color="auto" w:fill="auto"/>
            <w:vAlign w:val="bottom"/>
          </w:tcPr>
          <w:p w14:paraId="51970226" w14:textId="592B42F0" w:rsidR="00FA015E" w:rsidRPr="00784A20" w:rsidRDefault="00FF1BB0" w:rsidP="00784A20">
            <w:pPr>
              <w:tabs>
                <w:tab w:val="left" w:pos="1058"/>
              </w:tabs>
              <w:suppressAutoHyphens/>
              <w:ind w:right="68"/>
              <w:jc w:val="right"/>
              <w:rPr>
                <w:sz w:val="18"/>
                <w:szCs w:val="22"/>
              </w:rPr>
            </w:pPr>
            <w:r>
              <w:rPr>
                <w:sz w:val="18"/>
                <w:szCs w:val="22"/>
              </w:rPr>
              <w:t>24.625</w:t>
            </w:r>
            <w:r w:rsidR="00FA015E" w:rsidRPr="00784A20">
              <w:rPr>
                <w:sz w:val="18"/>
                <w:szCs w:val="22"/>
              </w:rPr>
              <w:t xml:space="preserve"> </w:t>
            </w:r>
          </w:p>
        </w:tc>
        <w:tc>
          <w:tcPr>
            <w:tcW w:w="127" w:type="pct"/>
            <w:gridSpan w:val="2"/>
            <w:shd w:val="clear" w:color="auto" w:fill="auto"/>
            <w:vAlign w:val="bottom"/>
          </w:tcPr>
          <w:p w14:paraId="293A4E30" w14:textId="77777777" w:rsidR="00FA015E" w:rsidRPr="00784A20" w:rsidRDefault="00FA015E" w:rsidP="00784A20">
            <w:pPr>
              <w:tabs>
                <w:tab w:val="left" w:pos="1058"/>
              </w:tabs>
              <w:suppressAutoHyphens/>
              <w:ind w:right="68"/>
              <w:jc w:val="right"/>
              <w:rPr>
                <w:sz w:val="18"/>
                <w:szCs w:val="22"/>
              </w:rPr>
            </w:pPr>
            <w:r w:rsidRPr="00784A20">
              <w:rPr>
                <w:sz w:val="18"/>
                <w:szCs w:val="22"/>
              </w:rPr>
              <w:t xml:space="preserve"> </w:t>
            </w:r>
          </w:p>
        </w:tc>
        <w:tc>
          <w:tcPr>
            <w:tcW w:w="631" w:type="pct"/>
            <w:gridSpan w:val="3"/>
            <w:shd w:val="clear" w:color="auto" w:fill="auto"/>
            <w:vAlign w:val="bottom"/>
          </w:tcPr>
          <w:p w14:paraId="3CD64DDF" w14:textId="6D946549" w:rsidR="00FA015E" w:rsidRPr="00784A20" w:rsidRDefault="00FF1BB0" w:rsidP="00784A20">
            <w:pPr>
              <w:tabs>
                <w:tab w:val="left" w:pos="923"/>
                <w:tab w:val="left" w:pos="1058"/>
              </w:tabs>
              <w:suppressAutoHyphens/>
              <w:ind w:right="68"/>
              <w:jc w:val="right"/>
              <w:rPr>
                <w:sz w:val="18"/>
                <w:szCs w:val="22"/>
              </w:rPr>
            </w:pPr>
            <w:r>
              <w:rPr>
                <w:sz w:val="18"/>
                <w:szCs w:val="22"/>
              </w:rPr>
              <w:t>25.441</w:t>
            </w:r>
          </w:p>
        </w:tc>
      </w:tr>
      <w:tr w:rsidR="00AA2D41" w:rsidRPr="00784A20" w14:paraId="2180E668" w14:textId="77777777" w:rsidTr="00B50298">
        <w:tc>
          <w:tcPr>
            <w:tcW w:w="2648" w:type="pct"/>
            <w:gridSpan w:val="2"/>
            <w:shd w:val="clear" w:color="auto" w:fill="auto"/>
            <w:vAlign w:val="bottom"/>
          </w:tcPr>
          <w:p w14:paraId="24CB10CE" w14:textId="77777777" w:rsidR="00AA2D41" w:rsidRPr="00784A20" w:rsidRDefault="00AA2D41" w:rsidP="00827088">
            <w:pPr>
              <w:pStyle w:val="Heading8"/>
              <w:keepNext w:val="0"/>
              <w:suppressAutoHyphens/>
              <w:jc w:val="left"/>
              <w:rPr>
                <w:sz w:val="18"/>
                <w:szCs w:val="22"/>
                <w:u w:val="none"/>
              </w:rPr>
            </w:pPr>
            <w:r w:rsidRPr="00784A20">
              <w:rPr>
                <w:sz w:val="18"/>
                <w:szCs w:val="22"/>
                <w:u w:val="none"/>
              </w:rPr>
              <w:t>Dividendo intermediário aprovado</w:t>
            </w:r>
          </w:p>
        </w:tc>
        <w:tc>
          <w:tcPr>
            <w:tcW w:w="770" w:type="pct"/>
            <w:gridSpan w:val="4"/>
            <w:shd w:val="clear" w:color="auto" w:fill="auto"/>
            <w:vAlign w:val="bottom"/>
          </w:tcPr>
          <w:p w14:paraId="1D50847B" w14:textId="77777777" w:rsidR="00AA2D41" w:rsidRPr="00784A20" w:rsidRDefault="00AA2D41" w:rsidP="00827088">
            <w:pPr>
              <w:tabs>
                <w:tab w:val="left" w:pos="334"/>
                <w:tab w:val="left" w:pos="1058"/>
              </w:tabs>
              <w:suppressAutoHyphens/>
              <w:ind w:right="68"/>
              <w:jc w:val="right"/>
              <w:rPr>
                <w:sz w:val="18"/>
                <w:szCs w:val="22"/>
              </w:rPr>
            </w:pPr>
            <w:r w:rsidRPr="00784A20">
              <w:rPr>
                <w:sz w:val="18"/>
                <w:szCs w:val="22"/>
              </w:rPr>
              <w:t xml:space="preserve">- </w:t>
            </w:r>
          </w:p>
        </w:tc>
        <w:tc>
          <w:tcPr>
            <w:tcW w:w="72" w:type="pct"/>
            <w:gridSpan w:val="3"/>
            <w:shd w:val="clear" w:color="auto" w:fill="auto"/>
            <w:vAlign w:val="bottom"/>
          </w:tcPr>
          <w:p w14:paraId="34F72DC3" w14:textId="77777777" w:rsidR="00AA2D41" w:rsidRPr="00784A20" w:rsidRDefault="00AA2D41" w:rsidP="00827088">
            <w:pPr>
              <w:tabs>
                <w:tab w:val="left" w:pos="1058"/>
              </w:tabs>
              <w:suppressAutoHyphens/>
              <w:ind w:right="68"/>
              <w:jc w:val="right"/>
              <w:rPr>
                <w:sz w:val="18"/>
                <w:szCs w:val="22"/>
              </w:rPr>
            </w:pPr>
            <w:r w:rsidRPr="00784A20">
              <w:rPr>
                <w:sz w:val="18"/>
                <w:szCs w:val="22"/>
              </w:rPr>
              <w:t xml:space="preserve"> </w:t>
            </w:r>
          </w:p>
        </w:tc>
        <w:tc>
          <w:tcPr>
            <w:tcW w:w="762" w:type="pct"/>
            <w:gridSpan w:val="3"/>
            <w:shd w:val="clear" w:color="auto" w:fill="auto"/>
            <w:vAlign w:val="bottom"/>
          </w:tcPr>
          <w:p w14:paraId="09A36BD5" w14:textId="25260238" w:rsidR="00AA2D41" w:rsidRPr="00784A20" w:rsidRDefault="00FF1BB0" w:rsidP="00827088">
            <w:pPr>
              <w:tabs>
                <w:tab w:val="left" w:pos="1058"/>
              </w:tabs>
              <w:suppressAutoHyphens/>
              <w:ind w:right="68"/>
              <w:jc w:val="right"/>
              <w:rPr>
                <w:sz w:val="18"/>
                <w:szCs w:val="22"/>
              </w:rPr>
            </w:pPr>
            <w:r>
              <w:rPr>
                <w:sz w:val="18"/>
                <w:szCs w:val="22"/>
              </w:rPr>
              <w:t>(23.</w:t>
            </w:r>
            <w:r w:rsidR="00DC795C">
              <w:rPr>
                <w:sz w:val="18"/>
                <w:szCs w:val="22"/>
              </w:rPr>
              <w:t>516</w:t>
            </w:r>
            <w:r>
              <w:rPr>
                <w:sz w:val="18"/>
                <w:szCs w:val="22"/>
              </w:rPr>
              <w:t>)</w:t>
            </w:r>
            <w:r w:rsidR="00AA2D41" w:rsidRPr="00784A20">
              <w:rPr>
                <w:sz w:val="18"/>
                <w:szCs w:val="22"/>
              </w:rPr>
              <w:t xml:space="preserve"> </w:t>
            </w:r>
          </w:p>
        </w:tc>
        <w:tc>
          <w:tcPr>
            <w:tcW w:w="131" w:type="pct"/>
            <w:gridSpan w:val="3"/>
            <w:shd w:val="clear" w:color="auto" w:fill="auto"/>
            <w:vAlign w:val="bottom"/>
          </w:tcPr>
          <w:p w14:paraId="5D6C839F" w14:textId="77777777" w:rsidR="00AA2D41" w:rsidRPr="00784A20" w:rsidRDefault="00AA2D41" w:rsidP="00827088">
            <w:pPr>
              <w:tabs>
                <w:tab w:val="left" w:pos="1058"/>
              </w:tabs>
              <w:suppressAutoHyphens/>
              <w:ind w:right="68"/>
              <w:jc w:val="right"/>
              <w:rPr>
                <w:sz w:val="18"/>
                <w:szCs w:val="22"/>
              </w:rPr>
            </w:pPr>
            <w:r w:rsidRPr="00784A20">
              <w:rPr>
                <w:sz w:val="18"/>
                <w:szCs w:val="22"/>
              </w:rPr>
              <w:t xml:space="preserve"> </w:t>
            </w:r>
          </w:p>
        </w:tc>
        <w:tc>
          <w:tcPr>
            <w:tcW w:w="617" w:type="pct"/>
            <w:shd w:val="clear" w:color="auto" w:fill="auto"/>
            <w:vAlign w:val="bottom"/>
          </w:tcPr>
          <w:p w14:paraId="27026246" w14:textId="3464970F" w:rsidR="00AA2D41" w:rsidRPr="00784A20" w:rsidRDefault="00FF1BB0" w:rsidP="00827088">
            <w:pPr>
              <w:tabs>
                <w:tab w:val="left" w:pos="1058"/>
              </w:tabs>
              <w:suppressAutoHyphens/>
              <w:ind w:right="68"/>
              <w:jc w:val="right"/>
              <w:rPr>
                <w:sz w:val="18"/>
                <w:szCs w:val="22"/>
              </w:rPr>
            </w:pPr>
            <w:r>
              <w:rPr>
                <w:sz w:val="18"/>
                <w:szCs w:val="22"/>
              </w:rPr>
              <w:t>(23.</w:t>
            </w:r>
            <w:r w:rsidR="00DC795C">
              <w:rPr>
                <w:sz w:val="18"/>
                <w:szCs w:val="22"/>
              </w:rPr>
              <w:t>516</w:t>
            </w:r>
            <w:r w:rsidR="00AA2D41" w:rsidRPr="00784A20">
              <w:rPr>
                <w:sz w:val="18"/>
                <w:szCs w:val="22"/>
              </w:rPr>
              <w:t xml:space="preserve">) </w:t>
            </w:r>
          </w:p>
        </w:tc>
      </w:tr>
      <w:tr w:rsidR="00DC795C" w:rsidRPr="00784A20" w14:paraId="3007FAD3" w14:textId="77777777" w:rsidTr="00B50298">
        <w:tc>
          <w:tcPr>
            <w:tcW w:w="2648" w:type="pct"/>
            <w:gridSpan w:val="2"/>
            <w:shd w:val="clear" w:color="auto" w:fill="auto"/>
            <w:vAlign w:val="bottom"/>
          </w:tcPr>
          <w:p w14:paraId="61B3A3B4" w14:textId="0627BF2C" w:rsidR="00DC795C" w:rsidRPr="00784A20" w:rsidRDefault="00DC795C" w:rsidP="00827088">
            <w:pPr>
              <w:pStyle w:val="Heading8"/>
              <w:keepNext w:val="0"/>
              <w:suppressAutoHyphens/>
              <w:jc w:val="left"/>
              <w:rPr>
                <w:sz w:val="18"/>
                <w:szCs w:val="22"/>
                <w:u w:val="none"/>
              </w:rPr>
            </w:pPr>
            <w:r>
              <w:rPr>
                <w:sz w:val="18"/>
                <w:szCs w:val="22"/>
                <w:u w:val="none"/>
              </w:rPr>
              <w:t>Atualização monetária antecipação de dividendos</w:t>
            </w:r>
          </w:p>
        </w:tc>
        <w:tc>
          <w:tcPr>
            <w:tcW w:w="770" w:type="pct"/>
            <w:gridSpan w:val="4"/>
            <w:shd w:val="clear" w:color="auto" w:fill="auto"/>
            <w:vAlign w:val="bottom"/>
          </w:tcPr>
          <w:p w14:paraId="439C261A" w14:textId="77777777" w:rsidR="00DC795C" w:rsidRPr="00784A20" w:rsidRDefault="00DC795C" w:rsidP="00827088">
            <w:pPr>
              <w:tabs>
                <w:tab w:val="left" w:pos="334"/>
                <w:tab w:val="left" w:pos="1058"/>
              </w:tabs>
              <w:suppressAutoHyphens/>
              <w:ind w:right="68"/>
              <w:jc w:val="right"/>
              <w:rPr>
                <w:sz w:val="18"/>
                <w:szCs w:val="22"/>
              </w:rPr>
            </w:pPr>
          </w:p>
        </w:tc>
        <w:tc>
          <w:tcPr>
            <w:tcW w:w="72" w:type="pct"/>
            <w:gridSpan w:val="3"/>
            <w:shd w:val="clear" w:color="auto" w:fill="auto"/>
            <w:vAlign w:val="bottom"/>
          </w:tcPr>
          <w:p w14:paraId="586E9AFF" w14:textId="77777777" w:rsidR="00DC795C" w:rsidRPr="00784A20" w:rsidRDefault="00DC795C" w:rsidP="00827088">
            <w:pPr>
              <w:tabs>
                <w:tab w:val="left" w:pos="1058"/>
              </w:tabs>
              <w:suppressAutoHyphens/>
              <w:ind w:right="68"/>
              <w:jc w:val="right"/>
              <w:rPr>
                <w:sz w:val="18"/>
                <w:szCs w:val="22"/>
              </w:rPr>
            </w:pPr>
          </w:p>
        </w:tc>
        <w:tc>
          <w:tcPr>
            <w:tcW w:w="762" w:type="pct"/>
            <w:gridSpan w:val="3"/>
            <w:shd w:val="clear" w:color="auto" w:fill="auto"/>
            <w:vAlign w:val="bottom"/>
          </w:tcPr>
          <w:p w14:paraId="263D0387" w14:textId="71496727" w:rsidR="00DC795C" w:rsidRDefault="00DC795C" w:rsidP="00827088">
            <w:pPr>
              <w:tabs>
                <w:tab w:val="left" w:pos="1058"/>
              </w:tabs>
              <w:suppressAutoHyphens/>
              <w:ind w:right="68"/>
              <w:jc w:val="right"/>
              <w:rPr>
                <w:sz w:val="18"/>
                <w:szCs w:val="22"/>
              </w:rPr>
            </w:pPr>
            <w:r>
              <w:rPr>
                <w:sz w:val="18"/>
                <w:szCs w:val="22"/>
              </w:rPr>
              <w:t>(293)</w:t>
            </w:r>
          </w:p>
        </w:tc>
        <w:tc>
          <w:tcPr>
            <w:tcW w:w="131" w:type="pct"/>
            <w:gridSpan w:val="3"/>
            <w:shd w:val="clear" w:color="auto" w:fill="auto"/>
            <w:vAlign w:val="bottom"/>
          </w:tcPr>
          <w:p w14:paraId="0DBD122F" w14:textId="77777777" w:rsidR="00DC795C" w:rsidRPr="00784A20" w:rsidRDefault="00DC795C" w:rsidP="00827088">
            <w:pPr>
              <w:tabs>
                <w:tab w:val="left" w:pos="1058"/>
              </w:tabs>
              <w:suppressAutoHyphens/>
              <w:ind w:right="68"/>
              <w:jc w:val="right"/>
              <w:rPr>
                <w:sz w:val="18"/>
                <w:szCs w:val="22"/>
              </w:rPr>
            </w:pPr>
          </w:p>
        </w:tc>
        <w:tc>
          <w:tcPr>
            <w:tcW w:w="617" w:type="pct"/>
            <w:shd w:val="clear" w:color="auto" w:fill="auto"/>
            <w:vAlign w:val="bottom"/>
          </w:tcPr>
          <w:p w14:paraId="296F5B22" w14:textId="0E705828" w:rsidR="00DC795C" w:rsidRPr="00784A20" w:rsidRDefault="00DC795C" w:rsidP="00827088">
            <w:pPr>
              <w:tabs>
                <w:tab w:val="left" w:pos="923"/>
                <w:tab w:val="left" w:pos="1058"/>
              </w:tabs>
              <w:suppressAutoHyphens/>
              <w:ind w:right="68"/>
              <w:jc w:val="right"/>
              <w:rPr>
                <w:sz w:val="18"/>
                <w:szCs w:val="22"/>
              </w:rPr>
            </w:pPr>
            <w:r>
              <w:rPr>
                <w:sz w:val="18"/>
                <w:szCs w:val="22"/>
              </w:rPr>
              <w:t>(293)</w:t>
            </w:r>
          </w:p>
        </w:tc>
      </w:tr>
      <w:tr w:rsidR="00A91E25" w:rsidRPr="00784A20" w14:paraId="6DF6FE21" w14:textId="77777777" w:rsidTr="00292B82">
        <w:tc>
          <w:tcPr>
            <w:tcW w:w="2648" w:type="pct"/>
            <w:gridSpan w:val="2"/>
            <w:shd w:val="clear" w:color="auto" w:fill="auto"/>
            <w:vAlign w:val="bottom"/>
          </w:tcPr>
          <w:p w14:paraId="66657D6E" w14:textId="77777777" w:rsidR="00A91E25" w:rsidRPr="00784A20" w:rsidRDefault="00A91E25" w:rsidP="00827088">
            <w:pPr>
              <w:pStyle w:val="Heading8"/>
              <w:keepNext w:val="0"/>
              <w:suppressAutoHyphens/>
              <w:jc w:val="left"/>
              <w:rPr>
                <w:sz w:val="18"/>
                <w:szCs w:val="22"/>
                <w:u w:val="none"/>
              </w:rPr>
            </w:pPr>
            <w:r w:rsidRPr="00784A20">
              <w:rPr>
                <w:sz w:val="18"/>
                <w:szCs w:val="22"/>
                <w:u w:val="none"/>
              </w:rPr>
              <w:t>Dividendos adicionais propostos</w:t>
            </w:r>
          </w:p>
        </w:tc>
        <w:tc>
          <w:tcPr>
            <w:tcW w:w="770" w:type="pct"/>
            <w:gridSpan w:val="4"/>
            <w:shd w:val="clear" w:color="auto" w:fill="auto"/>
            <w:vAlign w:val="bottom"/>
          </w:tcPr>
          <w:p w14:paraId="5E89D68D" w14:textId="1203EA67" w:rsidR="00A91E25" w:rsidRPr="00784A20" w:rsidRDefault="00A91E25" w:rsidP="00827088">
            <w:pPr>
              <w:tabs>
                <w:tab w:val="left" w:pos="334"/>
                <w:tab w:val="left" w:pos="1058"/>
              </w:tabs>
              <w:suppressAutoHyphens/>
              <w:ind w:right="68"/>
              <w:jc w:val="right"/>
              <w:rPr>
                <w:sz w:val="18"/>
                <w:szCs w:val="22"/>
              </w:rPr>
            </w:pPr>
            <w:r w:rsidRPr="00784A20">
              <w:rPr>
                <w:sz w:val="18"/>
                <w:szCs w:val="22"/>
              </w:rPr>
              <w:t xml:space="preserve"> </w:t>
            </w:r>
            <w:r w:rsidR="001873EF" w:rsidRPr="00784A20">
              <w:rPr>
                <w:sz w:val="18"/>
                <w:szCs w:val="22"/>
              </w:rPr>
              <w:t xml:space="preserve">(63.183) </w:t>
            </w:r>
          </w:p>
        </w:tc>
        <w:tc>
          <w:tcPr>
            <w:tcW w:w="72" w:type="pct"/>
            <w:gridSpan w:val="3"/>
            <w:shd w:val="clear" w:color="auto" w:fill="auto"/>
            <w:vAlign w:val="bottom"/>
          </w:tcPr>
          <w:p w14:paraId="68F8C725" w14:textId="77777777" w:rsidR="00A91E25" w:rsidRPr="00784A20" w:rsidRDefault="00A91E25" w:rsidP="00827088">
            <w:pPr>
              <w:tabs>
                <w:tab w:val="left" w:pos="1058"/>
              </w:tabs>
              <w:suppressAutoHyphens/>
              <w:ind w:right="68"/>
              <w:jc w:val="right"/>
              <w:rPr>
                <w:sz w:val="18"/>
                <w:szCs w:val="22"/>
              </w:rPr>
            </w:pPr>
            <w:r w:rsidRPr="00784A20">
              <w:rPr>
                <w:sz w:val="18"/>
                <w:szCs w:val="22"/>
              </w:rPr>
              <w:t xml:space="preserve"> </w:t>
            </w:r>
          </w:p>
        </w:tc>
        <w:tc>
          <w:tcPr>
            <w:tcW w:w="762" w:type="pct"/>
            <w:gridSpan w:val="3"/>
            <w:shd w:val="clear" w:color="auto" w:fill="auto"/>
            <w:vAlign w:val="bottom"/>
          </w:tcPr>
          <w:p w14:paraId="2AFCD42C" w14:textId="3B441DA0" w:rsidR="00A91E25" w:rsidRPr="00784A20" w:rsidRDefault="00FF1BB0" w:rsidP="00827088">
            <w:pPr>
              <w:tabs>
                <w:tab w:val="left" w:pos="1058"/>
              </w:tabs>
              <w:suppressAutoHyphens/>
              <w:ind w:right="68"/>
              <w:jc w:val="right"/>
              <w:rPr>
                <w:sz w:val="18"/>
                <w:szCs w:val="22"/>
              </w:rPr>
            </w:pPr>
            <w:r>
              <w:rPr>
                <w:sz w:val="18"/>
                <w:szCs w:val="22"/>
              </w:rPr>
              <w:t>(816)</w:t>
            </w:r>
          </w:p>
        </w:tc>
        <w:tc>
          <w:tcPr>
            <w:tcW w:w="131" w:type="pct"/>
            <w:gridSpan w:val="3"/>
            <w:shd w:val="clear" w:color="auto" w:fill="auto"/>
            <w:vAlign w:val="bottom"/>
          </w:tcPr>
          <w:p w14:paraId="40646DE2" w14:textId="77777777" w:rsidR="00A91E25" w:rsidRPr="00784A20" w:rsidRDefault="00A91E25" w:rsidP="00827088">
            <w:pPr>
              <w:tabs>
                <w:tab w:val="left" w:pos="1058"/>
              </w:tabs>
              <w:suppressAutoHyphens/>
              <w:ind w:right="68"/>
              <w:jc w:val="right"/>
              <w:rPr>
                <w:sz w:val="18"/>
                <w:szCs w:val="22"/>
              </w:rPr>
            </w:pPr>
            <w:r w:rsidRPr="00784A20">
              <w:rPr>
                <w:sz w:val="18"/>
                <w:szCs w:val="22"/>
              </w:rPr>
              <w:t xml:space="preserve"> </w:t>
            </w:r>
          </w:p>
        </w:tc>
        <w:tc>
          <w:tcPr>
            <w:tcW w:w="617" w:type="pct"/>
            <w:shd w:val="clear" w:color="auto" w:fill="auto"/>
            <w:vAlign w:val="bottom"/>
          </w:tcPr>
          <w:p w14:paraId="67D83F08" w14:textId="64BF7647" w:rsidR="00A91E25" w:rsidRPr="00784A20" w:rsidRDefault="00A91E25" w:rsidP="00827088">
            <w:pPr>
              <w:tabs>
                <w:tab w:val="left" w:pos="923"/>
                <w:tab w:val="left" w:pos="1058"/>
              </w:tabs>
              <w:suppressAutoHyphens/>
              <w:ind w:right="68"/>
              <w:jc w:val="right"/>
              <w:rPr>
                <w:sz w:val="18"/>
                <w:szCs w:val="22"/>
              </w:rPr>
            </w:pPr>
            <w:r w:rsidRPr="00784A20">
              <w:rPr>
                <w:sz w:val="18"/>
                <w:szCs w:val="22"/>
              </w:rPr>
              <w:t>(</w:t>
            </w:r>
            <w:r w:rsidR="00FF1BB0">
              <w:rPr>
                <w:sz w:val="18"/>
                <w:szCs w:val="22"/>
              </w:rPr>
              <w:t>63.999)</w:t>
            </w:r>
            <w:r w:rsidRPr="00784A20">
              <w:rPr>
                <w:sz w:val="18"/>
                <w:szCs w:val="22"/>
              </w:rPr>
              <w:t xml:space="preserve"> </w:t>
            </w:r>
          </w:p>
        </w:tc>
      </w:tr>
      <w:tr w:rsidR="00A91E25" w:rsidRPr="00784A20" w14:paraId="618FD82F" w14:textId="77777777" w:rsidTr="00292B82">
        <w:trPr>
          <w:trHeight w:val="144"/>
        </w:trPr>
        <w:tc>
          <w:tcPr>
            <w:tcW w:w="2644" w:type="pct"/>
            <w:shd w:val="clear" w:color="auto" w:fill="auto"/>
            <w:vAlign w:val="bottom"/>
          </w:tcPr>
          <w:p w14:paraId="088B39AF" w14:textId="77777777" w:rsidR="00A91E25" w:rsidRPr="00784A20" w:rsidRDefault="00A91E25" w:rsidP="00784A20">
            <w:pPr>
              <w:pStyle w:val="Heading8"/>
              <w:keepNext w:val="0"/>
              <w:suppressAutoHyphens/>
              <w:jc w:val="left"/>
              <w:rPr>
                <w:sz w:val="18"/>
                <w:szCs w:val="22"/>
                <w:u w:val="none"/>
              </w:rPr>
            </w:pPr>
          </w:p>
        </w:tc>
        <w:tc>
          <w:tcPr>
            <w:tcW w:w="764" w:type="pct"/>
            <w:gridSpan w:val="4"/>
            <w:tcBorders>
              <w:bottom w:val="single" w:sz="4" w:space="0" w:color="auto"/>
            </w:tcBorders>
            <w:shd w:val="clear" w:color="auto" w:fill="auto"/>
            <w:vAlign w:val="bottom"/>
          </w:tcPr>
          <w:p w14:paraId="6030AABD" w14:textId="77777777" w:rsidR="00A91E25" w:rsidRPr="00784A20" w:rsidRDefault="00A91E25" w:rsidP="00784A20">
            <w:pPr>
              <w:tabs>
                <w:tab w:val="left" w:pos="334"/>
                <w:tab w:val="left" w:pos="1058"/>
              </w:tabs>
              <w:suppressAutoHyphens/>
              <w:ind w:right="68"/>
              <w:jc w:val="right"/>
              <w:rPr>
                <w:sz w:val="18"/>
                <w:szCs w:val="22"/>
              </w:rPr>
            </w:pPr>
          </w:p>
        </w:tc>
        <w:tc>
          <w:tcPr>
            <w:tcW w:w="75" w:type="pct"/>
            <w:gridSpan w:val="3"/>
            <w:shd w:val="clear" w:color="auto" w:fill="auto"/>
            <w:vAlign w:val="bottom"/>
          </w:tcPr>
          <w:p w14:paraId="46130F65" w14:textId="77777777" w:rsidR="00A91E25" w:rsidRPr="00784A20" w:rsidRDefault="00A91E25" w:rsidP="00784A20">
            <w:pPr>
              <w:tabs>
                <w:tab w:val="left" w:pos="1058"/>
              </w:tabs>
              <w:suppressAutoHyphens/>
              <w:ind w:right="68"/>
              <w:jc w:val="right"/>
              <w:rPr>
                <w:sz w:val="18"/>
                <w:szCs w:val="22"/>
              </w:rPr>
            </w:pPr>
          </w:p>
        </w:tc>
        <w:tc>
          <w:tcPr>
            <w:tcW w:w="759" w:type="pct"/>
            <w:gridSpan w:val="3"/>
            <w:tcBorders>
              <w:bottom w:val="single" w:sz="4" w:space="0" w:color="auto"/>
            </w:tcBorders>
            <w:shd w:val="clear" w:color="auto" w:fill="auto"/>
            <w:vAlign w:val="bottom"/>
          </w:tcPr>
          <w:p w14:paraId="64425D65" w14:textId="77777777" w:rsidR="00A91E25" w:rsidRPr="00784A20" w:rsidRDefault="00A91E25" w:rsidP="00784A20">
            <w:pPr>
              <w:tabs>
                <w:tab w:val="left" w:pos="1058"/>
              </w:tabs>
              <w:suppressAutoHyphens/>
              <w:ind w:right="68"/>
              <w:jc w:val="right"/>
              <w:rPr>
                <w:sz w:val="18"/>
                <w:szCs w:val="22"/>
              </w:rPr>
            </w:pPr>
          </w:p>
        </w:tc>
        <w:tc>
          <w:tcPr>
            <w:tcW w:w="127" w:type="pct"/>
            <w:gridSpan w:val="2"/>
            <w:shd w:val="clear" w:color="auto" w:fill="auto"/>
            <w:vAlign w:val="bottom"/>
          </w:tcPr>
          <w:p w14:paraId="6105E560" w14:textId="77777777" w:rsidR="00A91E25" w:rsidRPr="00784A20" w:rsidRDefault="00A91E25" w:rsidP="00784A20">
            <w:pPr>
              <w:tabs>
                <w:tab w:val="left" w:pos="1058"/>
              </w:tabs>
              <w:suppressAutoHyphens/>
              <w:ind w:right="68"/>
              <w:jc w:val="right"/>
              <w:rPr>
                <w:sz w:val="18"/>
                <w:szCs w:val="22"/>
              </w:rPr>
            </w:pPr>
          </w:p>
        </w:tc>
        <w:tc>
          <w:tcPr>
            <w:tcW w:w="631" w:type="pct"/>
            <w:gridSpan w:val="3"/>
            <w:shd w:val="clear" w:color="auto" w:fill="auto"/>
            <w:vAlign w:val="bottom"/>
          </w:tcPr>
          <w:p w14:paraId="3A3D6D1E" w14:textId="77777777" w:rsidR="00A91E25" w:rsidRPr="00784A20" w:rsidRDefault="00A91E25" w:rsidP="00784A20">
            <w:pPr>
              <w:tabs>
                <w:tab w:val="left" w:pos="923"/>
                <w:tab w:val="left" w:pos="1058"/>
              </w:tabs>
              <w:suppressAutoHyphens/>
              <w:ind w:right="68"/>
              <w:jc w:val="right"/>
              <w:rPr>
                <w:sz w:val="18"/>
                <w:szCs w:val="22"/>
              </w:rPr>
            </w:pPr>
          </w:p>
        </w:tc>
      </w:tr>
      <w:tr w:rsidR="00FA015E" w:rsidRPr="00784A20" w14:paraId="57A45C70" w14:textId="77777777" w:rsidTr="00292B82">
        <w:trPr>
          <w:trHeight w:val="144"/>
        </w:trPr>
        <w:tc>
          <w:tcPr>
            <w:tcW w:w="2644" w:type="pct"/>
            <w:shd w:val="clear" w:color="auto" w:fill="auto"/>
            <w:vAlign w:val="bottom"/>
          </w:tcPr>
          <w:p w14:paraId="45B436F0" w14:textId="77777777" w:rsidR="00FA015E" w:rsidRPr="00784A20" w:rsidRDefault="00FA015E" w:rsidP="00784A20">
            <w:pPr>
              <w:pStyle w:val="Heading8"/>
              <w:keepNext w:val="0"/>
              <w:suppressAutoHyphens/>
              <w:jc w:val="left"/>
              <w:rPr>
                <w:sz w:val="18"/>
                <w:szCs w:val="22"/>
                <w:u w:val="none"/>
              </w:rPr>
            </w:pPr>
            <w:r w:rsidRPr="00784A20">
              <w:rPr>
                <w:sz w:val="18"/>
                <w:szCs w:val="22"/>
                <w:u w:val="none"/>
              </w:rPr>
              <w:t xml:space="preserve"> </w:t>
            </w:r>
          </w:p>
        </w:tc>
        <w:tc>
          <w:tcPr>
            <w:tcW w:w="764" w:type="pct"/>
            <w:gridSpan w:val="4"/>
            <w:tcBorders>
              <w:top w:val="single" w:sz="4" w:space="0" w:color="auto"/>
            </w:tcBorders>
            <w:shd w:val="clear" w:color="auto" w:fill="auto"/>
            <w:vAlign w:val="bottom"/>
          </w:tcPr>
          <w:p w14:paraId="2DAC7579" w14:textId="77777777" w:rsidR="00FA015E" w:rsidRPr="00784A20" w:rsidRDefault="00FA015E" w:rsidP="00784A20">
            <w:pPr>
              <w:tabs>
                <w:tab w:val="left" w:pos="334"/>
                <w:tab w:val="left" w:pos="1058"/>
              </w:tabs>
              <w:suppressAutoHyphens/>
              <w:ind w:right="68"/>
              <w:jc w:val="right"/>
              <w:rPr>
                <w:sz w:val="18"/>
                <w:szCs w:val="22"/>
              </w:rPr>
            </w:pPr>
            <w:r w:rsidRPr="00784A20">
              <w:rPr>
                <w:sz w:val="18"/>
                <w:szCs w:val="22"/>
              </w:rPr>
              <w:t xml:space="preserve"> </w:t>
            </w:r>
          </w:p>
        </w:tc>
        <w:tc>
          <w:tcPr>
            <w:tcW w:w="75" w:type="pct"/>
            <w:gridSpan w:val="3"/>
            <w:shd w:val="clear" w:color="auto" w:fill="auto"/>
            <w:vAlign w:val="bottom"/>
          </w:tcPr>
          <w:p w14:paraId="4C236618" w14:textId="77777777" w:rsidR="00FA015E" w:rsidRPr="00784A20" w:rsidRDefault="00FA015E" w:rsidP="00784A20">
            <w:pPr>
              <w:tabs>
                <w:tab w:val="left" w:pos="1058"/>
              </w:tabs>
              <w:suppressAutoHyphens/>
              <w:ind w:right="68"/>
              <w:jc w:val="right"/>
              <w:rPr>
                <w:sz w:val="18"/>
                <w:szCs w:val="22"/>
              </w:rPr>
            </w:pPr>
            <w:r w:rsidRPr="00784A20">
              <w:rPr>
                <w:sz w:val="18"/>
                <w:szCs w:val="22"/>
              </w:rPr>
              <w:t xml:space="preserve"> </w:t>
            </w:r>
          </w:p>
        </w:tc>
        <w:tc>
          <w:tcPr>
            <w:tcW w:w="759" w:type="pct"/>
            <w:gridSpan w:val="3"/>
            <w:tcBorders>
              <w:top w:val="single" w:sz="4" w:space="0" w:color="auto"/>
            </w:tcBorders>
            <w:shd w:val="clear" w:color="auto" w:fill="auto"/>
            <w:vAlign w:val="bottom"/>
          </w:tcPr>
          <w:p w14:paraId="051076F9" w14:textId="77777777" w:rsidR="00FA015E" w:rsidRPr="00784A20" w:rsidRDefault="00FA015E" w:rsidP="00784A20">
            <w:pPr>
              <w:tabs>
                <w:tab w:val="left" w:pos="1058"/>
              </w:tabs>
              <w:suppressAutoHyphens/>
              <w:ind w:right="68"/>
              <w:jc w:val="right"/>
              <w:rPr>
                <w:sz w:val="18"/>
                <w:szCs w:val="22"/>
              </w:rPr>
            </w:pPr>
            <w:r w:rsidRPr="00784A20">
              <w:rPr>
                <w:sz w:val="18"/>
                <w:szCs w:val="22"/>
              </w:rPr>
              <w:t xml:space="preserve"> </w:t>
            </w:r>
          </w:p>
        </w:tc>
        <w:tc>
          <w:tcPr>
            <w:tcW w:w="127" w:type="pct"/>
            <w:gridSpan w:val="2"/>
            <w:shd w:val="clear" w:color="auto" w:fill="auto"/>
            <w:vAlign w:val="bottom"/>
          </w:tcPr>
          <w:p w14:paraId="63B0D02C" w14:textId="77777777" w:rsidR="00FA015E" w:rsidRPr="00784A20" w:rsidRDefault="00FA015E" w:rsidP="00784A20">
            <w:pPr>
              <w:tabs>
                <w:tab w:val="left" w:pos="1058"/>
              </w:tabs>
              <w:suppressAutoHyphens/>
              <w:ind w:right="68"/>
              <w:jc w:val="right"/>
              <w:rPr>
                <w:sz w:val="18"/>
                <w:szCs w:val="22"/>
              </w:rPr>
            </w:pPr>
            <w:r w:rsidRPr="00784A20">
              <w:rPr>
                <w:sz w:val="18"/>
                <w:szCs w:val="22"/>
              </w:rPr>
              <w:t xml:space="preserve"> </w:t>
            </w:r>
          </w:p>
        </w:tc>
        <w:tc>
          <w:tcPr>
            <w:tcW w:w="631" w:type="pct"/>
            <w:gridSpan w:val="3"/>
            <w:tcBorders>
              <w:top w:val="single" w:sz="4" w:space="0" w:color="auto"/>
            </w:tcBorders>
            <w:shd w:val="clear" w:color="auto" w:fill="auto"/>
            <w:vAlign w:val="bottom"/>
          </w:tcPr>
          <w:p w14:paraId="112F1E26" w14:textId="77777777" w:rsidR="00FA015E" w:rsidRPr="00784A20" w:rsidRDefault="00FA015E" w:rsidP="00784A20">
            <w:pPr>
              <w:tabs>
                <w:tab w:val="left" w:pos="1058"/>
              </w:tabs>
              <w:suppressAutoHyphens/>
              <w:ind w:right="68"/>
              <w:jc w:val="right"/>
              <w:rPr>
                <w:sz w:val="18"/>
                <w:szCs w:val="22"/>
              </w:rPr>
            </w:pPr>
            <w:r w:rsidRPr="00784A20">
              <w:rPr>
                <w:sz w:val="18"/>
                <w:szCs w:val="22"/>
              </w:rPr>
              <w:t xml:space="preserve"> </w:t>
            </w:r>
          </w:p>
        </w:tc>
      </w:tr>
      <w:tr w:rsidR="00FA015E" w:rsidRPr="00784A20" w14:paraId="0EAB58B6" w14:textId="77777777" w:rsidTr="00292B82">
        <w:trPr>
          <w:trHeight w:val="144"/>
        </w:trPr>
        <w:tc>
          <w:tcPr>
            <w:tcW w:w="2644" w:type="pct"/>
            <w:shd w:val="clear" w:color="auto" w:fill="auto"/>
            <w:vAlign w:val="bottom"/>
          </w:tcPr>
          <w:p w14:paraId="577B1D36" w14:textId="5790E3B3" w:rsidR="00FA015E" w:rsidRPr="00292B82" w:rsidRDefault="00FA015E" w:rsidP="00784A20">
            <w:pPr>
              <w:pStyle w:val="Heading8"/>
              <w:keepNext w:val="0"/>
              <w:suppressAutoHyphens/>
              <w:jc w:val="left"/>
              <w:rPr>
                <w:b/>
                <w:bCs w:val="0"/>
                <w:sz w:val="18"/>
                <w:szCs w:val="22"/>
                <w:u w:val="none"/>
              </w:rPr>
            </w:pPr>
            <w:r w:rsidRPr="00292B82">
              <w:rPr>
                <w:b/>
                <w:bCs w:val="0"/>
                <w:sz w:val="18"/>
                <w:szCs w:val="22"/>
                <w:u w:val="none"/>
              </w:rPr>
              <w:t xml:space="preserve">Em </w:t>
            </w:r>
            <w:r w:rsidR="00FF1BB0">
              <w:rPr>
                <w:b/>
                <w:bCs w:val="0"/>
                <w:sz w:val="18"/>
                <w:szCs w:val="22"/>
                <w:u w:val="none"/>
              </w:rPr>
              <w:t>31 de dezembro</w:t>
            </w:r>
            <w:r w:rsidR="000E042C" w:rsidRPr="00292B82">
              <w:rPr>
                <w:b/>
                <w:bCs w:val="0"/>
                <w:sz w:val="18"/>
                <w:szCs w:val="22"/>
                <w:u w:val="none"/>
              </w:rPr>
              <w:t xml:space="preserve"> </w:t>
            </w:r>
            <w:r w:rsidRPr="00292B82">
              <w:rPr>
                <w:b/>
                <w:bCs w:val="0"/>
                <w:sz w:val="18"/>
                <w:szCs w:val="22"/>
                <w:u w:val="none"/>
              </w:rPr>
              <w:t>de 202</w:t>
            </w:r>
            <w:r w:rsidR="003A08D7" w:rsidRPr="00292B82">
              <w:rPr>
                <w:b/>
                <w:bCs w:val="0"/>
                <w:sz w:val="18"/>
                <w:szCs w:val="22"/>
                <w:u w:val="none"/>
              </w:rPr>
              <w:t>2</w:t>
            </w:r>
          </w:p>
        </w:tc>
        <w:tc>
          <w:tcPr>
            <w:tcW w:w="764" w:type="pct"/>
            <w:gridSpan w:val="4"/>
            <w:tcBorders>
              <w:bottom w:val="double" w:sz="4" w:space="0" w:color="auto"/>
            </w:tcBorders>
            <w:shd w:val="clear" w:color="auto" w:fill="auto"/>
            <w:vAlign w:val="bottom"/>
          </w:tcPr>
          <w:p w14:paraId="291C895E" w14:textId="6C7C3985" w:rsidR="00FA015E" w:rsidRPr="00292B82" w:rsidRDefault="00FF1BB0" w:rsidP="00784A20">
            <w:pPr>
              <w:tabs>
                <w:tab w:val="left" w:pos="334"/>
                <w:tab w:val="left" w:pos="1058"/>
              </w:tabs>
              <w:suppressAutoHyphens/>
              <w:ind w:right="68"/>
              <w:jc w:val="right"/>
              <w:rPr>
                <w:b/>
                <w:sz w:val="18"/>
                <w:szCs w:val="22"/>
              </w:rPr>
            </w:pPr>
            <w:r>
              <w:rPr>
                <w:b/>
                <w:sz w:val="18"/>
                <w:szCs w:val="22"/>
              </w:rPr>
              <w:t>816</w:t>
            </w:r>
            <w:r w:rsidR="00FA015E" w:rsidRPr="00292B82">
              <w:rPr>
                <w:b/>
                <w:sz w:val="18"/>
                <w:szCs w:val="22"/>
              </w:rPr>
              <w:t xml:space="preserve"> </w:t>
            </w:r>
          </w:p>
        </w:tc>
        <w:tc>
          <w:tcPr>
            <w:tcW w:w="75" w:type="pct"/>
            <w:gridSpan w:val="3"/>
            <w:shd w:val="clear" w:color="auto" w:fill="auto"/>
            <w:vAlign w:val="bottom"/>
          </w:tcPr>
          <w:p w14:paraId="46CEB271" w14:textId="77777777" w:rsidR="00FA015E" w:rsidRPr="00292B82" w:rsidRDefault="00FA015E" w:rsidP="00784A20">
            <w:pPr>
              <w:tabs>
                <w:tab w:val="left" w:pos="1058"/>
              </w:tabs>
              <w:suppressAutoHyphens/>
              <w:ind w:right="68"/>
              <w:jc w:val="right"/>
              <w:rPr>
                <w:b/>
                <w:sz w:val="18"/>
                <w:szCs w:val="22"/>
              </w:rPr>
            </w:pPr>
            <w:r w:rsidRPr="00292B82">
              <w:rPr>
                <w:b/>
                <w:sz w:val="18"/>
                <w:szCs w:val="22"/>
              </w:rPr>
              <w:t xml:space="preserve"> </w:t>
            </w:r>
          </w:p>
        </w:tc>
        <w:tc>
          <w:tcPr>
            <w:tcW w:w="759" w:type="pct"/>
            <w:gridSpan w:val="3"/>
            <w:tcBorders>
              <w:bottom w:val="double" w:sz="4" w:space="0" w:color="auto"/>
            </w:tcBorders>
            <w:shd w:val="clear" w:color="auto" w:fill="auto"/>
            <w:vAlign w:val="bottom"/>
          </w:tcPr>
          <w:p w14:paraId="02A063FC" w14:textId="21C2C97C" w:rsidR="00FA015E" w:rsidRPr="00292B82" w:rsidRDefault="00FF1BB0" w:rsidP="00784A20">
            <w:pPr>
              <w:tabs>
                <w:tab w:val="left" w:pos="1058"/>
              </w:tabs>
              <w:suppressAutoHyphens/>
              <w:ind w:right="68"/>
              <w:jc w:val="right"/>
              <w:rPr>
                <w:b/>
                <w:sz w:val="18"/>
                <w:szCs w:val="22"/>
              </w:rPr>
            </w:pPr>
            <w:r>
              <w:rPr>
                <w:b/>
                <w:sz w:val="18"/>
                <w:szCs w:val="22"/>
              </w:rPr>
              <w:t>-</w:t>
            </w:r>
          </w:p>
        </w:tc>
        <w:tc>
          <w:tcPr>
            <w:tcW w:w="127" w:type="pct"/>
            <w:gridSpan w:val="2"/>
            <w:shd w:val="clear" w:color="auto" w:fill="auto"/>
            <w:vAlign w:val="bottom"/>
          </w:tcPr>
          <w:p w14:paraId="5E28603C" w14:textId="77777777" w:rsidR="00FA015E" w:rsidRPr="00292B82" w:rsidRDefault="00FA015E" w:rsidP="00784A20">
            <w:pPr>
              <w:tabs>
                <w:tab w:val="left" w:pos="1058"/>
              </w:tabs>
              <w:suppressAutoHyphens/>
              <w:ind w:right="68"/>
              <w:jc w:val="right"/>
              <w:rPr>
                <w:b/>
                <w:sz w:val="18"/>
                <w:szCs w:val="22"/>
              </w:rPr>
            </w:pPr>
            <w:r w:rsidRPr="00292B82">
              <w:rPr>
                <w:b/>
                <w:sz w:val="18"/>
                <w:szCs w:val="22"/>
              </w:rPr>
              <w:t xml:space="preserve"> </w:t>
            </w:r>
          </w:p>
        </w:tc>
        <w:tc>
          <w:tcPr>
            <w:tcW w:w="631" w:type="pct"/>
            <w:gridSpan w:val="3"/>
            <w:tcBorders>
              <w:bottom w:val="double" w:sz="4" w:space="0" w:color="auto"/>
            </w:tcBorders>
            <w:shd w:val="clear" w:color="auto" w:fill="auto"/>
            <w:vAlign w:val="bottom"/>
          </w:tcPr>
          <w:p w14:paraId="4E00C5A6" w14:textId="27C6FD23" w:rsidR="00FA015E" w:rsidRPr="00292B82" w:rsidRDefault="00FF1BB0" w:rsidP="00784A20">
            <w:pPr>
              <w:tabs>
                <w:tab w:val="left" w:pos="1058"/>
              </w:tabs>
              <w:suppressAutoHyphens/>
              <w:ind w:right="68"/>
              <w:jc w:val="right"/>
              <w:rPr>
                <w:b/>
                <w:sz w:val="18"/>
                <w:szCs w:val="22"/>
              </w:rPr>
            </w:pPr>
            <w:r>
              <w:rPr>
                <w:b/>
                <w:sz w:val="18"/>
                <w:szCs w:val="22"/>
              </w:rPr>
              <w:t>816</w:t>
            </w:r>
          </w:p>
        </w:tc>
      </w:tr>
    </w:tbl>
    <w:p w14:paraId="0738DA15" w14:textId="2E9C8CE3" w:rsidR="002269CC" w:rsidRDefault="002269CC" w:rsidP="00784A20">
      <w:pPr>
        <w:autoSpaceDE w:val="0"/>
        <w:autoSpaceDN w:val="0"/>
        <w:rPr>
          <w:sz w:val="22"/>
          <w:szCs w:val="22"/>
        </w:rPr>
      </w:pPr>
    </w:p>
    <w:p w14:paraId="171C49FB" w14:textId="0D22F900" w:rsidR="002269CC" w:rsidRPr="00AF4C23" w:rsidRDefault="002269CC" w:rsidP="00784A20">
      <w:pPr>
        <w:autoSpaceDE w:val="0"/>
        <w:autoSpaceDN w:val="0"/>
        <w:rPr>
          <w:sz w:val="22"/>
          <w:szCs w:val="22"/>
        </w:rPr>
      </w:pPr>
      <w:r>
        <w:rPr>
          <w:sz w:val="22"/>
          <w:szCs w:val="22"/>
        </w:rPr>
        <w:t>O saldo de Lucros de R$</w:t>
      </w:r>
      <w:r w:rsidR="00FF1BB0">
        <w:rPr>
          <w:sz w:val="22"/>
          <w:szCs w:val="22"/>
        </w:rPr>
        <w:t>816</w:t>
      </w:r>
      <w:r>
        <w:rPr>
          <w:sz w:val="22"/>
          <w:szCs w:val="22"/>
        </w:rPr>
        <w:t xml:space="preserve"> em 3</w:t>
      </w:r>
      <w:r w:rsidR="00FF1BB0">
        <w:rPr>
          <w:sz w:val="22"/>
          <w:szCs w:val="22"/>
        </w:rPr>
        <w:t>1/12</w:t>
      </w:r>
      <w:r>
        <w:rPr>
          <w:sz w:val="22"/>
          <w:szCs w:val="22"/>
        </w:rPr>
        <w:t>/2022 aguarda definição da Administração para destinação.</w:t>
      </w:r>
    </w:p>
    <w:p w14:paraId="72AE5005" w14:textId="77777777" w:rsidR="00D46283" w:rsidRDefault="00D46283" w:rsidP="007A36DF">
      <w:pPr>
        <w:autoSpaceDE w:val="0"/>
        <w:autoSpaceDN w:val="0"/>
        <w:rPr>
          <w:sz w:val="22"/>
          <w:szCs w:val="22"/>
        </w:rPr>
      </w:pPr>
    </w:p>
    <w:p w14:paraId="65930053" w14:textId="11B71D64" w:rsidR="00097B07" w:rsidRPr="003A6E6F" w:rsidRDefault="00097B07" w:rsidP="002E4251">
      <w:pPr>
        <w:pStyle w:val="1TtuloprincipalDF"/>
        <w:spacing w:before="120" w:after="120"/>
        <w:contextualSpacing w:val="0"/>
      </w:pPr>
      <w:proofErr w:type="spellStart"/>
      <w:r w:rsidRPr="003A6E6F">
        <w:t>Benefícios</w:t>
      </w:r>
      <w:proofErr w:type="spellEnd"/>
      <w:r w:rsidRPr="003A6E6F">
        <w:t xml:space="preserve"> </w:t>
      </w:r>
      <w:proofErr w:type="gramStart"/>
      <w:r w:rsidR="00861DF9" w:rsidRPr="003A6E6F">
        <w:t>a</w:t>
      </w:r>
      <w:proofErr w:type="gramEnd"/>
      <w:r w:rsidRPr="003A6E6F">
        <w:t xml:space="preserve"> </w:t>
      </w:r>
      <w:proofErr w:type="spellStart"/>
      <w:r w:rsidRPr="003A6E6F">
        <w:t>empregados</w:t>
      </w:r>
      <w:proofErr w:type="spellEnd"/>
    </w:p>
    <w:p w14:paraId="7BC30585" w14:textId="3394D191" w:rsidR="00760733" w:rsidRDefault="00097B07" w:rsidP="006F76CF">
      <w:pPr>
        <w:jc w:val="both"/>
        <w:rPr>
          <w:sz w:val="22"/>
          <w:szCs w:val="22"/>
        </w:rPr>
      </w:pPr>
      <w:r w:rsidRPr="00AF4C23">
        <w:rPr>
          <w:sz w:val="22"/>
          <w:szCs w:val="22"/>
        </w:rPr>
        <w:t xml:space="preserve">Em </w:t>
      </w:r>
      <w:r w:rsidR="00C00E72">
        <w:rPr>
          <w:sz w:val="22"/>
          <w:szCs w:val="22"/>
        </w:rPr>
        <w:t>31 de dezembro</w:t>
      </w:r>
      <w:r w:rsidR="00C00E72" w:rsidRPr="00AF4C23" w:rsidDel="00C00E72">
        <w:rPr>
          <w:sz w:val="22"/>
          <w:szCs w:val="22"/>
        </w:rPr>
        <w:t xml:space="preserve"> </w:t>
      </w:r>
      <w:r w:rsidR="00F04B73">
        <w:rPr>
          <w:sz w:val="22"/>
          <w:szCs w:val="22"/>
        </w:rPr>
        <w:t>de 2022</w:t>
      </w:r>
      <w:r w:rsidR="003F0308" w:rsidRPr="00AF4C23">
        <w:rPr>
          <w:sz w:val="22"/>
          <w:szCs w:val="22"/>
        </w:rPr>
        <w:t xml:space="preserve">, </w:t>
      </w:r>
      <w:r w:rsidR="00E653FC" w:rsidRPr="00AF4C23">
        <w:rPr>
          <w:sz w:val="22"/>
          <w:szCs w:val="22"/>
        </w:rPr>
        <w:t>as despesas com benefícios a empregados totaliza</w:t>
      </w:r>
      <w:r w:rsidR="00CC3E53" w:rsidRPr="00AF4C23">
        <w:rPr>
          <w:sz w:val="22"/>
          <w:szCs w:val="22"/>
        </w:rPr>
        <w:t>m</w:t>
      </w:r>
      <w:r w:rsidR="00E653FC" w:rsidRPr="00AF4C23">
        <w:rPr>
          <w:sz w:val="22"/>
          <w:szCs w:val="22"/>
        </w:rPr>
        <w:t xml:space="preserve"> R$</w:t>
      </w:r>
      <w:r w:rsidR="00B67CEA">
        <w:rPr>
          <w:sz w:val="22"/>
          <w:szCs w:val="22"/>
        </w:rPr>
        <w:t xml:space="preserve"> </w:t>
      </w:r>
      <w:r w:rsidR="000E042C">
        <w:rPr>
          <w:sz w:val="22"/>
          <w:szCs w:val="22"/>
        </w:rPr>
        <w:t>4.6</w:t>
      </w:r>
      <w:r w:rsidR="00CC1467">
        <w:rPr>
          <w:sz w:val="22"/>
          <w:szCs w:val="22"/>
        </w:rPr>
        <w:t>75</w:t>
      </w:r>
      <w:r w:rsidR="00E653FC" w:rsidRPr="00AF4C23">
        <w:rPr>
          <w:sz w:val="22"/>
          <w:szCs w:val="22"/>
        </w:rPr>
        <w:t xml:space="preserve"> (R$</w:t>
      </w:r>
      <w:r w:rsidR="005D337C" w:rsidRPr="00AF4C23">
        <w:rPr>
          <w:sz w:val="22"/>
          <w:szCs w:val="22"/>
        </w:rPr>
        <w:t>2</w:t>
      </w:r>
      <w:r w:rsidR="00E653FC" w:rsidRPr="00AF4C23">
        <w:rPr>
          <w:sz w:val="22"/>
          <w:szCs w:val="22"/>
        </w:rPr>
        <w:t>.</w:t>
      </w:r>
      <w:r w:rsidR="000E042C">
        <w:rPr>
          <w:sz w:val="22"/>
          <w:szCs w:val="22"/>
        </w:rPr>
        <w:t>126</w:t>
      </w:r>
      <w:r w:rsidR="005B02CF">
        <w:rPr>
          <w:sz w:val="22"/>
        </w:rPr>
        <w:t xml:space="preserve"> em 20</w:t>
      </w:r>
      <w:r w:rsidR="00CD73A9">
        <w:rPr>
          <w:sz w:val="22"/>
        </w:rPr>
        <w:t>2</w:t>
      </w:r>
      <w:r w:rsidR="00F04B73">
        <w:rPr>
          <w:sz w:val="22"/>
        </w:rPr>
        <w:t>1</w:t>
      </w:r>
      <w:r w:rsidR="00E653FC" w:rsidRPr="00AF4C23">
        <w:rPr>
          <w:sz w:val="22"/>
          <w:szCs w:val="22"/>
        </w:rPr>
        <w:t>) e referem-se substancialmente a salários, férias, 13º salário</w:t>
      </w:r>
      <w:r w:rsidR="00F04B73">
        <w:rPr>
          <w:sz w:val="22"/>
          <w:szCs w:val="22"/>
        </w:rPr>
        <w:t>,</w:t>
      </w:r>
      <w:r w:rsidR="00E653FC" w:rsidRPr="00AF4C23">
        <w:rPr>
          <w:sz w:val="22"/>
          <w:szCs w:val="22"/>
        </w:rPr>
        <w:t xml:space="preserve"> encargos sociais</w:t>
      </w:r>
      <w:r w:rsidR="00450A49">
        <w:rPr>
          <w:sz w:val="22"/>
          <w:szCs w:val="22"/>
        </w:rPr>
        <w:t>.</w:t>
      </w:r>
      <w:r w:rsidR="00E653FC" w:rsidRPr="00AF4C23">
        <w:rPr>
          <w:sz w:val="22"/>
          <w:szCs w:val="22"/>
        </w:rPr>
        <w:t xml:space="preserve"> Nesse montante estão inclu</w:t>
      </w:r>
      <w:r w:rsidR="00DA1C70" w:rsidRPr="00AF4C23">
        <w:rPr>
          <w:sz w:val="22"/>
          <w:szCs w:val="22"/>
        </w:rPr>
        <w:t>s</w:t>
      </w:r>
      <w:r w:rsidR="00E653FC" w:rsidRPr="00AF4C23">
        <w:rPr>
          <w:sz w:val="22"/>
          <w:szCs w:val="22"/>
        </w:rPr>
        <w:t>as</w:t>
      </w:r>
      <w:r w:rsidRPr="00AF4C23">
        <w:rPr>
          <w:sz w:val="22"/>
          <w:szCs w:val="22"/>
        </w:rPr>
        <w:t xml:space="preserve"> as contribuições da Companhia ao plano de contribuição definida </w:t>
      </w:r>
      <w:r w:rsidR="006443B4" w:rsidRPr="00AF4C23">
        <w:rPr>
          <w:sz w:val="22"/>
          <w:szCs w:val="22"/>
        </w:rPr>
        <w:t xml:space="preserve">para os </w:t>
      </w:r>
      <w:r w:rsidR="006443B4" w:rsidRPr="00D80FC4">
        <w:rPr>
          <w:sz w:val="22"/>
          <w:szCs w:val="22"/>
        </w:rPr>
        <w:t xml:space="preserve">empregados </w:t>
      </w:r>
      <w:r w:rsidR="00E653FC" w:rsidRPr="00D80FC4">
        <w:rPr>
          <w:sz w:val="22"/>
          <w:szCs w:val="22"/>
        </w:rPr>
        <w:t>no valor de</w:t>
      </w:r>
      <w:r w:rsidRPr="00D80FC4">
        <w:rPr>
          <w:sz w:val="22"/>
          <w:szCs w:val="22"/>
        </w:rPr>
        <w:t xml:space="preserve"> R$</w:t>
      </w:r>
      <w:r w:rsidR="00F530D0" w:rsidRPr="00D80FC4">
        <w:rPr>
          <w:sz w:val="22"/>
          <w:szCs w:val="22"/>
        </w:rPr>
        <w:t>113</w:t>
      </w:r>
      <w:r w:rsidR="008B3A94" w:rsidRPr="00D80FC4">
        <w:rPr>
          <w:sz w:val="22"/>
          <w:szCs w:val="22"/>
        </w:rPr>
        <w:t xml:space="preserve"> </w:t>
      </w:r>
      <w:r w:rsidR="00E653FC" w:rsidRPr="00D80FC4">
        <w:rPr>
          <w:sz w:val="22"/>
          <w:szCs w:val="22"/>
        </w:rPr>
        <w:t>(</w:t>
      </w:r>
      <w:r w:rsidR="008B3A94" w:rsidRPr="00D80FC4">
        <w:rPr>
          <w:sz w:val="22"/>
          <w:szCs w:val="22"/>
        </w:rPr>
        <w:t>R$</w:t>
      </w:r>
      <w:r w:rsidR="005D0D87" w:rsidRPr="00D80FC4">
        <w:rPr>
          <w:sz w:val="22"/>
          <w:szCs w:val="22"/>
        </w:rPr>
        <w:t>1</w:t>
      </w:r>
      <w:r w:rsidR="003A6E6F" w:rsidRPr="00D80FC4">
        <w:rPr>
          <w:sz w:val="22"/>
          <w:szCs w:val="22"/>
        </w:rPr>
        <w:t>62</w:t>
      </w:r>
      <w:r w:rsidR="005B02CF" w:rsidRPr="00D80FC4">
        <w:rPr>
          <w:sz w:val="22"/>
          <w:szCs w:val="22"/>
        </w:rPr>
        <w:t xml:space="preserve"> em </w:t>
      </w:r>
      <w:r w:rsidR="003A6E6F" w:rsidRPr="00D80FC4">
        <w:rPr>
          <w:sz w:val="22"/>
          <w:szCs w:val="22"/>
        </w:rPr>
        <w:t>12</w:t>
      </w:r>
      <w:r w:rsidR="00F530D0" w:rsidRPr="00D80FC4">
        <w:rPr>
          <w:sz w:val="22"/>
          <w:szCs w:val="22"/>
        </w:rPr>
        <w:t>/</w:t>
      </w:r>
      <w:r w:rsidR="005B02CF" w:rsidRPr="00D80FC4">
        <w:rPr>
          <w:sz w:val="22"/>
          <w:szCs w:val="22"/>
        </w:rPr>
        <w:t>20</w:t>
      </w:r>
      <w:r w:rsidR="00CD73A9" w:rsidRPr="00D80FC4">
        <w:rPr>
          <w:sz w:val="22"/>
          <w:szCs w:val="22"/>
        </w:rPr>
        <w:t>2</w:t>
      </w:r>
      <w:r w:rsidR="00A01F36" w:rsidRPr="00D80FC4">
        <w:rPr>
          <w:sz w:val="22"/>
          <w:szCs w:val="22"/>
        </w:rPr>
        <w:t>1</w:t>
      </w:r>
      <w:r w:rsidR="00E653FC" w:rsidRPr="00D80FC4">
        <w:rPr>
          <w:sz w:val="22"/>
          <w:szCs w:val="22"/>
        </w:rPr>
        <w:t>)</w:t>
      </w:r>
      <w:r w:rsidR="006443B4" w:rsidRPr="00D80FC4">
        <w:rPr>
          <w:sz w:val="22"/>
          <w:szCs w:val="22"/>
        </w:rPr>
        <w:t xml:space="preserve"> e a remuneração de dirigentes, descrita na Nota 1</w:t>
      </w:r>
      <w:r w:rsidR="00617888" w:rsidRPr="00D80FC4">
        <w:rPr>
          <w:sz w:val="22"/>
          <w:szCs w:val="22"/>
        </w:rPr>
        <w:t>0</w:t>
      </w:r>
      <w:r w:rsidR="00E653FC" w:rsidRPr="00D80FC4">
        <w:rPr>
          <w:sz w:val="22"/>
          <w:szCs w:val="22"/>
        </w:rPr>
        <w:t>.</w:t>
      </w:r>
      <w:r w:rsidR="006443B4" w:rsidRPr="00D80FC4">
        <w:rPr>
          <w:sz w:val="22"/>
          <w:szCs w:val="22"/>
        </w:rPr>
        <w:t xml:space="preserve">b, no montante de R$ </w:t>
      </w:r>
      <w:r w:rsidR="00617888" w:rsidRPr="00D80FC4">
        <w:rPr>
          <w:sz w:val="22"/>
          <w:szCs w:val="22"/>
        </w:rPr>
        <w:t>566</w:t>
      </w:r>
      <w:r w:rsidR="006443B4" w:rsidRPr="00D80FC4">
        <w:rPr>
          <w:sz w:val="22"/>
          <w:szCs w:val="22"/>
        </w:rPr>
        <w:t>.</w:t>
      </w:r>
    </w:p>
    <w:p w14:paraId="14A4839E" w14:textId="065A0943" w:rsidR="00956B80" w:rsidRDefault="00956B80" w:rsidP="002E4251">
      <w:pPr>
        <w:spacing w:before="120" w:after="120"/>
        <w:jc w:val="both"/>
        <w:rPr>
          <w:sz w:val="22"/>
          <w:szCs w:val="22"/>
        </w:rPr>
      </w:pPr>
    </w:p>
    <w:p w14:paraId="51648A4A" w14:textId="0B9956D3" w:rsidR="003F7691" w:rsidRDefault="00301344" w:rsidP="002E4251">
      <w:pPr>
        <w:spacing w:before="120" w:after="120"/>
        <w:jc w:val="both"/>
        <w:rPr>
          <w:sz w:val="22"/>
          <w:szCs w:val="22"/>
        </w:rPr>
      </w:pPr>
      <w:r>
        <w:rPr>
          <w:sz w:val="22"/>
          <w:szCs w:val="22"/>
        </w:rPr>
        <w:t xml:space="preserve">Além dos benefícios acima, em </w:t>
      </w:r>
      <w:r w:rsidR="00C00E72">
        <w:rPr>
          <w:sz w:val="22"/>
          <w:szCs w:val="22"/>
        </w:rPr>
        <w:t>31 de dezembro</w:t>
      </w:r>
      <w:r w:rsidR="00C00E72" w:rsidDel="00C00E72">
        <w:rPr>
          <w:sz w:val="22"/>
          <w:szCs w:val="22"/>
        </w:rPr>
        <w:t xml:space="preserve"> </w:t>
      </w:r>
      <w:r w:rsidR="00A93C7A">
        <w:rPr>
          <w:sz w:val="22"/>
          <w:szCs w:val="22"/>
        </w:rPr>
        <w:t xml:space="preserve">de 2022 a </w:t>
      </w:r>
      <w:r w:rsidR="00143C28">
        <w:rPr>
          <w:sz w:val="22"/>
          <w:szCs w:val="22"/>
        </w:rPr>
        <w:t>C</w:t>
      </w:r>
      <w:r w:rsidR="00A93C7A">
        <w:rPr>
          <w:sz w:val="22"/>
          <w:szCs w:val="22"/>
        </w:rPr>
        <w:t xml:space="preserve">ompanhia </w:t>
      </w:r>
      <w:r w:rsidR="00526C98">
        <w:rPr>
          <w:sz w:val="22"/>
          <w:szCs w:val="22"/>
        </w:rPr>
        <w:t>realizou o pagamento d</w:t>
      </w:r>
      <w:r w:rsidR="00A93C7A">
        <w:rPr>
          <w:sz w:val="22"/>
          <w:szCs w:val="22"/>
        </w:rPr>
        <w:t xml:space="preserve">o montante de R$ 2.660 relativo às indenizações trabalhistas </w:t>
      </w:r>
      <w:r w:rsidR="00A93C7A" w:rsidRPr="00410274">
        <w:rPr>
          <w:sz w:val="22"/>
          <w:szCs w:val="22"/>
        </w:rPr>
        <w:t>a pagar</w:t>
      </w:r>
      <w:r w:rsidR="00A93C7A" w:rsidRPr="005A2580">
        <w:rPr>
          <w:sz w:val="22"/>
          <w:szCs w:val="22"/>
        </w:rPr>
        <w:t xml:space="preserve"> em função do desligamento em massa </w:t>
      </w:r>
      <w:r w:rsidR="003B612C" w:rsidRPr="005A2580">
        <w:rPr>
          <w:sz w:val="22"/>
          <w:szCs w:val="22"/>
        </w:rPr>
        <w:t xml:space="preserve">ao </w:t>
      </w:r>
      <w:r w:rsidR="003B612C" w:rsidRPr="00410274">
        <w:rPr>
          <w:sz w:val="22"/>
          <w:szCs w:val="22"/>
        </w:rPr>
        <w:t>final do contrato</w:t>
      </w:r>
      <w:r w:rsidR="003B612C" w:rsidRPr="005A2580">
        <w:rPr>
          <w:sz w:val="22"/>
          <w:szCs w:val="22"/>
        </w:rPr>
        <w:t xml:space="preserve"> de ECC, conforme N</w:t>
      </w:r>
      <w:r w:rsidR="003B612C">
        <w:rPr>
          <w:sz w:val="22"/>
          <w:szCs w:val="22"/>
        </w:rPr>
        <w:t>ota 2.2</w:t>
      </w:r>
      <w:r w:rsidR="00A93C7A">
        <w:rPr>
          <w:sz w:val="22"/>
          <w:szCs w:val="22"/>
        </w:rPr>
        <w:t>.</w:t>
      </w:r>
      <w:r w:rsidR="003925FA">
        <w:rPr>
          <w:sz w:val="22"/>
          <w:szCs w:val="22"/>
        </w:rPr>
        <w:t xml:space="preserve"> Estas indenizações incluem as verbas rescisórias previstas em lei juntamente com um pacote de benefícios definidos no P.D.A. (Plano de Demissão Assistido). </w:t>
      </w:r>
      <w:r w:rsidR="00A93C7A">
        <w:rPr>
          <w:sz w:val="22"/>
          <w:szCs w:val="22"/>
        </w:rPr>
        <w:t>Este plano</w:t>
      </w:r>
      <w:r w:rsidR="003B612C">
        <w:rPr>
          <w:sz w:val="22"/>
          <w:szCs w:val="22"/>
        </w:rPr>
        <w:t xml:space="preserve"> foi aprovado pelo Conselho de Administração da Companhia em 27 de maio de 2022 e </w:t>
      </w:r>
      <w:r w:rsidR="00A93C7A">
        <w:rPr>
          <w:sz w:val="22"/>
          <w:szCs w:val="22"/>
        </w:rPr>
        <w:t>prevê o pagamento de um</w:t>
      </w:r>
      <w:r w:rsidR="003B612C">
        <w:rPr>
          <w:sz w:val="22"/>
          <w:szCs w:val="22"/>
        </w:rPr>
        <w:t xml:space="preserve"> bônus</w:t>
      </w:r>
      <w:r w:rsidR="00283E1C">
        <w:rPr>
          <w:sz w:val="22"/>
          <w:szCs w:val="22"/>
        </w:rPr>
        <w:t xml:space="preserve"> além do </w:t>
      </w:r>
      <w:r w:rsidR="003925FA">
        <w:rPr>
          <w:sz w:val="22"/>
          <w:szCs w:val="22"/>
        </w:rPr>
        <w:t>pagamento adicional dos atuais benefícios</w:t>
      </w:r>
      <w:r>
        <w:rPr>
          <w:sz w:val="22"/>
          <w:szCs w:val="22"/>
        </w:rPr>
        <w:t xml:space="preserve"> oferecidos a todos os seus funcionários (Auxílio Farmácia, Assistência Médica, dentre outros) </w:t>
      </w:r>
      <w:r w:rsidR="003925FA">
        <w:rPr>
          <w:sz w:val="22"/>
          <w:szCs w:val="22"/>
        </w:rPr>
        <w:t>por um prazo de 12 (doze) meses após o desligamento</w:t>
      </w:r>
      <w:r w:rsidR="003B612C">
        <w:rPr>
          <w:sz w:val="22"/>
          <w:szCs w:val="22"/>
        </w:rPr>
        <w:t>.</w:t>
      </w:r>
      <w:r w:rsidR="00283E1C">
        <w:rPr>
          <w:sz w:val="22"/>
          <w:szCs w:val="22"/>
        </w:rPr>
        <w:t xml:space="preserve"> O pagamento destes benefícios </w:t>
      </w:r>
      <w:r w:rsidR="00E920D1">
        <w:rPr>
          <w:sz w:val="22"/>
          <w:szCs w:val="22"/>
        </w:rPr>
        <w:t>ocorreu</w:t>
      </w:r>
      <w:r w:rsidR="00283E1C">
        <w:rPr>
          <w:sz w:val="22"/>
          <w:szCs w:val="22"/>
        </w:rPr>
        <w:t xml:space="preserve"> em parcela única.</w:t>
      </w:r>
    </w:p>
    <w:p w14:paraId="177E1E31" w14:textId="77777777" w:rsidR="003F7691" w:rsidRDefault="003F7691" w:rsidP="00784A20">
      <w:pPr>
        <w:rPr>
          <w:sz w:val="22"/>
          <w:szCs w:val="22"/>
        </w:rPr>
      </w:pPr>
    </w:p>
    <w:p w14:paraId="6FC838D0" w14:textId="3F33B071" w:rsidR="002B3390" w:rsidRDefault="002B3390" w:rsidP="002B3390">
      <w:pPr>
        <w:pStyle w:val="1TtuloprincipalDF"/>
      </w:pPr>
      <w:proofErr w:type="spellStart"/>
      <w:r>
        <w:t>Impostos</w:t>
      </w:r>
      <w:proofErr w:type="spellEnd"/>
      <w:r>
        <w:t xml:space="preserve"> a </w:t>
      </w:r>
      <w:proofErr w:type="spellStart"/>
      <w:r>
        <w:t>recuperar</w:t>
      </w:r>
      <w:proofErr w:type="spellEnd"/>
    </w:p>
    <w:p w14:paraId="3D04B24C" w14:textId="480FF2A3" w:rsidR="002B3390" w:rsidRDefault="002B3390" w:rsidP="002B3390">
      <w:pPr>
        <w:pStyle w:val="1TtuloprincipalDF"/>
        <w:numPr>
          <w:ilvl w:val="0"/>
          <w:numId w:val="0"/>
        </w:numPr>
      </w:pPr>
    </w:p>
    <w:p w14:paraId="51C813C0" w14:textId="65D9DD0D" w:rsidR="002B3390" w:rsidRDefault="002B3390" w:rsidP="002E4251">
      <w:pPr>
        <w:pStyle w:val="1TtuloprincipalDF"/>
        <w:numPr>
          <w:ilvl w:val="0"/>
          <w:numId w:val="0"/>
        </w:numPr>
        <w:jc w:val="both"/>
        <w:rPr>
          <w:rFonts w:eastAsia="Times New Roman"/>
          <w:b w:val="0"/>
          <w:sz w:val="22"/>
          <w:szCs w:val="22"/>
          <w:lang w:val="pt-BR" w:eastAsia="pt-BR"/>
        </w:rPr>
      </w:pPr>
      <w:r w:rsidRPr="00292B82">
        <w:rPr>
          <w:rFonts w:eastAsia="Times New Roman"/>
          <w:b w:val="0"/>
          <w:sz w:val="22"/>
          <w:szCs w:val="22"/>
          <w:lang w:val="pt-BR" w:eastAsia="pt-BR"/>
        </w:rPr>
        <w:t>A e</w:t>
      </w:r>
      <w:r>
        <w:rPr>
          <w:rFonts w:eastAsia="Times New Roman"/>
          <w:b w:val="0"/>
          <w:sz w:val="22"/>
          <w:szCs w:val="22"/>
          <w:lang w:val="pt-BR" w:eastAsia="pt-BR"/>
        </w:rPr>
        <w:t xml:space="preserve">mpresa possui saldo de impostos a recuperar, conforme abaixo, com expectativa de recuperação em 2023, onde parte será compensada nos impostos recorrentes e o saldo </w:t>
      </w:r>
      <w:r w:rsidR="001B4E4B">
        <w:rPr>
          <w:rFonts w:eastAsia="Times New Roman"/>
          <w:b w:val="0"/>
          <w:sz w:val="22"/>
          <w:szCs w:val="22"/>
          <w:lang w:val="pt-BR" w:eastAsia="pt-BR"/>
        </w:rPr>
        <w:t xml:space="preserve">remanescente </w:t>
      </w:r>
      <w:r>
        <w:rPr>
          <w:rFonts w:eastAsia="Times New Roman"/>
          <w:b w:val="0"/>
          <w:sz w:val="22"/>
          <w:szCs w:val="22"/>
          <w:lang w:val="pt-BR" w:eastAsia="pt-BR"/>
        </w:rPr>
        <w:t>deverá ser feita PERDCOMP com pedido de restituição.</w:t>
      </w:r>
    </w:p>
    <w:p w14:paraId="74A6014B" w14:textId="77777777" w:rsidR="002B3390" w:rsidRDefault="002B3390" w:rsidP="002E4251">
      <w:pPr>
        <w:pStyle w:val="1TtuloprincipalDF"/>
        <w:numPr>
          <w:ilvl w:val="0"/>
          <w:numId w:val="0"/>
        </w:numPr>
        <w:jc w:val="both"/>
        <w:rPr>
          <w:rFonts w:eastAsia="Times New Roman"/>
          <w:b w:val="0"/>
          <w:sz w:val="22"/>
          <w:szCs w:val="22"/>
          <w:lang w:val="pt-BR" w:eastAsia="pt-BR"/>
        </w:rPr>
      </w:pPr>
    </w:p>
    <w:p w14:paraId="26DC3DDE" w14:textId="10608302" w:rsidR="002B3390" w:rsidRDefault="002B3390" w:rsidP="002E4251">
      <w:pPr>
        <w:pStyle w:val="1TtuloprincipalDF"/>
        <w:numPr>
          <w:ilvl w:val="0"/>
          <w:numId w:val="0"/>
        </w:numPr>
        <w:jc w:val="both"/>
        <w:rPr>
          <w:rFonts w:eastAsia="Times New Roman"/>
          <w:b w:val="0"/>
          <w:sz w:val="22"/>
          <w:szCs w:val="22"/>
          <w:lang w:val="pt-BR" w:eastAsia="pt-BR"/>
        </w:rPr>
      </w:pPr>
      <w:r>
        <w:rPr>
          <w:rFonts w:eastAsia="Times New Roman"/>
          <w:b w:val="0"/>
          <w:sz w:val="22"/>
          <w:szCs w:val="22"/>
          <w:lang w:val="pt-BR" w:eastAsia="pt-BR"/>
        </w:rPr>
        <w:t>IRPJ saldo negativo 2022 no montante de R$ 406, onde R$ 216 são oriundos de IRRF retido na aplicação financeira e R$ 190 de retenções nas notas de débito emitidas.</w:t>
      </w:r>
    </w:p>
    <w:p w14:paraId="618E9614" w14:textId="330155DD" w:rsidR="002B3390" w:rsidRDefault="002B3390" w:rsidP="007045A4">
      <w:pPr>
        <w:pStyle w:val="1TtuloprincipalDF"/>
        <w:numPr>
          <w:ilvl w:val="0"/>
          <w:numId w:val="0"/>
        </w:numPr>
        <w:rPr>
          <w:rFonts w:eastAsia="Times New Roman"/>
          <w:b w:val="0"/>
          <w:sz w:val="22"/>
          <w:szCs w:val="22"/>
          <w:lang w:val="pt-BR" w:eastAsia="pt-BR"/>
        </w:rPr>
      </w:pPr>
      <w:r>
        <w:rPr>
          <w:rFonts w:eastAsia="Times New Roman"/>
          <w:b w:val="0"/>
          <w:sz w:val="22"/>
          <w:szCs w:val="22"/>
          <w:lang w:val="pt-BR" w:eastAsia="pt-BR"/>
        </w:rPr>
        <w:t>PIS a compensar de R$ 40 e COFINS de R$ 171 oriundos</w:t>
      </w:r>
      <w:r w:rsidRPr="002B3390">
        <w:rPr>
          <w:rFonts w:eastAsia="Times New Roman"/>
          <w:b w:val="0"/>
          <w:sz w:val="22"/>
          <w:szCs w:val="22"/>
          <w:lang w:val="pt-BR" w:eastAsia="pt-BR"/>
        </w:rPr>
        <w:t xml:space="preserve"> </w:t>
      </w:r>
      <w:r>
        <w:rPr>
          <w:rFonts w:eastAsia="Times New Roman"/>
          <w:b w:val="0"/>
          <w:sz w:val="22"/>
          <w:szCs w:val="22"/>
          <w:lang w:val="pt-BR" w:eastAsia="pt-BR"/>
        </w:rPr>
        <w:t>de retenções nas notas de débito emitidas.</w:t>
      </w:r>
    </w:p>
    <w:p w14:paraId="0833ADE6" w14:textId="33148D77" w:rsidR="002B3390" w:rsidRDefault="002B3390" w:rsidP="002B3390">
      <w:pPr>
        <w:pStyle w:val="1TtuloprincipalDF"/>
        <w:numPr>
          <w:ilvl w:val="0"/>
          <w:numId w:val="0"/>
        </w:numPr>
        <w:rPr>
          <w:rFonts w:eastAsia="Times New Roman"/>
          <w:b w:val="0"/>
          <w:sz w:val="22"/>
          <w:szCs w:val="22"/>
          <w:lang w:val="pt-BR" w:eastAsia="pt-BR"/>
        </w:rPr>
      </w:pPr>
    </w:p>
    <w:p w14:paraId="3683D9E9" w14:textId="77777777" w:rsidR="002B3390" w:rsidRPr="00292B82" w:rsidRDefault="002B3390" w:rsidP="00292B82">
      <w:pPr>
        <w:pStyle w:val="1TtuloprincipalDF"/>
        <w:numPr>
          <w:ilvl w:val="0"/>
          <w:numId w:val="0"/>
        </w:numPr>
        <w:rPr>
          <w:rFonts w:eastAsia="Times New Roman"/>
          <w:b w:val="0"/>
          <w:sz w:val="22"/>
          <w:szCs w:val="22"/>
          <w:lang w:val="pt-BR" w:eastAsia="pt-BR"/>
        </w:rPr>
      </w:pPr>
    </w:p>
    <w:p w14:paraId="54630E98" w14:textId="4200BA3E" w:rsidR="002B3390" w:rsidRDefault="002B3390" w:rsidP="002B3390">
      <w:pPr>
        <w:pStyle w:val="1TtuloprincipalDF"/>
      </w:pPr>
      <w:proofErr w:type="spellStart"/>
      <w:r>
        <w:t>Outras</w:t>
      </w:r>
      <w:proofErr w:type="spellEnd"/>
      <w:r>
        <w:t xml:space="preserve"> </w:t>
      </w:r>
      <w:proofErr w:type="spellStart"/>
      <w:r>
        <w:t>Receitas</w:t>
      </w:r>
      <w:proofErr w:type="spellEnd"/>
      <w:r>
        <w:t xml:space="preserve"> </w:t>
      </w:r>
      <w:proofErr w:type="spellStart"/>
      <w:r>
        <w:t>Financeiras</w:t>
      </w:r>
      <w:proofErr w:type="spellEnd"/>
    </w:p>
    <w:p w14:paraId="30F5C13A" w14:textId="4FB02CBF" w:rsidR="002B3390" w:rsidRDefault="002B3390" w:rsidP="002B3390">
      <w:pPr>
        <w:pStyle w:val="1TtuloprincipalDF"/>
        <w:numPr>
          <w:ilvl w:val="0"/>
          <w:numId w:val="0"/>
        </w:numPr>
      </w:pPr>
    </w:p>
    <w:p w14:paraId="34B17B4C" w14:textId="2908FF3D" w:rsidR="002B3390" w:rsidRDefault="002B3390" w:rsidP="002B3390">
      <w:pPr>
        <w:pStyle w:val="1TtuloprincipalDF"/>
        <w:numPr>
          <w:ilvl w:val="0"/>
          <w:numId w:val="0"/>
        </w:numPr>
        <w:rPr>
          <w:rFonts w:eastAsia="Times New Roman"/>
          <w:b w:val="0"/>
          <w:sz w:val="22"/>
          <w:szCs w:val="22"/>
          <w:lang w:val="pt-BR" w:eastAsia="pt-BR"/>
        </w:rPr>
      </w:pPr>
      <w:r w:rsidRPr="00292B82">
        <w:rPr>
          <w:rFonts w:eastAsia="Times New Roman"/>
          <w:b w:val="0"/>
          <w:sz w:val="22"/>
          <w:szCs w:val="22"/>
          <w:lang w:val="pt-BR" w:eastAsia="pt-BR"/>
        </w:rPr>
        <w:t>As Receitas</w:t>
      </w:r>
      <w:r>
        <w:rPr>
          <w:rFonts w:eastAsia="Times New Roman"/>
          <w:b w:val="0"/>
          <w:sz w:val="22"/>
          <w:szCs w:val="22"/>
          <w:lang w:val="pt-BR" w:eastAsia="pt-BR"/>
        </w:rPr>
        <w:t xml:space="preserve"> Finan</w:t>
      </w:r>
      <w:r w:rsidR="0003411D">
        <w:rPr>
          <w:rFonts w:eastAsia="Times New Roman"/>
          <w:b w:val="0"/>
          <w:sz w:val="22"/>
          <w:szCs w:val="22"/>
          <w:lang w:val="pt-BR" w:eastAsia="pt-BR"/>
        </w:rPr>
        <w:t>c</w:t>
      </w:r>
      <w:r>
        <w:rPr>
          <w:rFonts w:eastAsia="Times New Roman"/>
          <w:b w:val="0"/>
          <w:sz w:val="22"/>
          <w:szCs w:val="22"/>
          <w:lang w:val="pt-BR" w:eastAsia="pt-BR"/>
        </w:rPr>
        <w:t>eiras da empresa são compostas quase em sua totalidade por rendimentos de aplicação financeira.</w:t>
      </w:r>
    </w:p>
    <w:p w14:paraId="35A472FB" w14:textId="7E0DA7D0" w:rsidR="002B3390" w:rsidRDefault="002B3390" w:rsidP="002B3390">
      <w:pPr>
        <w:pStyle w:val="1TtuloprincipalDF"/>
        <w:numPr>
          <w:ilvl w:val="0"/>
          <w:numId w:val="0"/>
        </w:numPr>
        <w:rPr>
          <w:rFonts w:eastAsia="Times New Roman"/>
          <w:b w:val="0"/>
          <w:sz w:val="22"/>
          <w:szCs w:val="22"/>
          <w:lang w:val="pt-BR" w:eastAsia="pt-BR"/>
        </w:rPr>
      </w:pPr>
    </w:p>
    <w:tbl>
      <w:tblPr>
        <w:tblW w:w="8234" w:type="dxa"/>
        <w:tblCellMar>
          <w:left w:w="70" w:type="dxa"/>
          <w:right w:w="70" w:type="dxa"/>
        </w:tblCellMar>
        <w:tblLook w:val="04A0" w:firstRow="1" w:lastRow="0" w:firstColumn="1" w:lastColumn="0" w:noHBand="0" w:noVBand="1"/>
      </w:tblPr>
      <w:tblGrid>
        <w:gridCol w:w="4393"/>
        <w:gridCol w:w="2695"/>
        <w:gridCol w:w="146"/>
        <w:gridCol w:w="1000"/>
      </w:tblGrid>
      <w:tr w:rsidR="0003411D" w:rsidRPr="0003411D" w14:paraId="7E11876A" w14:textId="77777777" w:rsidTr="00A642CF">
        <w:trPr>
          <w:trHeight w:val="255"/>
        </w:trPr>
        <w:tc>
          <w:tcPr>
            <w:tcW w:w="4393" w:type="dxa"/>
            <w:tcBorders>
              <w:top w:val="nil"/>
              <w:left w:val="nil"/>
              <w:bottom w:val="nil"/>
              <w:right w:val="nil"/>
            </w:tcBorders>
            <w:shd w:val="clear" w:color="auto" w:fill="auto"/>
            <w:vAlign w:val="center"/>
            <w:hideMark/>
          </w:tcPr>
          <w:p w14:paraId="6A8A7062" w14:textId="77777777" w:rsidR="0003411D" w:rsidRPr="0003411D" w:rsidRDefault="0003411D" w:rsidP="0003411D">
            <w:pPr>
              <w:rPr>
                <w:sz w:val="24"/>
                <w:szCs w:val="24"/>
              </w:rPr>
            </w:pPr>
          </w:p>
        </w:tc>
        <w:tc>
          <w:tcPr>
            <w:tcW w:w="2695" w:type="dxa"/>
            <w:tcBorders>
              <w:top w:val="nil"/>
              <w:left w:val="nil"/>
              <w:bottom w:val="nil"/>
              <w:right w:val="nil"/>
            </w:tcBorders>
            <w:shd w:val="clear" w:color="auto" w:fill="auto"/>
            <w:noWrap/>
            <w:vAlign w:val="center"/>
            <w:hideMark/>
          </w:tcPr>
          <w:p w14:paraId="5C0652C4" w14:textId="77777777" w:rsidR="0003411D" w:rsidRPr="0003411D" w:rsidRDefault="0003411D" w:rsidP="0003411D">
            <w:pPr>
              <w:jc w:val="right"/>
              <w:rPr>
                <w:b/>
                <w:bCs/>
                <w:sz w:val="18"/>
                <w:szCs w:val="18"/>
              </w:rPr>
            </w:pPr>
            <w:r w:rsidRPr="0003411D">
              <w:rPr>
                <w:b/>
                <w:bCs/>
                <w:sz w:val="18"/>
                <w:szCs w:val="22"/>
              </w:rPr>
              <w:t>31/12/2022</w:t>
            </w:r>
          </w:p>
        </w:tc>
        <w:tc>
          <w:tcPr>
            <w:tcW w:w="146" w:type="dxa"/>
            <w:tcBorders>
              <w:top w:val="nil"/>
              <w:left w:val="nil"/>
              <w:bottom w:val="nil"/>
              <w:right w:val="nil"/>
            </w:tcBorders>
            <w:shd w:val="clear" w:color="auto" w:fill="auto"/>
            <w:noWrap/>
            <w:vAlign w:val="bottom"/>
            <w:hideMark/>
          </w:tcPr>
          <w:p w14:paraId="79A20A02" w14:textId="77777777" w:rsidR="0003411D" w:rsidRPr="0003411D" w:rsidRDefault="0003411D" w:rsidP="0003411D">
            <w:pPr>
              <w:jc w:val="right"/>
              <w:rPr>
                <w:b/>
                <w:bCs/>
                <w:sz w:val="18"/>
                <w:szCs w:val="18"/>
              </w:rPr>
            </w:pPr>
          </w:p>
        </w:tc>
        <w:tc>
          <w:tcPr>
            <w:tcW w:w="1000" w:type="dxa"/>
            <w:tcBorders>
              <w:top w:val="nil"/>
              <w:left w:val="nil"/>
              <w:bottom w:val="nil"/>
              <w:right w:val="nil"/>
            </w:tcBorders>
            <w:shd w:val="clear" w:color="auto" w:fill="auto"/>
            <w:noWrap/>
            <w:vAlign w:val="center"/>
            <w:hideMark/>
          </w:tcPr>
          <w:p w14:paraId="5866E2A4" w14:textId="77777777" w:rsidR="0003411D" w:rsidRPr="0003411D" w:rsidRDefault="0003411D" w:rsidP="0003411D">
            <w:pPr>
              <w:jc w:val="right"/>
              <w:rPr>
                <w:b/>
                <w:bCs/>
                <w:sz w:val="18"/>
                <w:szCs w:val="18"/>
              </w:rPr>
            </w:pPr>
            <w:r w:rsidRPr="0003411D">
              <w:rPr>
                <w:b/>
                <w:bCs/>
                <w:sz w:val="18"/>
                <w:szCs w:val="22"/>
              </w:rPr>
              <w:t>31/12/2021</w:t>
            </w:r>
          </w:p>
        </w:tc>
      </w:tr>
      <w:tr w:rsidR="0003411D" w:rsidRPr="0003411D" w14:paraId="311353AF" w14:textId="77777777" w:rsidTr="00A642CF">
        <w:trPr>
          <w:trHeight w:val="255"/>
        </w:trPr>
        <w:tc>
          <w:tcPr>
            <w:tcW w:w="4393" w:type="dxa"/>
            <w:tcBorders>
              <w:top w:val="nil"/>
              <w:left w:val="nil"/>
              <w:bottom w:val="nil"/>
              <w:right w:val="nil"/>
            </w:tcBorders>
            <w:shd w:val="clear" w:color="auto" w:fill="auto"/>
            <w:vAlign w:val="center"/>
            <w:hideMark/>
          </w:tcPr>
          <w:p w14:paraId="0184E58C" w14:textId="77777777" w:rsidR="0003411D" w:rsidRPr="0003411D" w:rsidRDefault="0003411D" w:rsidP="0003411D">
            <w:pPr>
              <w:rPr>
                <w:sz w:val="18"/>
                <w:szCs w:val="18"/>
              </w:rPr>
            </w:pPr>
            <w:r w:rsidRPr="0003411D">
              <w:rPr>
                <w:sz w:val="18"/>
                <w:szCs w:val="18"/>
              </w:rPr>
              <w:t>Receita de aplicação Financeira</w:t>
            </w:r>
          </w:p>
        </w:tc>
        <w:tc>
          <w:tcPr>
            <w:tcW w:w="2695" w:type="dxa"/>
            <w:tcBorders>
              <w:top w:val="nil"/>
              <w:left w:val="nil"/>
              <w:bottom w:val="nil"/>
              <w:right w:val="nil"/>
            </w:tcBorders>
            <w:shd w:val="clear" w:color="auto" w:fill="auto"/>
            <w:vAlign w:val="center"/>
            <w:hideMark/>
          </w:tcPr>
          <w:p w14:paraId="6266DF09" w14:textId="5547E137" w:rsidR="0003411D" w:rsidRPr="0003411D" w:rsidRDefault="0003411D" w:rsidP="0003411D">
            <w:pPr>
              <w:jc w:val="right"/>
              <w:rPr>
                <w:sz w:val="18"/>
                <w:szCs w:val="18"/>
              </w:rPr>
            </w:pPr>
            <w:r w:rsidRPr="0003411D">
              <w:rPr>
                <w:sz w:val="18"/>
                <w:szCs w:val="18"/>
              </w:rPr>
              <w:t>3</w:t>
            </w:r>
            <w:r w:rsidR="009F53D4">
              <w:rPr>
                <w:sz w:val="18"/>
                <w:szCs w:val="18"/>
              </w:rPr>
              <w:t>.</w:t>
            </w:r>
            <w:r w:rsidRPr="0003411D">
              <w:rPr>
                <w:sz w:val="18"/>
                <w:szCs w:val="18"/>
              </w:rPr>
              <w:t>608</w:t>
            </w:r>
          </w:p>
        </w:tc>
        <w:tc>
          <w:tcPr>
            <w:tcW w:w="146" w:type="dxa"/>
            <w:tcBorders>
              <w:top w:val="nil"/>
              <w:left w:val="nil"/>
              <w:bottom w:val="nil"/>
              <w:right w:val="nil"/>
            </w:tcBorders>
            <w:shd w:val="clear" w:color="auto" w:fill="auto"/>
            <w:noWrap/>
            <w:vAlign w:val="bottom"/>
            <w:hideMark/>
          </w:tcPr>
          <w:p w14:paraId="1F87386F" w14:textId="77777777" w:rsidR="0003411D" w:rsidRPr="0003411D" w:rsidRDefault="0003411D" w:rsidP="0003411D">
            <w:pPr>
              <w:jc w:val="right"/>
              <w:rPr>
                <w:sz w:val="18"/>
                <w:szCs w:val="18"/>
              </w:rPr>
            </w:pPr>
          </w:p>
        </w:tc>
        <w:tc>
          <w:tcPr>
            <w:tcW w:w="1000" w:type="dxa"/>
            <w:tcBorders>
              <w:top w:val="nil"/>
              <w:left w:val="nil"/>
              <w:bottom w:val="nil"/>
              <w:right w:val="nil"/>
            </w:tcBorders>
            <w:shd w:val="clear" w:color="auto" w:fill="auto"/>
            <w:vAlign w:val="center"/>
            <w:hideMark/>
          </w:tcPr>
          <w:p w14:paraId="218CC94D" w14:textId="4197E454" w:rsidR="0003411D" w:rsidRPr="0003411D" w:rsidRDefault="0003411D" w:rsidP="0003411D">
            <w:pPr>
              <w:jc w:val="right"/>
              <w:rPr>
                <w:sz w:val="18"/>
                <w:szCs w:val="18"/>
              </w:rPr>
            </w:pPr>
            <w:r w:rsidRPr="0003411D">
              <w:rPr>
                <w:sz w:val="18"/>
                <w:szCs w:val="18"/>
              </w:rPr>
              <w:t>1</w:t>
            </w:r>
            <w:r w:rsidR="009F53D4">
              <w:rPr>
                <w:sz w:val="18"/>
                <w:szCs w:val="18"/>
              </w:rPr>
              <w:t>.</w:t>
            </w:r>
            <w:r w:rsidRPr="0003411D">
              <w:rPr>
                <w:sz w:val="18"/>
                <w:szCs w:val="18"/>
              </w:rPr>
              <w:t>519</w:t>
            </w:r>
          </w:p>
        </w:tc>
      </w:tr>
      <w:tr w:rsidR="0003411D" w:rsidRPr="0003411D" w14:paraId="5A0CC9C4" w14:textId="77777777" w:rsidTr="00A642CF">
        <w:trPr>
          <w:trHeight w:val="255"/>
        </w:trPr>
        <w:tc>
          <w:tcPr>
            <w:tcW w:w="4393" w:type="dxa"/>
            <w:tcBorders>
              <w:top w:val="nil"/>
              <w:left w:val="nil"/>
              <w:bottom w:val="nil"/>
              <w:right w:val="nil"/>
            </w:tcBorders>
            <w:shd w:val="clear" w:color="auto" w:fill="auto"/>
            <w:vAlign w:val="center"/>
            <w:hideMark/>
          </w:tcPr>
          <w:p w14:paraId="4D7E29B4" w14:textId="77777777" w:rsidR="0003411D" w:rsidRPr="0003411D" w:rsidRDefault="0003411D" w:rsidP="0003411D">
            <w:pPr>
              <w:rPr>
                <w:sz w:val="18"/>
                <w:szCs w:val="18"/>
              </w:rPr>
            </w:pPr>
            <w:r w:rsidRPr="0003411D">
              <w:rPr>
                <w:sz w:val="18"/>
                <w:szCs w:val="18"/>
              </w:rPr>
              <w:t>Outras Receitas Financeiras*</w:t>
            </w:r>
          </w:p>
        </w:tc>
        <w:tc>
          <w:tcPr>
            <w:tcW w:w="2695" w:type="dxa"/>
            <w:tcBorders>
              <w:top w:val="nil"/>
              <w:left w:val="nil"/>
              <w:bottom w:val="nil"/>
              <w:right w:val="nil"/>
            </w:tcBorders>
            <w:shd w:val="clear" w:color="auto" w:fill="auto"/>
            <w:vAlign w:val="center"/>
            <w:hideMark/>
          </w:tcPr>
          <w:p w14:paraId="7C12C304" w14:textId="77777777" w:rsidR="0003411D" w:rsidRPr="0003411D" w:rsidRDefault="0003411D" w:rsidP="0003411D">
            <w:pPr>
              <w:jc w:val="right"/>
              <w:rPr>
                <w:sz w:val="18"/>
                <w:szCs w:val="18"/>
              </w:rPr>
            </w:pPr>
            <w:r w:rsidRPr="0003411D">
              <w:rPr>
                <w:sz w:val="18"/>
                <w:szCs w:val="18"/>
              </w:rPr>
              <w:t>293</w:t>
            </w:r>
          </w:p>
        </w:tc>
        <w:tc>
          <w:tcPr>
            <w:tcW w:w="146" w:type="dxa"/>
            <w:tcBorders>
              <w:top w:val="nil"/>
              <w:left w:val="nil"/>
              <w:bottom w:val="nil"/>
              <w:right w:val="nil"/>
            </w:tcBorders>
            <w:shd w:val="clear" w:color="auto" w:fill="auto"/>
            <w:noWrap/>
            <w:vAlign w:val="bottom"/>
            <w:hideMark/>
          </w:tcPr>
          <w:p w14:paraId="76D06E7B" w14:textId="77777777" w:rsidR="0003411D" w:rsidRPr="0003411D" w:rsidRDefault="0003411D" w:rsidP="0003411D">
            <w:pPr>
              <w:jc w:val="right"/>
              <w:rPr>
                <w:sz w:val="18"/>
                <w:szCs w:val="18"/>
              </w:rPr>
            </w:pPr>
          </w:p>
        </w:tc>
        <w:tc>
          <w:tcPr>
            <w:tcW w:w="1000" w:type="dxa"/>
            <w:tcBorders>
              <w:top w:val="nil"/>
              <w:left w:val="nil"/>
              <w:bottom w:val="nil"/>
              <w:right w:val="nil"/>
            </w:tcBorders>
            <w:shd w:val="clear" w:color="auto" w:fill="auto"/>
            <w:noWrap/>
            <w:vAlign w:val="bottom"/>
            <w:hideMark/>
          </w:tcPr>
          <w:p w14:paraId="352B529B" w14:textId="2D8E092E" w:rsidR="0003411D" w:rsidRPr="0003411D" w:rsidRDefault="0003411D" w:rsidP="00292B82">
            <w:pPr>
              <w:jc w:val="right"/>
            </w:pPr>
            <w:r>
              <w:t>-</w:t>
            </w:r>
          </w:p>
        </w:tc>
      </w:tr>
      <w:tr w:rsidR="0003411D" w:rsidRPr="0003411D" w14:paraId="65966FA1" w14:textId="77777777" w:rsidTr="00A642CF">
        <w:trPr>
          <w:trHeight w:val="255"/>
        </w:trPr>
        <w:tc>
          <w:tcPr>
            <w:tcW w:w="4393" w:type="dxa"/>
            <w:tcBorders>
              <w:top w:val="nil"/>
              <w:left w:val="nil"/>
              <w:bottom w:val="nil"/>
              <w:right w:val="nil"/>
            </w:tcBorders>
            <w:shd w:val="clear" w:color="auto" w:fill="auto"/>
            <w:vAlign w:val="center"/>
            <w:hideMark/>
          </w:tcPr>
          <w:p w14:paraId="37A54CA7" w14:textId="77777777" w:rsidR="0003411D" w:rsidRPr="0003411D" w:rsidRDefault="0003411D" w:rsidP="0003411D"/>
        </w:tc>
        <w:tc>
          <w:tcPr>
            <w:tcW w:w="2695" w:type="dxa"/>
            <w:tcBorders>
              <w:top w:val="nil"/>
              <w:left w:val="nil"/>
              <w:bottom w:val="nil"/>
              <w:right w:val="nil"/>
            </w:tcBorders>
            <w:shd w:val="clear" w:color="auto" w:fill="auto"/>
            <w:vAlign w:val="center"/>
            <w:hideMark/>
          </w:tcPr>
          <w:p w14:paraId="5B7A8473" w14:textId="7B1F5330" w:rsidR="0003411D" w:rsidRPr="00A642CF" w:rsidRDefault="0003411D" w:rsidP="0003411D">
            <w:pPr>
              <w:jc w:val="right"/>
              <w:rPr>
                <w:b/>
                <w:bCs/>
                <w:sz w:val="18"/>
                <w:szCs w:val="18"/>
              </w:rPr>
            </w:pPr>
            <w:r w:rsidRPr="00A642CF">
              <w:rPr>
                <w:b/>
                <w:bCs/>
                <w:sz w:val="18"/>
                <w:szCs w:val="18"/>
              </w:rPr>
              <w:t>3</w:t>
            </w:r>
            <w:r w:rsidR="00F6168A">
              <w:rPr>
                <w:b/>
                <w:bCs/>
                <w:sz w:val="18"/>
                <w:szCs w:val="18"/>
              </w:rPr>
              <w:t>.</w:t>
            </w:r>
            <w:r w:rsidRPr="00A642CF">
              <w:rPr>
                <w:b/>
                <w:bCs/>
                <w:sz w:val="18"/>
                <w:szCs w:val="18"/>
              </w:rPr>
              <w:t>902</w:t>
            </w:r>
          </w:p>
        </w:tc>
        <w:tc>
          <w:tcPr>
            <w:tcW w:w="146" w:type="dxa"/>
            <w:tcBorders>
              <w:top w:val="nil"/>
              <w:left w:val="nil"/>
              <w:bottom w:val="nil"/>
              <w:right w:val="nil"/>
            </w:tcBorders>
            <w:shd w:val="clear" w:color="auto" w:fill="auto"/>
            <w:noWrap/>
            <w:vAlign w:val="bottom"/>
            <w:hideMark/>
          </w:tcPr>
          <w:p w14:paraId="06380B32" w14:textId="77777777" w:rsidR="0003411D" w:rsidRPr="00A642CF" w:rsidRDefault="0003411D" w:rsidP="0003411D">
            <w:pPr>
              <w:jc w:val="right"/>
              <w:rPr>
                <w:b/>
                <w:bCs/>
                <w:sz w:val="18"/>
                <w:szCs w:val="18"/>
              </w:rPr>
            </w:pPr>
          </w:p>
        </w:tc>
        <w:tc>
          <w:tcPr>
            <w:tcW w:w="1000" w:type="dxa"/>
            <w:tcBorders>
              <w:top w:val="nil"/>
              <w:left w:val="nil"/>
              <w:bottom w:val="nil"/>
              <w:right w:val="nil"/>
            </w:tcBorders>
            <w:shd w:val="clear" w:color="auto" w:fill="auto"/>
            <w:vAlign w:val="center"/>
            <w:hideMark/>
          </w:tcPr>
          <w:p w14:paraId="2F12215B" w14:textId="7BC74F1F" w:rsidR="0003411D" w:rsidRPr="00A642CF" w:rsidRDefault="0003411D" w:rsidP="0003411D">
            <w:pPr>
              <w:jc w:val="right"/>
              <w:rPr>
                <w:b/>
                <w:bCs/>
                <w:sz w:val="18"/>
                <w:szCs w:val="18"/>
              </w:rPr>
            </w:pPr>
            <w:r w:rsidRPr="00A642CF">
              <w:rPr>
                <w:b/>
                <w:bCs/>
                <w:sz w:val="18"/>
                <w:szCs w:val="18"/>
              </w:rPr>
              <w:t>1</w:t>
            </w:r>
            <w:r w:rsidR="00F6168A">
              <w:rPr>
                <w:b/>
                <w:bCs/>
                <w:sz w:val="18"/>
                <w:szCs w:val="18"/>
              </w:rPr>
              <w:t>.</w:t>
            </w:r>
            <w:r w:rsidRPr="00A642CF">
              <w:rPr>
                <w:b/>
                <w:bCs/>
                <w:sz w:val="18"/>
                <w:szCs w:val="18"/>
              </w:rPr>
              <w:t>519</w:t>
            </w:r>
          </w:p>
        </w:tc>
      </w:tr>
    </w:tbl>
    <w:p w14:paraId="4C3968BA" w14:textId="353B619F" w:rsidR="002B3390" w:rsidRDefault="002B3390" w:rsidP="002B3390">
      <w:pPr>
        <w:pStyle w:val="1TtuloprincipalDF"/>
        <w:numPr>
          <w:ilvl w:val="0"/>
          <w:numId w:val="0"/>
        </w:numPr>
        <w:rPr>
          <w:rFonts w:eastAsia="Times New Roman"/>
          <w:b w:val="0"/>
          <w:sz w:val="22"/>
          <w:szCs w:val="22"/>
          <w:lang w:val="pt-BR" w:eastAsia="pt-BR"/>
        </w:rPr>
      </w:pPr>
    </w:p>
    <w:p w14:paraId="421CDFE3" w14:textId="3694F080" w:rsidR="002B3390" w:rsidRPr="00AA0C63" w:rsidRDefault="002B3390" w:rsidP="00AA0C63">
      <w:pPr>
        <w:pStyle w:val="1TtuloprincipalDF"/>
        <w:numPr>
          <w:ilvl w:val="0"/>
          <w:numId w:val="0"/>
        </w:numPr>
        <w:rPr>
          <w:b w:val="0"/>
          <w:sz w:val="22"/>
          <w:lang w:val="pt-BR"/>
        </w:rPr>
      </w:pPr>
      <w:r>
        <w:rPr>
          <w:rFonts w:eastAsia="Times New Roman"/>
          <w:b w:val="0"/>
          <w:sz w:val="22"/>
          <w:szCs w:val="22"/>
          <w:lang w:val="pt-BR" w:eastAsia="pt-BR"/>
        </w:rPr>
        <w:t>*</w:t>
      </w:r>
      <w:r w:rsidR="0003411D">
        <w:rPr>
          <w:rFonts w:eastAsia="Times New Roman"/>
          <w:b w:val="0"/>
          <w:sz w:val="22"/>
          <w:szCs w:val="22"/>
          <w:lang w:val="pt-BR" w:eastAsia="pt-BR"/>
        </w:rPr>
        <w:t>Atualização Monetária sobre antecipação de dividendos 2022</w:t>
      </w:r>
      <w:r w:rsidR="00F6168A">
        <w:rPr>
          <w:rFonts w:eastAsia="Times New Roman"/>
          <w:b w:val="0"/>
          <w:sz w:val="22"/>
          <w:szCs w:val="22"/>
          <w:lang w:val="pt-BR" w:eastAsia="pt-BR"/>
        </w:rPr>
        <w:t xml:space="preserve">, conforme Ata da </w:t>
      </w:r>
      <w:r w:rsidR="00F6168A" w:rsidRPr="00AA0C63">
        <w:rPr>
          <w:b w:val="0"/>
          <w:sz w:val="22"/>
          <w:lang w:val="pt-BR"/>
        </w:rPr>
        <w:t>Diretoria</w:t>
      </w:r>
      <w:r w:rsidR="00F6168A">
        <w:rPr>
          <w:rFonts w:eastAsia="Times New Roman"/>
          <w:b w:val="0"/>
          <w:sz w:val="22"/>
          <w:szCs w:val="22"/>
          <w:lang w:val="pt-BR" w:eastAsia="pt-BR"/>
        </w:rPr>
        <w:t xml:space="preserve"> Extraordinária em 09 de dezembro de 2022</w:t>
      </w:r>
      <w:r w:rsidR="0003411D">
        <w:rPr>
          <w:rFonts w:eastAsia="Times New Roman"/>
          <w:b w:val="0"/>
          <w:sz w:val="22"/>
          <w:szCs w:val="22"/>
          <w:lang w:val="pt-BR" w:eastAsia="pt-BR"/>
        </w:rPr>
        <w:t>.</w:t>
      </w:r>
    </w:p>
    <w:p w14:paraId="417F2A20" w14:textId="77777777" w:rsidR="006443B4" w:rsidRPr="00956B80" w:rsidRDefault="006443B4" w:rsidP="007A36DF">
      <w:pPr>
        <w:rPr>
          <w:sz w:val="18"/>
          <w:szCs w:val="18"/>
        </w:rPr>
      </w:pPr>
    </w:p>
    <w:p w14:paraId="5363A288" w14:textId="77777777" w:rsidR="00760733" w:rsidRPr="00956B80" w:rsidRDefault="00760733" w:rsidP="00401F23">
      <w:pPr>
        <w:jc w:val="center"/>
        <w:rPr>
          <w:sz w:val="18"/>
          <w:szCs w:val="18"/>
        </w:rPr>
      </w:pPr>
      <w:r w:rsidRPr="00956B80">
        <w:rPr>
          <w:sz w:val="18"/>
          <w:szCs w:val="18"/>
        </w:rPr>
        <w:t>*</w:t>
      </w:r>
      <w:r w:rsidR="00D46283" w:rsidRPr="00956B80">
        <w:rPr>
          <w:sz w:val="18"/>
          <w:szCs w:val="18"/>
        </w:rPr>
        <w:tab/>
      </w:r>
      <w:r w:rsidRPr="00956B80">
        <w:rPr>
          <w:sz w:val="18"/>
          <w:szCs w:val="18"/>
        </w:rPr>
        <w:t>*</w:t>
      </w:r>
      <w:r w:rsidR="00D46283" w:rsidRPr="00956B80">
        <w:rPr>
          <w:sz w:val="18"/>
          <w:szCs w:val="18"/>
        </w:rPr>
        <w:tab/>
      </w:r>
      <w:r w:rsidRPr="00956B80">
        <w:rPr>
          <w:sz w:val="18"/>
          <w:szCs w:val="18"/>
        </w:rPr>
        <w:t>*</w:t>
      </w:r>
    </w:p>
    <w:p w14:paraId="74A13C58" w14:textId="2EBBEEB4" w:rsidR="00401F23" w:rsidRPr="00956B80" w:rsidRDefault="00401F23" w:rsidP="00F2543B">
      <w:pPr>
        <w:pStyle w:val="BodyTextIndent3"/>
        <w:ind w:left="-709" w:firstLine="709"/>
        <w:jc w:val="center"/>
        <w:rPr>
          <w:b/>
          <w:sz w:val="22"/>
          <w:szCs w:val="22"/>
        </w:rPr>
      </w:pPr>
      <w:r w:rsidRPr="00956B80">
        <w:rPr>
          <w:b/>
          <w:sz w:val="22"/>
          <w:szCs w:val="22"/>
        </w:rPr>
        <w:t>Diretoria</w:t>
      </w:r>
      <w:r w:rsidR="00A664E3" w:rsidRPr="00956B80">
        <w:rPr>
          <w:b/>
          <w:sz w:val="22"/>
          <w:szCs w:val="22"/>
        </w:rPr>
        <w:t xml:space="preserve"> Executiva</w:t>
      </w:r>
    </w:p>
    <w:p w14:paraId="365BC41E" w14:textId="77777777" w:rsidR="00401F23" w:rsidRPr="00956B80" w:rsidRDefault="00401F23" w:rsidP="00401F23">
      <w:pPr>
        <w:widowControl w:val="0"/>
        <w:jc w:val="center"/>
        <w:rPr>
          <w:sz w:val="18"/>
          <w:szCs w:val="18"/>
        </w:rPr>
      </w:pPr>
    </w:p>
    <w:tbl>
      <w:tblPr>
        <w:tblW w:w="6309" w:type="dxa"/>
        <w:jc w:val="center"/>
        <w:tblBorders>
          <w:top w:val="single" w:sz="4" w:space="0" w:color="auto"/>
        </w:tblBorders>
        <w:tblLayout w:type="fixed"/>
        <w:tblLook w:val="01E0" w:firstRow="1" w:lastRow="1" w:firstColumn="1" w:lastColumn="1" w:noHBand="0" w:noVBand="0"/>
      </w:tblPr>
      <w:tblGrid>
        <w:gridCol w:w="3154"/>
        <w:gridCol w:w="3155"/>
      </w:tblGrid>
      <w:tr w:rsidR="009E7543" w:rsidRPr="00956B80" w14:paraId="43A994D5" w14:textId="77777777" w:rsidTr="00EB0AED">
        <w:trPr>
          <w:jc w:val="center"/>
        </w:trPr>
        <w:tc>
          <w:tcPr>
            <w:tcW w:w="3154" w:type="dxa"/>
            <w:tcBorders>
              <w:top w:val="nil"/>
            </w:tcBorders>
          </w:tcPr>
          <w:p w14:paraId="2920D1F4" w14:textId="77777777" w:rsidR="009E7543" w:rsidRPr="00956B80" w:rsidRDefault="009E7543" w:rsidP="009157DE">
            <w:pPr>
              <w:jc w:val="center"/>
              <w:rPr>
                <w:sz w:val="18"/>
                <w:szCs w:val="18"/>
              </w:rPr>
            </w:pPr>
            <w:r w:rsidRPr="00956B80">
              <w:rPr>
                <w:sz w:val="18"/>
                <w:szCs w:val="18"/>
              </w:rPr>
              <w:t>Aline Dias Leonardi</w:t>
            </w:r>
          </w:p>
        </w:tc>
        <w:tc>
          <w:tcPr>
            <w:tcW w:w="3155" w:type="dxa"/>
            <w:tcBorders>
              <w:top w:val="nil"/>
            </w:tcBorders>
          </w:tcPr>
          <w:p w14:paraId="6B2348B7" w14:textId="77777777" w:rsidR="009E7543" w:rsidRPr="00956B80" w:rsidRDefault="009E7543" w:rsidP="00401F23">
            <w:pPr>
              <w:jc w:val="center"/>
              <w:rPr>
                <w:sz w:val="18"/>
                <w:szCs w:val="18"/>
              </w:rPr>
            </w:pPr>
            <w:r w:rsidRPr="00956B80">
              <w:rPr>
                <w:sz w:val="18"/>
                <w:szCs w:val="18"/>
              </w:rPr>
              <w:t>Marcelo Ferreira Pelegrini</w:t>
            </w:r>
          </w:p>
        </w:tc>
      </w:tr>
      <w:tr w:rsidR="009E7543" w:rsidRPr="00956B80" w14:paraId="4B05814F" w14:textId="77777777" w:rsidTr="00C17E86">
        <w:trPr>
          <w:jc w:val="center"/>
        </w:trPr>
        <w:tc>
          <w:tcPr>
            <w:tcW w:w="3154" w:type="dxa"/>
          </w:tcPr>
          <w:p w14:paraId="356A02D4" w14:textId="77777777" w:rsidR="009E7543" w:rsidRPr="00956B80" w:rsidRDefault="009E7543" w:rsidP="00401F23">
            <w:pPr>
              <w:jc w:val="center"/>
              <w:rPr>
                <w:sz w:val="18"/>
                <w:szCs w:val="18"/>
              </w:rPr>
            </w:pPr>
            <w:r w:rsidRPr="00956B80">
              <w:rPr>
                <w:sz w:val="18"/>
                <w:szCs w:val="18"/>
              </w:rPr>
              <w:t>Diretora Presidente</w:t>
            </w:r>
          </w:p>
        </w:tc>
        <w:tc>
          <w:tcPr>
            <w:tcW w:w="3155" w:type="dxa"/>
          </w:tcPr>
          <w:p w14:paraId="3EFB5555" w14:textId="77777777" w:rsidR="009E7543" w:rsidRPr="00956B80" w:rsidRDefault="009E7543" w:rsidP="00401F23">
            <w:pPr>
              <w:jc w:val="center"/>
              <w:rPr>
                <w:sz w:val="18"/>
                <w:szCs w:val="18"/>
              </w:rPr>
            </w:pPr>
            <w:r w:rsidRPr="00956B80">
              <w:rPr>
                <w:sz w:val="18"/>
                <w:szCs w:val="18"/>
              </w:rPr>
              <w:t>Diretor Administrativo</w:t>
            </w:r>
          </w:p>
        </w:tc>
      </w:tr>
    </w:tbl>
    <w:p w14:paraId="3148B4CC" w14:textId="77777777" w:rsidR="00401F23" w:rsidRPr="00956B80" w:rsidRDefault="00401F23" w:rsidP="002E4251">
      <w:pPr>
        <w:pStyle w:val="BodyTextIndent3"/>
        <w:widowControl w:val="0"/>
        <w:ind w:left="0"/>
        <w:jc w:val="center"/>
        <w:rPr>
          <w:sz w:val="18"/>
          <w:szCs w:val="18"/>
        </w:rPr>
      </w:pPr>
    </w:p>
    <w:p w14:paraId="12C79D82" w14:textId="77777777" w:rsidR="00401F23" w:rsidRPr="00956B80" w:rsidRDefault="00401F23" w:rsidP="00401F23">
      <w:pPr>
        <w:pStyle w:val="BodyTextIndent3"/>
        <w:ind w:left="0"/>
        <w:jc w:val="center"/>
        <w:rPr>
          <w:b/>
          <w:sz w:val="22"/>
          <w:szCs w:val="22"/>
        </w:rPr>
      </w:pPr>
      <w:r w:rsidRPr="00956B80">
        <w:rPr>
          <w:b/>
          <w:sz w:val="22"/>
          <w:szCs w:val="22"/>
        </w:rPr>
        <w:t>Responsável Técnico</w:t>
      </w:r>
    </w:p>
    <w:p w14:paraId="011B5A5B" w14:textId="77777777" w:rsidR="00401F23" w:rsidRPr="00956B80" w:rsidRDefault="00401F23" w:rsidP="00401F23">
      <w:pPr>
        <w:widowControl w:val="0"/>
        <w:jc w:val="center"/>
        <w:rPr>
          <w:sz w:val="18"/>
          <w:szCs w:val="18"/>
        </w:rPr>
      </w:pPr>
    </w:p>
    <w:tbl>
      <w:tblPr>
        <w:tblW w:w="4786" w:type="dxa"/>
        <w:tblInd w:w="2088" w:type="dxa"/>
        <w:tblBorders>
          <w:top w:val="single" w:sz="4" w:space="0" w:color="auto"/>
        </w:tblBorders>
        <w:tblLook w:val="01E0" w:firstRow="1" w:lastRow="1" w:firstColumn="1" w:lastColumn="1" w:noHBand="0" w:noVBand="0"/>
      </w:tblPr>
      <w:tblGrid>
        <w:gridCol w:w="4786"/>
      </w:tblGrid>
      <w:tr w:rsidR="00A8495E" w:rsidRPr="00956B80" w14:paraId="108AD6A8" w14:textId="77777777" w:rsidTr="002E4251">
        <w:tc>
          <w:tcPr>
            <w:tcW w:w="4786" w:type="dxa"/>
            <w:tcBorders>
              <w:top w:val="nil"/>
            </w:tcBorders>
          </w:tcPr>
          <w:p w14:paraId="527744D6" w14:textId="77777777" w:rsidR="00A8495E" w:rsidRPr="00956B80" w:rsidRDefault="00A8495E" w:rsidP="00A8495E">
            <w:pPr>
              <w:jc w:val="center"/>
              <w:rPr>
                <w:sz w:val="18"/>
                <w:szCs w:val="18"/>
              </w:rPr>
            </w:pPr>
            <w:r w:rsidRPr="00956B80">
              <w:rPr>
                <w:sz w:val="18"/>
                <w:szCs w:val="18"/>
              </w:rPr>
              <w:t>Ricardo Rosati</w:t>
            </w:r>
          </w:p>
          <w:p w14:paraId="44989B16" w14:textId="77777777" w:rsidR="00A8495E" w:rsidRPr="00956B80" w:rsidRDefault="00A8495E" w:rsidP="00A8495E">
            <w:pPr>
              <w:jc w:val="center"/>
              <w:rPr>
                <w:sz w:val="16"/>
                <w:szCs w:val="16"/>
              </w:rPr>
            </w:pPr>
            <w:r w:rsidRPr="00956B80">
              <w:rPr>
                <w:sz w:val="16"/>
                <w:szCs w:val="16"/>
              </w:rPr>
              <w:t>CABRERACONSULING ASSESSORES CONTÁBEIS LTDA.</w:t>
            </w:r>
          </w:p>
          <w:p w14:paraId="4DE26C8D" w14:textId="2D827090" w:rsidR="00A8495E" w:rsidRPr="00956B80" w:rsidRDefault="00A8495E" w:rsidP="00A8495E">
            <w:pPr>
              <w:jc w:val="center"/>
              <w:rPr>
                <w:sz w:val="18"/>
                <w:szCs w:val="18"/>
              </w:rPr>
            </w:pPr>
            <w:r w:rsidRPr="00956B80">
              <w:rPr>
                <w:sz w:val="16"/>
                <w:szCs w:val="16"/>
              </w:rPr>
              <w:t>CRC-1SP220213/O-6</w:t>
            </w:r>
          </w:p>
        </w:tc>
      </w:tr>
      <w:tr w:rsidR="00A8495E" w:rsidRPr="00956B80" w14:paraId="3D97492C" w14:textId="77777777" w:rsidTr="002E4251">
        <w:tc>
          <w:tcPr>
            <w:tcW w:w="4786" w:type="dxa"/>
          </w:tcPr>
          <w:p w14:paraId="64FE6010" w14:textId="0025086D" w:rsidR="00A8495E" w:rsidRPr="00956B80" w:rsidRDefault="00A8495E" w:rsidP="00A8495E">
            <w:pPr>
              <w:jc w:val="center"/>
              <w:rPr>
                <w:sz w:val="18"/>
                <w:szCs w:val="18"/>
              </w:rPr>
            </w:pPr>
            <w:r w:rsidRPr="00956B80">
              <w:rPr>
                <w:sz w:val="18"/>
                <w:szCs w:val="18"/>
              </w:rPr>
              <w:t>Contador (CRC</w:t>
            </w:r>
            <w:r w:rsidRPr="00956B80">
              <w:rPr>
                <w:rFonts w:ascii="Calibri" w:hAnsi="Calibri" w:cs="Calibri"/>
                <w:color w:val="000000"/>
                <w:sz w:val="16"/>
                <w:szCs w:val="16"/>
                <w:shd w:val="clear" w:color="auto" w:fill="FFFFFF"/>
              </w:rPr>
              <w:t xml:space="preserve"> </w:t>
            </w:r>
            <w:r w:rsidRPr="00956B80">
              <w:rPr>
                <w:color w:val="000000"/>
                <w:sz w:val="18"/>
                <w:szCs w:val="18"/>
                <w:shd w:val="clear" w:color="auto" w:fill="FFFFFF"/>
              </w:rPr>
              <w:t>1SP220213/O-6</w:t>
            </w:r>
            <w:r w:rsidRPr="00956B80">
              <w:rPr>
                <w:sz w:val="18"/>
                <w:szCs w:val="18"/>
              </w:rPr>
              <w:t>)</w:t>
            </w:r>
          </w:p>
        </w:tc>
      </w:tr>
      <w:bookmarkEnd w:id="2"/>
    </w:tbl>
    <w:p w14:paraId="3CF641B9" w14:textId="77777777" w:rsidR="008F2619" w:rsidRPr="008F2619" w:rsidRDefault="008F2619" w:rsidP="00FD1D92">
      <w:pPr>
        <w:tabs>
          <w:tab w:val="left" w:pos="2899"/>
        </w:tabs>
        <w:rPr>
          <w:sz w:val="22"/>
          <w:szCs w:val="22"/>
        </w:rPr>
      </w:pPr>
    </w:p>
    <w:sectPr w:rsidR="008F2619" w:rsidRPr="008F2619" w:rsidSect="008F2619">
      <w:headerReference w:type="default" r:id="rId39"/>
      <w:footerReference w:type="default" r:id="rId40"/>
      <w:type w:val="continuous"/>
      <w:pgSz w:w="11907" w:h="16839" w:code="9"/>
      <w:pgMar w:top="2449" w:right="1701" w:bottom="1729" w:left="1701" w:header="862" w:footer="1009"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D696" w14:textId="77777777" w:rsidR="00D916FE" w:rsidRDefault="00D916FE">
      <w:r>
        <w:separator/>
      </w:r>
    </w:p>
    <w:p w14:paraId="13A2F676" w14:textId="77777777" w:rsidR="00D916FE" w:rsidRDefault="00D916FE"/>
  </w:endnote>
  <w:endnote w:type="continuationSeparator" w:id="0">
    <w:p w14:paraId="3D7FD349" w14:textId="77777777" w:rsidR="00D916FE" w:rsidRDefault="00D916FE">
      <w:r>
        <w:continuationSeparator/>
      </w:r>
    </w:p>
    <w:p w14:paraId="6BD973E7" w14:textId="77777777" w:rsidR="00D916FE" w:rsidRDefault="00D916FE"/>
  </w:endnote>
  <w:endnote w:type="continuationNotice" w:id="1">
    <w:p w14:paraId="113D8A65" w14:textId="77777777" w:rsidR="00D916FE" w:rsidRDefault="00D916FE"/>
    <w:p w14:paraId="00F2F94C" w14:textId="77777777" w:rsidR="00D916FE" w:rsidRDefault="00D91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Negrito">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Std 45 Light">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embedRegular r:id="rId1" w:subsetted="1" w:fontKey="{1903E452-AB5C-471C-96F7-4E0433B1E6D1}"/>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MM">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TT) 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Regular">
    <w:altName w:val="Arial"/>
    <w:panose1 w:val="00000000000000000000"/>
    <w:charset w:val="00"/>
    <w:family w:val="auto"/>
    <w:notTrueType/>
    <w:pitch w:val="default"/>
    <w:sig w:usb0="00000003" w:usb1="00000000" w:usb2="00000000" w:usb3="00000000" w:csb0="00000001" w:csb1="00000000"/>
  </w:font>
  <w:font w:name="KPMG Extralight">
    <w:panose1 w:val="020B0303030202040204"/>
    <w:charset w:val="00"/>
    <w:family w:val="swiss"/>
    <w:pitch w:val="variable"/>
    <w:sig w:usb0="00000287" w:usb1="00000000" w:usb2="00000000" w:usb3="00000000" w:csb0="0000009F" w:csb1="00000000"/>
    <w:embedRegular r:id="rId2" w:subsetted="1" w:fontKey="{CAE28734-32CD-47F3-9922-F6108FF1E4EE}"/>
  </w:font>
  <w:font w:name="Univers 45 Light">
    <w:altName w:val="Calibri"/>
    <w:panose1 w:val="00000000000000000000"/>
    <w:charset w:val="00"/>
    <w:family w:val="auto"/>
    <w:pitch w:val="variable"/>
    <w:sig w:usb0="80000023" w:usb1="00000000" w:usb2="00000000" w:usb3="00000000" w:csb0="00000001" w:csb1="00000000"/>
  </w:font>
  <w:font w:name="Arial Black">
    <w:panose1 w:val="020B0A04020102020204"/>
    <w:charset w:val="00"/>
    <w:family w:val="swiss"/>
    <w:pitch w:val="variable"/>
    <w:sig w:usb0="A00002AF" w:usb1="400078FB" w:usb2="00000000" w:usb3="00000000" w:csb0="0000009F" w:csb1="00000000"/>
    <w:embedRegular r:id="rId3" w:subsetted="1" w:fontKey="{93CBB566-34F4-4762-8055-52B54F79AC21}"/>
  </w:font>
  <w:font w:name="Trebuchet MS">
    <w:panose1 w:val="020B0603020202020204"/>
    <w:charset w:val="00"/>
    <w:family w:val="swiss"/>
    <w:pitch w:val="variable"/>
    <w:sig w:usb0="00000687" w:usb1="00000000" w:usb2="00000000" w:usb3="00000000" w:csb0="0000009F" w:csb1="00000000"/>
    <w:embedRegular r:id="rId4" w:fontKey="{03D92802-1E68-42D5-9D8A-0D7D12C3201D}"/>
    <w:embedBold r:id="rId5" w:fontKey="{FCA7A717-7887-4CC7-9383-BF92B62BEB71}"/>
    <w:embedItalic r:id="rId6" w:fontKey="{797B7923-703E-4344-9BC1-B4747E9D22EE}"/>
  </w:font>
  <w:font w:name="Petrobras Sans">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1764" w14:textId="20752485" w:rsidR="007577A8" w:rsidRDefault="008A3DFE">
    <w:pPr>
      <w:tabs>
        <w:tab w:val="right" w:pos="8602"/>
      </w:tabs>
      <w:ind w:left="-1261" w:right="-1"/>
      <w:rPr>
        <w:b/>
        <w:i/>
        <w:color w:val="A79B91"/>
        <w:sz w:val="26"/>
      </w:rPr>
    </w:pPr>
    <w:r>
      <w:rPr>
        <w:noProof/>
      </w:rPr>
      <mc:AlternateContent>
        <mc:Choice Requires="wpg">
          <w:drawing>
            <wp:anchor distT="0" distB="0" distL="114300" distR="114300" simplePos="0" relativeHeight="251655680" behindDoc="0" locked="0" layoutInCell="1" allowOverlap="1" wp14:anchorId="28A34F15" wp14:editId="358DEACA">
              <wp:simplePos x="0" y="0"/>
              <wp:positionH relativeFrom="page">
                <wp:posOffset>647700</wp:posOffset>
              </wp:positionH>
              <wp:positionV relativeFrom="page">
                <wp:posOffset>9872980</wp:posOffset>
              </wp:positionV>
              <wp:extent cx="6264275" cy="9525"/>
              <wp:effectExtent l="0" t="0" r="0" b="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4275" cy="9525"/>
                        <a:chOff x="0" y="0"/>
                        <a:chExt cx="6263996" cy="9525"/>
                      </a:xfrm>
                    </wpg:grpSpPr>
                    <wps:wsp>
                      <wps:cNvPr id="5321" name="Shape 5321"/>
                      <wps:cNvSpPr/>
                      <wps:spPr>
                        <a:xfrm>
                          <a:off x="0" y="0"/>
                          <a:ext cx="6263996" cy="0"/>
                        </a:xfrm>
                        <a:custGeom>
                          <a:avLst/>
                          <a:gdLst/>
                          <a:ahLst/>
                          <a:cxnLst/>
                          <a:rect l="0" t="0" r="0" b="0"/>
                          <a:pathLst>
                            <a:path w="6263996">
                              <a:moveTo>
                                <a:pt x="6263996" y="0"/>
                              </a:moveTo>
                              <a:lnTo>
                                <a:pt x="0" y="0"/>
                              </a:lnTo>
                            </a:path>
                          </a:pathLst>
                        </a:custGeom>
                        <a:noFill/>
                        <a:ln w="9525" cap="flat" cmpd="sng" algn="ctr">
                          <a:solidFill>
                            <a:srgbClr val="A79B91"/>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0122FA4D" id="Group 5" o:spid="_x0000_s1026" style="position:absolute;margin-left:51pt;margin-top:777.4pt;width:493.25pt;height:.75pt;z-index:251655680;mso-position-horizontal-relative:page;mso-position-vertical-relative:page" coordsize="626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">
              <v:shape id="Shape 5321" o:spid="_x0000_s1027" style="position:absolute;width:62639;height:0;visibility:visible;mso-wrap-style:square;v-text-anchor:top" coordsize="6263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" path="m6263996,l,e" filled="f" strokecolor="#a79b91">
                <v:stroke miterlimit="1" joinstyle="miter"/>
                <v:path arrowok="t" textboxrect="0,0,6263996,0"/>
              </v:shape>
              <w10:wrap type="square" anchorx="page" anchory="page"/>
            </v:group>
          </w:pict>
        </mc:Fallback>
      </mc:AlternateContent>
    </w:r>
    <w:r w:rsidR="007577A8">
      <w:rPr>
        <w:rFonts w:ascii="Arial" w:eastAsia="Arial" w:hAnsi="Arial" w:cs="Arial"/>
        <w:color w:val="A79B91"/>
        <w:sz w:val="14"/>
      </w:rPr>
      <w:t>PwC • ABC Aberta S.A.</w:t>
    </w:r>
    <w:r w:rsidR="007577A8">
      <w:rPr>
        <w:rFonts w:ascii="Arial" w:eastAsia="Arial" w:hAnsi="Arial" w:cs="Arial"/>
        <w:color w:val="A79B91"/>
        <w:sz w:val="14"/>
      </w:rPr>
      <w:tab/>
    </w:r>
    <w:r w:rsidR="007577A8">
      <w:rPr>
        <w:rFonts w:ascii="Calibri" w:eastAsia="Calibri" w:hAnsi="Calibri" w:cs="Calibri"/>
        <w:color w:val="000000"/>
        <w:sz w:val="22"/>
      </w:rPr>
      <w:fldChar w:fldCharType="begin"/>
    </w:r>
    <w:r w:rsidR="007577A8">
      <w:instrText xml:space="preserve"> PAGE   \* MERGEFORMAT </w:instrText>
    </w:r>
    <w:r w:rsidR="007577A8">
      <w:rPr>
        <w:rFonts w:ascii="Calibri" w:eastAsia="Calibri" w:hAnsi="Calibri" w:cs="Calibri"/>
        <w:color w:val="000000"/>
        <w:sz w:val="22"/>
      </w:rPr>
      <w:fldChar w:fldCharType="separate"/>
    </w:r>
    <w:r w:rsidR="007577A8" w:rsidRPr="00642D14">
      <w:rPr>
        <w:b/>
        <w:i/>
        <w:noProof/>
        <w:color w:val="A79B91"/>
        <w:sz w:val="26"/>
      </w:rPr>
      <w:t>4</w:t>
    </w:r>
    <w:r w:rsidR="007577A8">
      <w:rPr>
        <w:b/>
        <w:i/>
        <w:color w:val="A79B91"/>
        <w:sz w:val="26"/>
      </w:rPr>
      <w:fldChar w:fldCharType="end"/>
    </w:r>
  </w:p>
  <w:p w14:paraId="5BCE3164" w14:textId="77777777" w:rsidR="007577A8" w:rsidRDefault="007577A8" w:rsidP="00C26682">
    <w:pPr>
      <w:pStyle w:val="DSLxSty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D773" w14:textId="0E4D3925" w:rsidR="004E1EFB" w:rsidRPr="004E1EFB" w:rsidRDefault="00BF0EB7">
    <w:pPr>
      <w:pStyle w:val="Footer"/>
      <w:jc w:val="center"/>
      <w:rPr>
        <w:sz w:val="22"/>
        <w:szCs w:val="22"/>
      </w:rPr>
    </w:pPr>
    <w:r>
      <w:rPr>
        <w:noProof/>
      </w:rPr>
      <mc:AlternateContent>
        <mc:Choice Requires="wps">
          <w:drawing>
            <wp:anchor distT="0" distB="0" distL="114300" distR="114300" simplePos="0" relativeHeight="251664384" behindDoc="0" locked="0" layoutInCell="0" allowOverlap="1" wp14:anchorId="04A7A124" wp14:editId="47A28B95">
              <wp:simplePos x="0" y="0"/>
              <wp:positionH relativeFrom="page">
                <wp:align>center</wp:align>
              </wp:positionH>
              <wp:positionV relativeFrom="page">
                <wp:align>bottom</wp:align>
              </wp:positionV>
              <wp:extent cx="7772400" cy="502285"/>
              <wp:effectExtent l="0" t="0" r="0" b="12065"/>
              <wp:wrapNone/>
              <wp:docPr id="7" name="MSIPCM0b684567ba90432272e3ed25" descr="{&quot;HashCode&quot;:-109625163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7968EF" w14:textId="08FCA01F" w:rsidR="00BF0EB7"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4A7A124" id="_x0000_t202" coordsize="21600,21600" o:spt="202" path="m,l,21600r21600,l21600,xe">
              <v:stroke joinstyle="miter"/>
              <v:path gradientshapeok="t" o:connecttype="rect"/>
            </v:shapetype>
            <v:shape id="MSIPCM0b684567ba90432272e3ed25" o:spid="_x0000_s1037" type="#_x0000_t202" alt="{&quot;HashCode&quot;:-1096251631,&quot;Height&quot;:9999999.0,&quot;Width&quot;:9999999.0,&quot;Placement&quot;:&quot;Footer&quot;,&quot;Index&quot;:&quot;Primary&quot;,&quot;Section&quot;:5,&quot;Top&quot;:0.0,&quot;Left&quot;:0.0}" style="position:absolute;left:0;text-align:left;margin-left:0;margin-top:0;width:612pt;height:39.5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277968EF" w14:textId="08FCA01F" w:rsidR="00BF0EB7"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v:textbox>
              <w10:wrap anchorx="page" anchory="page"/>
            </v:shape>
          </w:pict>
        </mc:Fallback>
      </mc:AlternateContent>
    </w:r>
    <w:sdt>
      <w:sdtPr>
        <w:id w:val="-267547933"/>
        <w:docPartObj>
          <w:docPartGallery w:val="Page Numbers (Bottom of Page)"/>
          <w:docPartUnique/>
        </w:docPartObj>
      </w:sdtPr>
      <w:sdtEndPr>
        <w:rPr>
          <w:noProof/>
          <w:sz w:val="22"/>
          <w:szCs w:val="22"/>
        </w:rPr>
      </w:sdtEndPr>
      <w:sdtContent>
        <w:r w:rsidR="004E1EFB" w:rsidRPr="004E1EFB">
          <w:rPr>
            <w:sz w:val="22"/>
            <w:szCs w:val="22"/>
          </w:rPr>
          <w:fldChar w:fldCharType="begin"/>
        </w:r>
        <w:r w:rsidR="004E1EFB" w:rsidRPr="004E1EFB">
          <w:rPr>
            <w:sz w:val="22"/>
            <w:szCs w:val="22"/>
          </w:rPr>
          <w:instrText xml:space="preserve"> PAGE   \* MERGEFORMAT </w:instrText>
        </w:r>
        <w:r w:rsidR="004E1EFB" w:rsidRPr="004E1EFB">
          <w:rPr>
            <w:sz w:val="22"/>
            <w:szCs w:val="22"/>
          </w:rPr>
          <w:fldChar w:fldCharType="separate"/>
        </w:r>
        <w:r w:rsidR="004E1EFB" w:rsidRPr="004E1EFB">
          <w:rPr>
            <w:noProof/>
            <w:sz w:val="22"/>
            <w:szCs w:val="22"/>
          </w:rPr>
          <w:t>2</w:t>
        </w:r>
        <w:r w:rsidR="004E1EFB" w:rsidRPr="004E1EFB">
          <w:rPr>
            <w:noProof/>
            <w:sz w:val="22"/>
            <w:szCs w:val="22"/>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B8A2" w14:textId="48426ECE" w:rsidR="004E1EFB" w:rsidRPr="004E1EFB" w:rsidRDefault="00BF0EB7">
    <w:pPr>
      <w:pStyle w:val="Footer"/>
      <w:jc w:val="center"/>
      <w:rPr>
        <w:sz w:val="22"/>
        <w:szCs w:val="22"/>
      </w:rPr>
    </w:pPr>
    <w:r>
      <w:rPr>
        <w:noProof/>
      </w:rPr>
      <mc:AlternateContent>
        <mc:Choice Requires="wps">
          <w:drawing>
            <wp:anchor distT="0" distB="0" distL="114300" distR="114300" simplePos="0" relativeHeight="251642880" behindDoc="0" locked="0" layoutInCell="0" allowOverlap="1" wp14:anchorId="2BB1AF07" wp14:editId="72907F6E">
              <wp:simplePos x="0" y="0"/>
              <wp:positionH relativeFrom="page">
                <wp:align>center</wp:align>
              </wp:positionH>
              <wp:positionV relativeFrom="page">
                <wp:align>bottom</wp:align>
              </wp:positionV>
              <wp:extent cx="7772400" cy="502285"/>
              <wp:effectExtent l="0" t="0" r="0" b="12065"/>
              <wp:wrapNone/>
              <wp:docPr id="8" name="MSIPCMf41140b6ae620477d3a03045" descr="{&quot;HashCode&quot;:-1096251631,&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1DC08E" w14:textId="0E371796" w:rsidR="00BF0EB7"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B1AF07" id="_x0000_t202" coordsize="21600,21600" o:spt="202" path="m,l,21600r21600,l21600,xe">
              <v:stroke joinstyle="miter"/>
              <v:path gradientshapeok="t" o:connecttype="rect"/>
            </v:shapetype>
            <v:shape id="MSIPCMf41140b6ae620477d3a03045" o:spid="_x0000_s1038" type="#_x0000_t202" alt="{&quot;HashCode&quot;:-1096251631,&quot;Height&quot;:9999999.0,&quot;Width&quot;:9999999.0,&quot;Placement&quot;:&quot;Footer&quot;,&quot;Index&quot;:&quot;Primary&quot;,&quot;Section&quot;:6,&quot;Top&quot;:0.0,&quot;Left&quot;:0.0}" style="position:absolute;left:0;text-align:left;margin-left:0;margin-top:0;width:612pt;height:39.55pt;z-index:2516428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3E1DC08E" w14:textId="0E371796" w:rsidR="00BF0EB7"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v:textbox>
              <w10:wrap anchorx="page" anchory="page"/>
            </v:shape>
          </w:pict>
        </mc:Fallback>
      </mc:AlternateContent>
    </w:r>
    <w:sdt>
      <w:sdtPr>
        <w:id w:val="-1495947482"/>
        <w:docPartObj>
          <w:docPartGallery w:val="Page Numbers (Bottom of Page)"/>
          <w:docPartUnique/>
        </w:docPartObj>
      </w:sdtPr>
      <w:sdtEndPr>
        <w:rPr>
          <w:noProof/>
          <w:sz w:val="22"/>
          <w:szCs w:val="22"/>
        </w:rPr>
      </w:sdtEndPr>
      <w:sdtContent>
        <w:r w:rsidR="004E1EFB" w:rsidRPr="004E1EFB">
          <w:rPr>
            <w:sz w:val="22"/>
            <w:szCs w:val="22"/>
          </w:rPr>
          <w:fldChar w:fldCharType="begin"/>
        </w:r>
        <w:r w:rsidR="004E1EFB" w:rsidRPr="004E1EFB">
          <w:rPr>
            <w:sz w:val="22"/>
            <w:szCs w:val="22"/>
          </w:rPr>
          <w:instrText xml:space="preserve"> PAGE   \* MERGEFORMAT </w:instrText>
        </w:r>
        <w:r w:rsidR="004E1EFB" w:rsidRPr="004E1EFB">
          <w:rPr>
            <w:sz w:val="22"/>
            <w:szCs w:val="22"/>
          </w:rPr>
          <w:fldChar w:fldCharType="separate"/>
        </w:r>
        <w:r w:rsidR="004E1EFB" w:rsidRPr="004E1EFB">
          <w:rPr>
            <w:noProof/>
            <w:sz w:val="22"/>
            <w:szCs w:val="22"/>
          </w:rPr>
          <w:t>2</w:t>
        </w:r>
        <w:r w:rsidR="004E1EFB" w:rsidRPr="004E1EFB">
          <w:rPr>
            <w:noProof/>
            <w:sz w:val="22"/>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DD77" w14:textId="7DAA8C38" w:rsidR="005C1010" w:rsidRPr="004E1EFB" w:rsidRDefault="00BF0EB7">
    <w:pPr>
      <w:pStyle w:val="Footer"/>
      <w:jc w:val="center"/>
      <w:rPr>
        <w:sz w:val="22"/>
        <w:szCs w:val="22"/>
      </w:rPr>
    </w:pPr>
    <w:r>
      <w:rPr>
        <w:noProof/>
      </w:rPr>
      <mc:AlternateContent>
        <mc:Choice Requires="wps">
          <w:drawing>
            <wp:anchor distT="0" distB="0" distL="114300" distR="114300" simplePos="0" relativeHeight="251650048" behindDoc="0" locked="0" layoutInCell="0" allowOverlap="1" wp14:anchorId="48C3962B" wp14:editId="016F11FC">
              <wp:simplePos x="0" y="0"/>
              <wp:positionH relativeFrom="page">
                <wp:align>center</wp:align>
              </wp:positionH>
              <wp:positionV relativeFrom="page">
                <wp:align>bottom</wp:align>
              </wp:positionV>
              <wp:extent cx="7772400" cy="502285"/>
              <wp:effectExtent l="0" t="0" r="0" b="12065"/>
              <wp:wrapNone/>
              <wp:docPr id="9" name="MSIPCMd7194ad48d554b15901aaae3" descr="{&quot;HashCode&quot;:-1096251631,&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1E559" w14:textId="7965FEE1" w:rsidR="00BF0EB7"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8C3962B" id="_x0000_t202" coordsize="21600,21600" o:spt="202" path="m,l,21600r21600,l21600,xe">
              <v:stroke joinstyle="miter"/>
              <v:path gradientshapeok="t" o:connecttype="rect"/>
            </v:shapetype>
            <v:shape id="MSIPCMd7194ad48d554b15901aaae3" o:spid="_x0000_s1039" type="#_x0000_t202" alt="{&quot;HashCode&quot;:-1096251631,&quot;Height&quot;:9999999.0,&quot;Width&quot;:9999999.0,&quot;Placement&quot;:&quot;Footer&quot;,&quot;Index&quot;:&quot;Primary&quot;,&quot;Section&quot;:7,&quot;Top&quot;:0.0,&quot;Left&quot;:0.0}" style="position:absolute;left:0;text-align:left;margin-left:0;margin-top:0;width:612pt;height:39.55pt;z-index:2516500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2781E559" w14:textId="7965FEE1" w:rsidR="00BF0EB7"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v:textbox>
              <w10:wrap anchorx="page" anchory="page"/>
            </v:shape>
          </w:pict>
        </mc:Fallback>
      </mc:AlternateContent>
    </w:r>
    <w:sdt>
      <w:sdtPr>
        <w:id w:val="547572671"/>
        <w:docPartObj>
          <w:docPartGallery w:val="Page Numbers (Bottom of Page)"/>
          <w:docPartUnique/>
        </w:docPartObj>
      </w:sdtPr>
      <w:sdtEndPr>
        <w:rPr>
          <w:noProof/>
          <w:sz w:val="22"/>
          <w:szCs w:val="22"/>
        </w:rPr>
      </w:sdtEndPr>
      <w:sdtContent>
        <w:r w:rsidR="005C1010" w:rsidRPr="004E1EFB">
          <w:rPr>
            <w:sz w:val="22"/>
            <w:szCs w:val="22"/>
          </w:rPr>
          <w:fldChar w:fldCharType="begin"/>
        </w:r>
        <w:r w:rsidR="005C1010" w:rsidRPr="004E1EFB">
          <w:rPr>
            <w:sz w:val="22"/>
            <w:szCs w:val="22"/>
          </w:rPr>
          <w:instrText xml:space="preserve"> PAGE   \* MERGEFORMAT </w:instrText>
        </w:r>
        <w:r w:rsidR="005C1010" w:rsidRPr="004E1EFB">
          <w:rPr>
            <w:sz w:val="22"/>
            <w:szCs w:val="22"/>
          </w:rPr>
          <w:fldChar w:fldCharType="separate"/>
        </w:r>
        <w:r w:rsidR="005C1010" w:rsidRPr="004E1EFB">
          <w:rPr>
            <w:noProof/>
            <w:sz w:val="22"/>
            <w:szCs w:val="22"/>
          </w:rPr>
          <w:t>2</w:t>
        </w:r>
        <w:r w:rsidR="005C1010" w:rsidRPr="004E1EFB">
          <w:rPr>
            <w:noProof/>
            <w:sz w:val="22"/>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270472"/>
      <w:docPartObj>
        <w:docPartGallery w:val="Page Numbers (Bottom of Page)"/>
        <w:docPartUnique/>
      </w:docPartObj>
    </w:sdtPr>
    <w:sdtEndPr>
      <w:rPr>
        <w:noProof/>
        <w:sz w:val="22"/>
        <w:szCs w:val="22"/>
      </w:rPr>
    </w:sdtEndPr>
    <w:sdtContent>
      <w:p w14:paraId="419B9AE2" w14:textId="3717E81D" w:rsidR="00FA788A" w:rsidRPr="00FA788A" w:rsidRDefault="00FA788A">
        <w:pPr>
          <w:pStyle w:val="Footer"/>
          <w:jc w:val="center"/>
          <w:rPr>
            <w:sz w:val="22"/>
            <w:szCs w:val="22"/>
          </w:rPr>
        </w:pPr>
        <w:r w:rsidRPr="00FA788A">
          <w:rPr>
            <w:sz w:val="22"/>
            <w:szCs w:val="22"/>
          </w:rPr>
          <w:fldChar w:fldCharType="begin"/>
        </w:r>
        <w:r w:rsidRPr="00FA788A">
          <w:rPr>
            <w:sz w:val="22"/>
            <w:szCs w:val="22"/>
          </w:rPr>
          <w:instrText xml:space="preserve"> PAGE   \* MERGEFORMAT </w:instrText>
        </w:r>
        <w:r w:rsidRPr="00FA788A">
          <w:rPr>
            <w:sz w:val="22"/>
            <w:szCs w:val="22"/>
          </w:rPr>
          <w:fldChar w:fldCharType="separate"/>
        </w:r>
        <w:r w:rsidRPr="00FA788A">
          <w:rPr>
            <w:noProof/>
            <w:sz w:val="22"/>
            <w:szCs w:val="22"/>
          </w:rPr>
          <w:t>2</w:t>
        </w:r>
        <w:r w:rsidRPr="00FA788A">
          <w:rPr>
            <w:noProof/>
            <w:sz w:val="22"/>
            <w:szCs w:val="22"/>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68A8" w14:textId="6463DC47" w:rsidR="00FA788A" w:rsidRPr="00FA788A" w:rsidRDefault="002833AB">
    <w:pPr>
      <w:pStyle w:val="Footer"/>
      <w:jc w:val="center"/>
      <w:rPr>
        <w:sz w:val="22"/>
        <w:szCs w:val="22"/>
      </w:rPr>
    </w:pPr>
    <w:r>
      <w:rPr>
        <w:noProof/>
      </w:rPr>
      <mc:AlternateContent>
        <mc:Choice Requires="wps">
          <w:drawing>
            <wp:anchor distT="0" distB="0" distL="114300" distR="114300" simplePos="0" relativeHeight="251671552" behindDoc="0" locked="0" layoutInCell="0" allowOverlap="1" wp14:anchorId="47D54DFA" wp14:editId="16FAA149">
              <wp:simplePos x="0" y="0"/>
              <wp:positionH relativeFrom="page">
                <wp:align>center</wp:align>
              </wp:positionH>
              <wp:positionV relativeFrom="page">
                <wp:align>bottom</wp:align>
              </wp:positionV>
              <wp:extent cx="7772400" cy="502285"/>
              <wp:effectExtent l="0" t="0" r="0" b="12065"/>
              <wp:wrapNone/>
              <wp:docPr id="4" name="MSIPCM88ad488a8ab7d4057382aaec" descr="{&quot;HashCode&quot;:-1096251631,&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F160E" w14:textId="4C3A2ACA" w:rsidR="002833AB"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7D54DFA" id="_x0000_t202" coordsize="21600,21600" o:spt="202" path="m,l,21600r21600,l21600,xe">
              <v:stroke joinstyle="miter"/>
              <v:path gradientshapeok="t" o:connecttype="rect"/>
            </v:shapetype>
            <v:shape id="MSIPCM88ad488a8ab7d4057382aaec" o:spid="_x0000_s1040" type="#_x0000_t202" alt="{&quot;HashCode&quot;:-1096251631,&quot;Height&quot;:9999999.0,&quot;Width&quot;:9999999.0,&quot;Placement&quot;:&quot;Footer&quot;,&quot;Index&quot;:&quot;Primary&quot;,&quot;Section&quot;:8,&quot;Top&quot;:0.0,&quot;Left&quot;:0.0}" style="position:absolute;left:0;text-align:left;margin-left:0;margin-top:0;width:612pt;height:39.55pt;z-index:2516715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706F160E" w14:textId="4C3A2ACA" w:rsidR="002833AB"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v:textbox>
              <w10:wrap anchorx="page" anchory="page"/>
            </v:shape>
          </w:pict>
        </mc:Fallback>
      </mc:AlternateContent>
    </w:r>
    <w:sdt>
      <w:sdtPr>
        <w:id w:val="-1233931475"/>
        <w:docPartObj>
          <w:docPartGallery w:val="Page Numbers (Bottom of Page)"/>
          <w:docPartUnique/>
        </w:docPartObj>
      </w:sdtPr>
      <w:sdtEndPr>
        <w:rPr>
          <w:noProof/>
          <w:sz w:val="22"/>
          <w:szCs w:val="22"/>
        </w:rPr>
      </w:sdtEndPr>
      <w:sdtContent>
        <w:r w:rsidR="00FA788A" w:rsidRPr="00FA788A">
          <w:rPr>
            <w:sz w:val="22"/>
            <w:szCs w:val="22"/>
          </w:rPr>
          <w:fldChar w:fldCharType="begin"/>
        </w:r>
        <w:r w:rsidR="00FA788A" w:rsidRPr="00FA788A">
          <w:rPr>
            <w:sz w:val="22"/>
            <w:szCs w:val="22"/>
          </w:rPr>
          <w:instrText xml:space="preserve"> PAGE   \* MERGEFORMAT </w:instrText>
        </w:r>
        <w:r w:rsidR="00FA788A" w:rsidRPr="00FA788A">
          <w:rPr>
            <w:sz w:val="22"/>
            <w:szCs w:val="22"/>
          </w:rPr>
          <w:fldChar w:fldCharType="separate"/>
        </w:r>
        <w:r w:rsidR="00FA788A" w:rsidRPr="00FA788A">
          <w:rPr>
            <w:noProof/>
            <w:sz w:val="22"/>
            <w:szCs w:val="22"/>
          </w:rPr>
          <w:t>2</w:t>
        </w:r>
        <w:r w:rsidR="00FA788A" w:rsidRPr="00FA788A">
          <w:rPr>
            <w:noProof/>
            <w:sz w:val="22"/>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0C83" w14:textId="24C20429" w:rsidR="00FA788A" w:rsidRPr="00FA788A" w:rsidRDefault="002833AB">
    <w:pPr>
      <w:pStyle w:val="Footer"/>
      <w:jc w:val="center"/>
      <w:rPr>
        <w:sz w:val="22"/>
        <w:szCs w:val="22"/>
      </w:rPr>
    </w:pPr>
    <w:r>
      <w:rPr>
        <w:noProof/>
      </w:rPr>
      <mc:AlternateContent>
        <mc:Choice Requires="wps">
          <w:drawing>
            <wp:anchor distT="0" distB="0" distL="114300" distR="114300" simplePos="0" relativeHeight="251692479" behindDoc="0" locked="0" layoutInCell="0" allowOverlap="1" wp14:anchorId="543F9A2E" wp14:editId="20A5595C">
              <wp:simplePos x="0" y="0"/>
              <wp:positionH relativeFrom="page">
                <wp:align>center</wp:align>
              </wp:positionH>
              <wp:positionV relativeFrom="page">
                <wp:align>bottom</wp:align>
              </wp:positionV>
              <wp:extent cx="7772400" cy="502285"/>
              <wp:effectExtent l="0" t="0" r="0" b="12065"/>
              <wp:wrapNone/>
              <wp:docPr id="10" name="MSIPCMd3e94e21923f0e62de85785e" descr="{&quot;HashCode&quot;:-1096251631,&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72EF9A" w14:textId="1DC5C385" w:rsidR="002833AB"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3F9A2E" id="_x0000_t202" coordsize="21600,21600" o:spt="202" path="m,l,21600r21600,l21600,xe">
              <v:stroke joinstyle="miter"/>
              <v:path gradientshapeok="t" o:connecttype="rect"/>
            </v:shapetype>
            <v:shape id="MSIPCMd3e94e21923f0e62de85785e" o:spid="_x0000_s1041" type="#_x0000_t202" alt="{&quot;HashCode&quot;:-1096251631,&quot;Height&quot;:9999999.0,&quot;Width&quot;:9999999.0,&quot;Placement&quot;:&quot;Footer&quot;,&quot;Index&quot;:&quot;Primary&quot;,&quot;Section&quot;:9,&quot;Top&quot;:0.0,&quot;Left&quot;:0.0}" style="position:absolute;left:0;text-align:left;margin-left:0;margin-top:0;width:612pt;height:39.55pt;z-index:2516924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5F72EF9A" w14:textId="1DC5C385" w:rsidR="002833AB"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v:textbox>
              <w10:wrap anchorx="page" anchory="page"/>
            </v:shape>
          </w:pict>
        </mc:Fallback>
      </mc:AlternateContent>
    </w:r>
    <w:sdt>
      <w:sdtPr>
        <w:id w:val="-401684397"/>
        <w:docPartObj>
          <w:docPartGallery w:val="Page Numbers (Bottom of Page)"/>
          <w:docPartUnique/>
        </w:docPartObj>
      </w:sdtPr>
      <w:sdtEndPr>
        <w:rPr>
          <w:noProof/>
          <w:sz w:val="22"/>
          <w:szCs w:val="22"/>
        </w:rPr>
      </w:sdtEndPr>
      <w:sdtContent>
        <w:r w:rsidR="00FA788A" w:rsidRPr="00FA788A">
          <w:rPr>
            <w:sz w:val="22"/>
            <w:szCs w:val="22"/>
          </w:rPr>
          <w:fldChar w:fldCharType="begin"/>
        </w:r>
        <w:r w:rsidR="00FA788A" w:rsidRPr="00FA788A">
          <w:rPr>
            <w:sz w:val="22"/>
            <w:szCs w:val="22"/>
          </w:rPr>
          <w:instrText xml:space="preserve"> PAGE   \* MERGEFORMAT </w:instrText>
        </w:r>
        <w:r w:rsidR="00FA788A" w:rsidRPr="00FA788A">
          <w:rPr>
            <w:sz w:val="22"/>
            <w:szCs w:val="22"/>
          </w:rPr>
          <w:fldChar w:fldCharType="separate"/>
        </w:r>
        <w:r w:rsidR="00FA788A" w:rsidRPr="00FA788A">
          <w:rPr>
            <w:noProof/>
            <w:sz w:val="22"/>
            <w:szCs w:val="22"/>
          </w:rPr>
          <w:t>2</w:t>
        </w:r>
        <w:r w:rsidR="00FA788A" w:rsidRPr="00FA788A">
          <w:rPr>
            <w:noProof/>
            <w:sz w:val="22"/>
            <w:szCs w:val="22"/>
          </w:rPr>
          <w:fldChar w:fldCharType="end"/>
        </w:r>
      </w:sdtContent>
    </w:sdt>
  </w:p>
  <w:p w14:paraId="77261199" w14:textId="77777777" w:rsidR="00311BC6" w:rsidRDefault="00311B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5DCD" w14:textId="0ABC57AA" w:rsidR="003463E5" w:rsidRPr="00ED16F6" w:rsidRDefault="003463E5" w:rsidP="00ED16F6">
    <w:pPr>
      <w:pStyle w:val="Footer"/>
      <w:ind w:left="907"/>
      <w:rPr>
        <w:rStyle w:val="PageNumber"/>
      </w:rPr>
    </w:pPr>
  </w:p>
  <w:tbl>
    <w:tblPr>
      <w:tblW w:w="8126" w:type="dxa"/>
      <w:tblInd w:w="270" w:type="dxa"/>
      <w:tblCellMar>
        <w:left w:w="170" w:type="dxa"/>
      </w:tblCellMar>
      <w:tblLook w:val="04A0" w:firstRow="1" w:lastRow="0" w:firstColumn="1" w:lastColumn="0" w:noHBand="0" w:noVBand="1"/>
    </w:tblPr>
    <w:tblGrid>
      <w:gridCol w:w="4066"/>
      <w:gridCol w:w="4060"/>
    </w:tblGrid>
    <w:tr w:rsidR="003463E5" w:rsidRPr="00E53013" w14:paraId="197E3E84" w14:textId="77777777" w:rsidTr="000127F0">
      <w:tc>
        <w:tcPr>
          <w:tcW w:w="4066" w:type="dxa"/>
          <w:shd w:val="clear" w:color="auto" w:fill="auto"/>
          <w:vAlign w:val="bottom"/>
        </w:tcPr>
        <w:p w14:paraId="446837CC" w14:textId="77777777" w:rsidR="003463E5" w:rsidRPr="00B60CB7" w:rsidRDefault="003463E5" w:rsidP="003463E5">
          <w:pPr>
            <w:pStyle w:val="Footer"/>
            <w:ind w:left="-152"/>
            <w:rPr>
              <w:rFonts w:ascii="Arial" w:hAnsi="Arial" w:cs="Arial"/>
              <w:color w:val="939598"/>
              <w:sz w:val="11"/>
              <w:szCs w:val="12"/>
            </w:rPr>
          </w:pPr>
          <w:r w:rsidRPr="00B60CB7">
            <w:rPr>
              <w:rFonts w:ascii="Arial" w:hAnsi="Arial" w:cs="Arial"/>
              <w:color w:val="939598"/>
              <w:sz w:val="11"/>
              <w:szCs w:val="12"/>
            </w:rPr>
            <w:t>KPMG Auditores Independentes</w:t>
          </w:r>
          <w:r>
            <w:rPr>
              <w:rFonts w:ascii="Arial" w:hAnsi="Arial" w:cs="Arial"/>
              <w:color w:val="939598"/>
              <w:sz w:val="11"/>
              <w:szCs w:val="12"/>
            </w:rPr>
            <w:t xml:space="preserve"> </w:t>
          </w:r>
          <w:r w:rsidRPr="00B60CB7">
            <w:rPr>
              <w:rFonts w:ascii="Arial" w:hAnsi="Arial" w:cs="Arial"/>
              <w:color w:val="939598"/>
              <w:sz w:val="11"/>
              <w:szCs w:val="12"/>
            </w:rPr>
            <w:t>Ltda., uma sociedade simples brasileira, de responsabilidade limitada e firma-membro da organização global KPMG de firmas-membro independentes licenciadas da KPMG International Limited, uma empresa inglesa privada de responsabilidade limitada.</w:t>
          </w:r>
        </w:p>
      </w:tc>
      <w:tc>
        <w:tcPr>
          <w:tcW w:w="4060" w:type="dxa"/>
          <w:shd w:val="clear" w:color="auto" w:fill="auto"/>
        </w:tcPr>
        <w:p w14:paraId="6D315B08" w14:textId="77777777" w:rsidR="003463E5" w:rsidRPr="003463E5" w:rsidRDefault="003463E5" w:rsidP="003463E5">
          <w:pPr>
            <w:pStyle w:val="Footer"/>
            <w:rPr>
              <w:rFonts w:ascii="Arial" w:hAnsi="Arial" w:cs="Arial"/>
              <w:i/>
              <w:color w:val="939598"/>
              <w:sz w:val="11"/>
              <w:szCs w:val="12"/>
              <w:lang w:val="en-US"/>
            </w:rPr>
          </w:pPr>
          <w:r w:rsidRPr="003463E5">
            <w:rPr>
              <w:rFonts w:ascii="Arial" w:hAnsi="Arial" w:cs="Arial"/>
              <w:i/>
              <w:color w:val="939598"/>
              <w:sz w:val="11"/>
              <w:szCs w:val="12"/>
              <w:lang w:val="en-US"/>
            </w:rPr>
            <w:t xml:space="preserve">KPMG </w:t>
          </w:r>
          <w:proofErr w:type="spellStart"/>
          <w:r w:rsidRPr="003463E5">
            <w:rPr>
              <w:rFonts w:ascii="Arial" w:hAnsi="Arial" w:cs="Arial"/>
              <w:i/>
              <w:color w:val="939598"/>
              <w:sz w:val="11"/>
              <w:szCs w:val="12"/>
              <w:lang w:val="en-US"/>
            </w:rPr>
            <w:t>Auditores</w:t>
          </w:r>
          <w:proofErr w:type="spellEnd"/>
          <w:r w:rsidRPr="003463E5">
            <w:rPr>
              <w:rFonts w:ascii="Arial" w:hAnsi="Arial" w:cs="Arial"/>
              <w:i/>
              <w:color w:val="939598"/>
              <w:sz w:val="11"/>
              <w:szCs w:val="12"/>
              <w:lang w:val="en-US"/>
            </w:rPr>
            <w:t xml:space="preserve"> </w:t>
          </w:r>
          <w:proofErr w:type="spellStart"/>
          <w:r w:rsidRPr="003463E5">
            <w:rPr>
              <w:rFonts w:ascii="Arial" w:hAnsi="Arial" w:cs="Arial"/>
              <w:i/>
              <w:color w:val="939598"/>
              <w:sz w:val="11"/>
              <w:szCs w:val="12"/>
              <w:lang w:val="en-US"/>
            </w:rPr>
            <w:t>Independentes</w:t>
          </w:r>
          <w:proofErr w:type="spellEnd"/>
          <w:r w:rsidRPr="003463E5">
            <w:rPr>
              <w:lang w:val="en-US"/>
            </w:rPr>
            <w:t xml:space="preserve"> </w:t>
          </w:r>
          <w:r w:rsidRPr="003463E5">
            <w:rPr>
              <w:rFonts w:ascii="Arial" w:hAnsi="Arial" w:cs="Arial"/>
              <w:i/>
              <w:color w:val="939598"/>
              <w:sz w:val="11"/>
              <w:szCs w:val="12"/>
              <w:lang w:val="en-US"/>
            </w:rPr>
            <w:t>Ltda., a Brazilian limited liability company and a member firm of the KPMG global organization of independent member firms affiliated with KPMG International Limited, a private English company limited by guarantee.</w:t>
          </w:r>
        </w:p>
      </w:tc>
    </w:tr>
  </w:tbl>
  <w:p w14:paraId="75EE244E" w14:textId="767BC8E8" w:rsidR="007577A8" w:rsidRPr="003463E5" w:rsidRDefault="003463E5" w:rsidP="00ED16F6">
    <w:pPr>
      <w:pStyle w:val="Footer"/>
      <w:ind w:left="907"/>
      <w:rPr>
        <w:rStyle w:val="PageNumber"/>
        <w:lang w:val="en-US"/>
      </w:rPr>
    </w:pPr>
    <w:r>
      <w:rPr>
        <w:rFonts w:ascii="Univers 45 Light" w:hAnsi="Univers 45 Light"/>
        <w:noProof/>
        <w:sz w:val="18"/>
      </w:rPr>
      <mc:AlternateContent>
        <mc:Choice Requires="wps">
          <w:drawing>
            <wp:anchor distT="0" distB="0" distL="114300" distR="114300" simplePos="0" relativeHeight="251674624" behindDoc="0" locked="0" layoutInCell="0" allowOverlap="1" wp14:anchorId="382AFE17" wp14:editId="009CB517">
              <wp:simplePos x="0" y="0"/>
              <wp:positionH relativeFrom="page">
                <wp:posOffset>-60960</wp:posOffset>
              </wp:positionH>
              <wp:positionV relativeFrom="page">
                <wp:posOffset>10584815</wp:posOffset>
              </wp:positionV>
              <wp:extent cx="7772400" cy="502285"/>
              <wp:effectExtent l="0" t="0" r="0" b="12065"/>
              <wp:wrapNone/>
              <wp:docPr id="2" name="MSIPCMc5f442698d939da74e0d2f0e" descr="{&quot;HashCode&quot;:-10962516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9F7FA" w14:textId="549E28A0" w:rsidR="00BF0EB7" w:rsidRPr="006F76CF" w:rsidRDefault="00BF0EB7" w:rsidP="006F76CF">
                          <w:pPr>
                            <w:jc w:val="center"/>
                            <w:rPr>
                              <w:rFonts w:ascii="Arial Black" w:hAnsi="Arial Black"/>
                              <w:color w:val="737373"/>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2AFE17" id="_x0000_t202" coordsize="21600,21600" o:spt="202" path="m,l,21600r21600,l21600,xe">
              <v:stroke joinstyle="miter"/>
              <v:path gradientshapeok="t" o:connecttype="rect"/>
            </v:shapetype>
            <v:shape id="MSIPCMc5f442698d939da74e0d2f0e" o:spid="_x0000_s1031" type="#_x0000_t202" alt="{&quot;HashCode&quot;:-1096251631,&quot;Height&quot;:9999999.0,&quot;Width&quot;:9999999.0,&quot;Placement&quot;:&quot;Footer&quot;,&quot;Index&quot;:&quot;Primary&quot;,&quot;Section&quot;:1,&quot;Top&quot;:0.0,&quot;Left&quot;:0.0}" style="position:absolute;left:0;text-align:left;margin-left:-4.8pt;margin-top:833.45pt;width:612pt;height:39.55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" o:allowincell="f" filled="f" stroked="f" strokeweight=".5pt">
              <v:textbox inset=",0,,0">
                <w:txbxContent>
                  <w:p w14:paraId="58E9F7FA" w14:textId="549E28A0" w:rsidR="00BF0EB7" w:rsidRPr="006F76CF" w:rsidRDefault="00BF0EB7" w:rsidP="006F76CF">
                    <w:pPr>
                      <w:jc w:val="center"/>
                      <w:rPr>
                        <w:rFonts w:ascii="Arial Black" w:hAnsi="Arial Black"/>
                        <w:color w:val="737373"/>
                        <w:sz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6FCC" w14:textId="6A11DE6F" w:rsidR="007577A8" w:rsidRPr="00FA5CD4" w:rsidRDefault="008A3DFE" w:rsidP="00C26682">
    <w:pPr>
      <w:pStyle w:val="Footer"/>
      <w:rPr>
        <w:sz w:val="2"/>
        <w:szCs w:val="2"/>
      </w:rPr>
    </w:pPr>
    <w:r>
      <w:rPr>
        <w:noProof/>
        <w:sz w:val="2"/>
        <w:szCs w:val="2"/>
      </w:rPr>
      <mc:AlternateContent>
        <mc:Choice Requires="wps">
          <w:drawing>
            <wp:anchor distT="0" distB="0" distL="114300" distR="114300" simplePos="0" relativeHeight="251692541" behindDoc="0" locked="0" layoutInCell="0" allowOverlap="1" wp14:anchorId="36AB616D" wp14:editId="40188C18">
              <wp:simplePos x="0" y="0"/>
              <wp:positionH relativeFrom="page">
                <wp:align>center</wp:align>
              </wp:positionH>
              <wp:positionV relativeFrom="page">
                <wp:align>bottom</wp:align>
              </wp:positionV>
              <wp:extent cx="7772400" cy="502285"/>
              <wp:effectExtent l="0" t="0" r="0" b="12065"/>
              <wp:wrapNone/>
              <wp:docPr id="3" name="MSIPCMf5b2417f92a70d1ca682b4b3" descr="{&quot;HashCode&quot;:-1096251631,&quot;Height&quot;:9999999.0,&quot;Width&quot;:9999999.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6439D" w14:textId="4478D29E" w:rsidR="00FD021C"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B616D" id="_x0000_t202" coordsize="21600,21600" o:spt="202" path="m,l,21600r21600,l21600,xe">
              <v:stroke joinstyle="miter"/>
              <v:path gradientshapeok="t" o:connecttype="rect"/>
            </v:shapetype>
            <v:shape id="MSIPCMf5b2417f92a70d1ca682b4b3" o:spid="_x0000_s1032" type="#_x0000_t202" alt="{&quot;HashCode&quot;:-1096251631,&quot;Height&quot;:9999999.0,&quot;Width&quot;:9999999.0,&quot;Placement&quot;:&quot;Footer&quot;,&quot;Index&quot;:&quot;FirstPage&quot;,&quot;Section&quot;:1,&quot;Top&quot;:0.0,&quot;Left&quot;:0.0}" style="position:absolute;margin-left:0;margin-top:0;width:612pt;height:39.55pt;z-index:251692541;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" o:allowincell="f" filled="f" stroked="f">
              <v:textbox inset=",0,,0">
                <w:txbxContent>
                  <w:p w14:paraId="27A6439D" w14:textId="4478D29E" w:rsidR="00FD021C"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v:textbox>
              <w10:wrap anchorx="page" anchory="page"/>
            </v:shape>
          </w:pict>
        </mc:Fallback>
      </mc:AlternateContent>
    </w:r>
  </w:p>
  <w:p w14:paraId="6001D1FB" w14:textId="77777777" w:rsidR="007577A8" w:rsidRPr="008F70EE" w:rsidRDefault="007577A8" w:rsidP="00C26682">
    <w:pPr>
      <w:pStyle w:val="DSLxSty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535" w14:textId="227C20DD" w:rsidR="007577A8" w:rsidRPr="008F2619" w:rsidRDefault="007577A8" w:rsidP="008F26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CE84" w14:textId="77777777" w:rsidR="00A0665C" w:rsidRPr="00ED16F6" w:rsidRDefault="00A0665C" w:rsidP="00ED16F6">
    <w:pPr>
      <w:pStyle w:val="Footer"/>
      <w:ind w:left="907"/>
      <w:rPr>
        <w:rStyle w:val="PageNumber"/>
      </w:rPr>
    </w:pPr>
  </w:p>
  <w:p w14:paraId="339A8118" w14:textId="77777777" w:rsidR="001649B8" w:rsidRPr="00B9464A" w:rsidRDefault="001649B8" w:rsidP="001649B8">
    <w:pPr>
      <w:pStyle w:val="Footer"/>
      <w:ind w:right="360"/>
      <w:jc w:val="center"/>
      <w:rPr>
        <w:rFonts w:ascii="Arial" w:hAnsi="Arial" w:cs="Arial"/>
        <w:i/>
        <w:sz w:val="16"/>
        <w:szCs w:val="16"/>
      </w:rPr>
    </w:pPr>
    <w:r>
      <w:rPr>
        <w:rFonts w:ascii="Arial" w:hAnsi="Arial" w:cs="Arial"/>
        <w:i/>
        <w:sz w:val="16"/>
        <w:szCs w:val="16"/>
      </w:rPr>
      <w:t>Relatório de Administração 2022 da Ibiritermo S.A.</w:t>
    </w:r>
  </w:p>
  <w:p w14:paraId="47DF1597" w14:textId="77777777" w:rsidR="00A0665C" w:rsidRPr="003463E5" w:rsidRDefault="00A0665C" w:rsidP="00ED16F6">
    <w:pPr>
      <w:pStyle w:val="Footer"/>
      <w:ind w:left="907"/>
      <w:rPr>
        <w:rStyle w:val="PageNumber"/>
        <w:lang w:val="en-US"/>
      </w:rPr>
    </w:pPr>
    <w:r>
      <w:rPr>
        <w:rFonts w:ascii="Univers 45 Light" w:hAnsi="Univers 45 Light"/>
        <w:noProof/>
        <w:sz w:val="18"/>
      </w:rPr>
      <mc:AlternateContent>
        <mc:Choice Requires="wps">
          <w:drawing>
            <wp:anchor distT="0" distB="0" distL="114300" distR="114300" simplePos="0" relativeHeight="251635712" behindDoc="0" locked="0" layoutInCell="0" allowOverlap="1" wp14:anchorId="544C1639" wp14:editId="05FD76C8">
              <wp:simplePos x="0" y="0"/>
              <wp:positionH relativeFrom="page">
                <wp:posOffset>-60960</wp:posOffset>
              </wp:positionH>
              <wp:positionV relativeFrom="page">
                <wp:posOffset>10584815</wp:posOffset>
              </wp:positionV>
              <wp:extent cx="7772400" cy="502285"/>
              <wp:effectExtent l="0" t="0" r="0" b="12065"/>
              <wp:wrapNone/>
              <wp:docPr id="14" name="MSIPCMc5f442698d939da74e0d2f0e" descr="{&quot;HashCode&quot;:-10962516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0B40B" w14:textId="77777777" w:rsidR="00A0665C" w:rsidRPr="006F76CF" w:rsidRDefault="00A0665C" w:rsidP="006F76CF">
                          <w:pPr>
                            <w:jc w:val="center"/>
                            <w:rPr>
                              <w:rFonts w:ascii="Arial Black" w:hAnsi="Arial Black"/>
                              <w:color w:val="737373"/>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44C1639" id="_x0000_t202" coordsize="21600,21600" o:spt="202" path="m,l,21600r21600,l21600,xe">
              <v:stroke joinstyle="miter"/>
              <v:path gradientshapeok="t" o:connecttype="rect"/>
            </v:shapetype>
            <v:shape id="_x0000_s1033" type="#_x0000_t202" alt="{&quot;HashCode&quot;:-1096251631,&quot;Height&quot;:9999999.0,&quot;Width&quot;:9999999.0,&quot;Placement&quot;:&quot;Footer&quot;,&quot;Index&quot;:&quot;Primary&quot;,&quot;Section&quot;:1,&quot;Top&quot;:0.0,&quot;Left&quot;:0.0}" style="position:absolute;left:0;text-align:left;margin-left:-4.8pt;margin-top:833.45pt;width:612pt;height:39.55pt;z-index:2516357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" o:allowincell="f" filled="f" stroked="f" strokeweight=".5pt">
              <v:textbox inset=",0,,0">
                <w:txbxContent>
                  <w:p w14:paraId="3730B40B" w14:textId="77777777" w:rsidR="00A0665C" w:rsidRPr="006F76CF" w:rsidRDefault="00A0665C" w:rsidP="006F76CF">
                    <w:pPr>
                      <w:jc w:val="center"/>
                      <w:rPr>
                        <w:rFonts w:ascii="Arial Black" w:hAnsi="Arial Black"/>
                        <w:color w:val="737373"/>
                        <w:sz w:val="22"/>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DA0" w14:textId="77777777" w:rsidR="008F2619" w:rsidRPr="00B9464A" w:rsidRDefault="008F2619" w:rsidP="008F2619">
    <w:pPr>
      <w:pStyle w:val="Footer"/>
      <w:ind w:right="360"/>
      <w:jc w:val="center"/>
      <w:rPr>
        <w:rFonts w:ascii="Arial" w:hAnsi="Arial" w:cs="Arial"/>
        <w:i/>
        <w:sz w:val="16"/>
        <w:szCs w:val="16"/>
      </w:rPr>
    </w:pPr>
    <w:r>
      <w:rPr>
        <w:rFonts w:ascii="Arial" w:hAnsi="Arial" w:cs="Arial"/>
        <w:i/>
        <w:sz w:val="16"/>
        <w:szCs w:val="16"/>
      </w:rPr>
      <w:t>Relatório de Administração 2022 da Ibiritermo S.A.</w:t>
    </w:r>
  </w:p>
  <w:p w14:paraId="54F41847" w14:textId="77777777" w:rsidR="008F2619" w:rsidRPr="008F2619" w:rsidRDefault="008F2619" w:rsidP="008F26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EE01" w14:textId="77777777" w:rsidR="00A0665C" w:rsidRPr="00ED16F6" w:rsidRDefault="00A0665C" w:rsidP="00ED16F6">
    <w:pPr>
      <w:pStyle w:val="Footer"/>
      <w:ind w:left="907"/>
      <w:rPr>
        <w:rStyle w:val="PageNumber"/>
      </w:rPr>
    </w:pPr>
  </w:p>
  <w:tbl>
    <w:tblPr>
      <w:tblW w:w="8126" w:type="dxa"/>
      <w:tblInd w:w="270" w:type="dxa"/>
      <w:tblCellMar>
        <w:left w:w="170" w:type="dxa"/>
      </w:tblCellMar>
      <w:tblLook w:val="04A0" w:firstRow="1" w:lastRow="0" w:firstColumn="1" w:lastColumn="0" w:noHBand="0" w:noVBand="1"/>
    </w:tblPr>
    <w:tblGrid>
      <w:gridCol w:w="4066"/>
      <w:gridCol w:w="4060"/>
    </w:tblGrid>
    <w:tr w:rsidR="00A0665C" w:rsidRPr="00E53013" w14:paraId="6F62687D" w14:textId="77777777" w:rsidTr="000127F0">
      <w:tc>
        <w:tcPr>
          <w:tcW w:w="4066" w:type="dxa"/>
          <w:shd w:val="clear" w:color="auto" w:fill="auto"/>
          <w:vAlign w:val="bottom"/>
        </w:tcPr>
        <w:p w14:paraId="546463D8" w14:textId="77777777" w:rsidR="00A0665C" w:rsidRPr="00B60CB7" w:rsidRDefault="00A0665C" w:rsidP="003463E5">
          <w:pPr>
            <w:pStyle w:val="Footer"/>
            <w:ind w:left="-152"/>
            <w:rPr>
              <w:rFonts w:ascii="Arial" w:hAnsi="Arial" w:cs="Arial"/>
              <w:color w:val="939598"/>
              <w:sz w:val="11"/>
              <w:szCs w:val="12"/>
            </w:rPr>
          </w:pPr>
          <w:r w:rsidRPr="00B60CB7">
            <w:rPr>
              <w:rFonts w:ascii="Arial" w:hAnsi="Arial" w:cs="Arial"/>
              <w:color w:val="939598"/>
              <w:sz w:val="11"/>
              <w:szCs w:val="12"/>
            </w:rPr>
            <w:t>KPMG Auditores Independentes</w:t>
          </w:r>
          <w:r>
            <w:rPr>
              <w:rFonts w:ascii="Arial" w:hAnsi="Arial" w:cs="Arial"/>
              <w:color w:val="939598"/>
              <w:sz w:val="11"/>
              <w:szCs w:val="12"/>
            </w:rPr>
            <w:t xml:space="preserve"> </w:t>
          </w:r>
          <w:r w:rsidRPr="00B60CB7">
            <w:rPr>
              <w:rFonts w:ascii="Arial" w:hAnsi="Arial" w:cs="Arial"/>
              <w:color w:val="939598"/>
              <w:sz w:val="11"/>
              <w:szCs w:val="12"/>
            </w:rPr>
            <w:t>Ltda., uma sociedade simples brasileira, de responsabilidade limitada e firma-membro da organização global KPMG de firmas-membro independentes licenciadas da KPMG International Limited, uma empresa inglesa privada de responsabilidade limitada.</w:t>
          </w:r>
        </w:p>
      </w:tc>
      <w:tc>
        <w:tcPr>
          <w:tcW w:w="4060" w:type="dxa"/>
          <w:shd w:val="clear" w:color="auto" w:fill="auto"/>
        </w:tcPr>
        <w:p w14:paraId="2A573A40" w14:textId="77777777" w:rsidR="00A0665C" w:rsidRPr="003463E5" w:rsidRDefault="00A0665C" w:rsidP="003463E5">
          <w:pPr>
            <w:pStyle w:val="Footer"/>
            <w:rPr>
              <w:rFonts w:ascii="Arial" w:hAnsi="Arial" w:cs="Arial"/>
              <w:i/>
              <w:color w:val="939598"/>
              <w:sz w:val="11"/>
              <w:szCs w:val="12"/>
              <w:lang w:val="en-US"/>
            </w:rPr>
          </w:pPr>
          <w:r w:rsidRPr="003463E5">
            <w:rPr>
              <w:rFonts w:ascii="Arial" w:hAnsi="Arial" w:cs="Arial"/>
              <w:i/>
              <w:color w:val="939598"/>
              <w:sz w:val="11"/>
              <w:szCs w:val="12"/>
              <w:lang w:val="en-US"/>
            </w:rPr>
            <w:t xml:space="preserve">KPMG </w:t>
          </w:r>
          <w:proofErr w:type="spellStart"/>
          <w:r w:rsidRPr="003463E5">
            <w:rPr>
              <w:rFonts w:ascii="Arial" w:hAnsi="Arial" w:cs="Arial"/>
              <w:i/>
              <w:color w:val="939598"/>
              <w:sz w:val="11"/>
              <w:szCs w:val="12"/>
              <w:lang w:val="en-US"/>
            </w:rPr>
            <w:t>Auditores</w:t>
          </w:r>
          <w:proofErr w:type="spellEnd"/>
          <w:r w:rsidRPr="003463E5">
            <w:rPr>
              <w:rFonts w:ascii="Arial" w:hAnsi="Arial" w:cs="Arial"/>
              <w:i/>
              <w:color w:val="939598"/>
              <w:sz w:val="11"/>
              <w:szCs w:val="12"/>
              <w:lang w:val="en-US"/>
            </w:rPr>
            <w:t xml:space="preserve"> </w:t>
          </w:r>
          <w:proofErr w:type="spellStart"/>
          <w:r w:rsidRPr="003463E5">
            <w:rPr>
              <w:rFonts w:ascii="Arial" w:hAnsi="Arial" w:cs="Arial"/>
              <w:i/>
              <w:color w:val="939598"/>
              <w:sz w:val="11"/>
              <w:szCs w:val="12"/>
              <w:lang w:val="en-US"/>
            </w:rPr>
            <w:t>Independentes</w:t>
          </w:r>
          <w:proofErr w:type="spellEnd"/>
          <w:r w:rsidRPr="003463E5">
            <w:rPr>
              <w:lang w:val="en-US"/>
            </w:rPr>
            <w:t xml:space="preserve"> </w:t>
          </w:r>
          <w:r w:rsidRPr="003463E5">
            <w:rPr>
              <w:rFonts w:ascii="Arial" w:hAnsi="Arial" w:cs="Arial"/>
              <w:i/>
              <w:color w:val="939598"/>
              <w:sz w:val="11"/>
              <w:szCs w:val="12"/>
              <w:lang w:val="en-US"/>
            </w:rPr>
            <w:t>Ltda., a Brazilian limited liability company and a member firm of the KPMG global organization of independent member firms affiliated with KPMG International Limited, a private English company limited by guarantee.</w:t>
          </w:r>
        </w:p>
      </w:tc>
    </w:tr>
  </w:tbl>
  <w:p w14:paraId="2D4F68F1" w14:textId="77777777" w:rsidR="00A0665C" w:rsidRPr="003463E5" w:rsidRDefault="00A0665C" w:rsidP="00ED16F6">
    <w:pPr>
      <w:pStyle w:val="Footer"/>
      <w:ind w:left="907"/>
      <w:rPr>
        <w:rStyle w:val="PageNumber"/>
        <w:lang w:val="en-US"/>
      </w:rPr>
    </w:pPr>
    <w:r>
      <w:rPr>
        <w:rFonts w:ascii="Univers 45 Light" w:hAnsi="Univers 45 Light"/>
        <w:noProof/>
        <w:sz w:val="18"/>
      </w:rPr>
      <mc:AlternateContent>
        <mc:Choice Requires="wps">
          <w:drawing>
            <wp:anchor distT="0" distB="0" distL="114300" distR="114300" simplePos="0" relativeHeight="251682816" behindDoc="0" locked="0" layoutInCell="0" allowOverlap="1" wp14:anchorId="5A799DD2" wp14:editId="06A86AF1">
              <wp:simplePos x="0" y="0"/>
              <wp:positionH relativeFrom="page">
                <wp:posOffset>-60960</wp:posOffset>
              </wp:positionH>
              <wp:positionV relativeFrom="page">
                <wp:posOffset>10584815</wp:posOffset>
              </wp:positionV>
              <wp:extent cx="7772400" cy="502285"/>
              <wp:effectExtent l="0" t="0" r="0" b="12065"/>
              <wp:wrapNone/>
              <wp:docPr id="15" name="MSIPCMc5f442698d939da74e0d2f0e" descr="{&quot;HashCode&quot;:-10962516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79908" w14:textId="77777777" w:rsidR="00A0665C" w:rsidRPr="006F76CF" w:rsidRDefault="00A0665C" w:rsidP="006F76CF">
                          <w:pPr>
                            <w:jc w:val="center"/>
                            <w:rPr>
                              <w:rFonts w:ascii="Arial Black" w:hAnsi="Arial Black"/>
                              <w:color w:val="737373"/>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799DD2" id="_x0000_t202" coordsize="21600,21600" o:spt="202" path="m,l,21600r21600,l21600,xe">
              <v:stroke joinstyle="miter"/>
              <v:path gradientshapeok="t" o:connecttype="rect"/>
            </v:shapetype>
            <v:shape id="_x0000_s1034" type="#_x0000_t202" alt="{&quot;HashCode&quot;:-1096251631,&quot;Height&quot;:9999999.0,&quot;Width&quot;:9999999.0,&quot;Placement&quot;:&quot;Footer&quot;,&quot;Index&quot;:&quot;Primary&quot;,&quot;Section&quot;:1,&quot;Top&quot;:0.0,&quot;Left&quot;:0.0}" style="position:absolute;left:0;text-align:left;margin-left:-4.8pt;margin-top:833.45pt;width:612pt;height:39.55pt;z-index:2516828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" o:allowincell="f" filled="f" stroked="f" strokeweight=".5pt">
              <v:textbox inset=",0,,0">
                <w:txbxContent>
                  <w:p w14:paraId="19679908" w14:textId="77777777" w:rsidR="00A0665C" w:rsidRPr="006F76CF" w:rsidRDefault="00A0665C" w:rsidP="006F76CF">
                    <w:pPr>
                      <w:jc w:val="center"/>
                      <w:rPr>
                        <w:rFonts w:ascii="Arial Black" w:hAnsi="Arial Black"/>
                        <w:color w:val="737373"/>
                        <w:sz w:val="22"/>
                      </w:rPr>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6" w:type="dxa"/>
      <w:tblInd w:w="270" w:type="dxa"/>
      <w:tblCellMar>
        <w:left w:w="170" w:type="dxa"/>
      </w:tblCellMar>
      <w:tblLook w:val="04A0" w:firstRow="1" w:lastRow="0" w:firstColumn="1" w:lastColumn="0" w:noHBand="0" w:noVBand="1"/>
    </w:tblPr>
    <w:tblGrid>
      <w:gridCol w:w="4066"/>
      <w:gridCol w:w="4060"/>
    </w:tblGrid>
    <w:tr w:rsidR="008F2619" w:rsidRPr="00E53013" w14:paraId="6636790D" w14:textId="77777777" w:rsidTr="000127F0">
      <w:tc>
        <w:tcPr>
          <w:tcW w:w="4066" w:type="dxa"/>
          <w:shd w:val="clear" w:color="auto" w:fill="auto"/>
          <w:vAlign w:val="bottom"/>
        </w:tcPr>
        <w:p w14:paraId="30AEEE5F" w14:textId="77777777" w:rsidR="008F2619" w:rsidRPr="00B60CB7" w:rsidRDefault="008F2619" w:rsidP="008F2619">
          <w:pPr>
            <w:pStyle w:val="Footer"/>
            <w:ind w:left="-152"/>
            <w:rPr>
              <w:rFonts w:ascii="Arial" w:hAnsi="Arial" w:cs="Arial"/>
              <w:color w:val="939598"/>
              <w:sz w:val="11"/>
              <w:szCs w:val="12"/>
            </w:rPr>
          </w:pPr>
          <w:r w:rsidRPr="00B60CB7">
            <w:rPr>
              <w:rFonts w:ascii="Arial" w:hAnsi="Arial" w:cs="Arial"/>
              <w:color w:val="939598"/>
              <w:sz w:val="11"/>
              <w:szCs w:val="12"/>
            </w:rPr>
            <w:t>KPMG Auditores Independentes</w:t>
          </w:r>
          <w:r>
            <w:rPr>
              <w:rFonts w:ascii="Arial" w:hAnsi="Arial" w:cs="Arial"/>
              <w:color w:val="939598"/>
              <w:sz w:val="11"/>
              <w:szCs w:val="12"/>
            </w:rPr>
            <w:t xml:space="preserve"> </w:t>
          </w:r>
          <w:r w:rsidRPr="00B60CB7">
            <w:rPr>
              <w:rFonts w:ascii="Arial" w:hAnsi="Arial" w:cs="Arial"/>
              <w:color w:val="939598"/>
              <w:sz w:val="11"/>
              <w:szCs w:val="12"/>
            </w:rPr>
            <w:t>Ltda., uma sociedade simples brasileira, de responsabilidade limitada e firma-membro da organização global KPMG de firmas-membro independentes licenciadas da KPMG International Limited, uma empresa inglesa privada de responsabilidade limitada.</w:t>
          </w:r>
        </w:p>
      </w:tc>
      <w:tc>
        <w:tcPr>
          <w:tcW w:w="4060" w:type="dxa"/>
          <w:shd w:val="clear" w:color="auto" w:fill="auto"/>
        </w:tcPr>
        <w:p w14:paraId="41FB714D" w14:textId="77777777" w:rsidR="008F2619" w:rsidRPr="003463E5" w:rsidRDefault="008F2619" w:rsidP="008F2619">
          <w:pPr>
            <w:pStyle w:val="Footer"/>
            <w:rPr>
              <w:rFonts w:ascii="Arial" w:hAnsi="Arial" w:cs="Arial"/>
              <w:i/>
              <w:color w:val="939598"/>
              <w:sz w:val="11"/>
              <w:szCs w:val="12"/>
              <w:lang w:val="en-US"/>
            </w:rPr>
          </w:pPr>
          <w:r w:rsidRPr="003463E5">
            <w:rPr>
              <w:rFonts w:ascii="Arial" w:hAnsi="Arial" w:cs="Arial"/>
              <w:i/>
              <w:color w:val="939598"/>
              <w:sz w:val="11"/>
              <w:szCs w:val="12"/>
              <w:lang w:val="en-US"/>
            </w:rPr>
            <w:t xml:space="preserve">KPMG </w:t>
          </w:r>
          <w:proofErr w:type="spellStart"/>
          <w:r w:rsidRPr="003463E5">
            <w:rPr>
              <w:rFonts w:ascii="Arial" w:hAnsi="Arial" w:cs="Arial"/>
              <w:i/>
              <w:color w:val="939598"/>
              <w:sz w:val="11"/>
              <w:szCs w:val="12"/>
              <w:lang w:val="en-US"/>
            </w:rPr>
            <w:t>Auditores</w:t>
          </w:r>
          <w:proofErr w:type="spellEnd"/>
          <w:r w:rsidRPr="003463E5">
            <w:rPr>
              <w:rFonts w:ascii="Arial" w:hAnsi="Arial" w:cs="Arial"/>
              <w:i/>
              <w:color w:val="939598"/>
              <w:sz w:val="11"/>
              <w:szCs w:val="12"/>
              <w:lang w:val="en-US"/>
            </w:rPr>
            <w:t xml:space="preserve"> </w:t>
          </w:r>
          <w:proofErr w:type="spellStart"/>
          <w:r w:rsidRPr="003463E5">
            <w:rPr>
              <w:rFonts w:ascii="Arial" w:hAnsi="Arial" w:cs="Arial"/>
              <w:i/>
              <w:color w:val="939598"/>
              <w:sz w:val="11"/>
              <w:szCs w:val="12"/>
              <w:lang w:val="en-US"/>
            </w:rPr>
            <w:t>Independentes</w:t>
          </w:r>
          <w:proofErr w:type="spellEnd"/>
          <w:r w:rsidRPr="003463E5">
            <w:rPr>
              <w:lang w:val="en-US"/>
            </w:rPr>
            <w:t xml:space="preserve"> </w:t>
          </w:r>
          <w:r w:rsidRPr="003463E5">
            <w:rPr>
              <w:rFonts w:ascii="Arial" w:hAnsi="Arial" w:cs="Arial"/>
              <w:i/>
              <w:color w:val="939598"/>
              <w:sz w:val="11"/>
              <w:szCs w:val="12"/>
              <w:lang w:val="en-US"/>
            </w:rPr>
            <w:t>Ltda., a Brazilian limited liability company and a member firm of the KPMG global organization of independent member firms affiliated with KPMG International Limited, a private English company limited by guarantee.</w:t>
          </w:r>
        </w:p>
      </w:tc>
    </w:tr>
  </w:tbl>
  <w:p w14:paraId="5D364ADB" w14:textId="77777777" w:rsidR="008F2619" w:rsidRPr="008F2619" w:rsidRDefault="008F2619" w:rsidP="008F2619">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F0A8" w14:textId="036B62F4" w:rsidR="00004687" w:rsidRPr="00004687" w:rsidRDefault="002833AB">
    <w:pPr>
      <w:pStyle w:val="Footer"/>
      <w:jc w:val="center"/>
      <w:rPr>
        <w:sz w:val="22"/>
        <w:szCs w:val="22"/>
      </w:rPr>
    </w:pPr>
    <w:r>
      <w:rPr>
        <w:noProof/>
      </w:rPr>
      <mc:AlternateContent>
        <mc:Choice Requires="wps">
          <w:drawing>
            <wp:anchor distT="0" distB="0" distL="114300" distR="114300" simplePos="0" relativeHeight="251678720" behindDoc="0" locked="0" layoutInCell="0" allowOverlap="1" wp14:anchorId="4EADAF8D" wp14:editId="2A23351C">
              <wp:simplePos x="0" y="0"/>
              <wp:positionH relativeFrom="page">
                <wp:align>center</wp:align>
              </wp:positionH>
              <wp:positionV relativeFrom="page">
                <wp:align>bottom</wp:align>
              </wp:positionV>
              <wp:extent cx="7772400" cy="502285"/>
              <wp:effectExtent l="0" t="0" r="0" b="12065"/>
              <wp:wrapNone/>
              <wp:docPr id="1" name="MSIPCM3b7f42a6adc2f8f959c751af" descr="{&quot;HashCode&quot;:-10962516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DF69F" w14:textId="0AD67BD3" w:rsidR="002833AB"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ADAF8D" id="_x0000_t202" coordsize="21600,21600" o:spt="202" path="m,l,21600r21600,l21600,xe">
              <v:stroke joinstyle="miter"/>
              <v:path gradientshapeok="t" o:connecttype="rect"/>
            </v:shapetype>
            <v:shape id="MSIPCM3b7f42a6adc2f8f959c751af" o:spid="_x0000_s1035" type="#_x0000_t202" alt="{&quot;HashCode&quot;:-1096251631,&quot;Height&quot;:9999999.0,&quot;Width&quot;:9999999.0,&quot;Placement&quot;:&quot;Footer&quot;,&quot;Index&quot;:&quot;Primary&quot;,&quot;Section&quot;:3,&quot;Top&quot;:0.0,&quot;Left&quot;:0.0}" style="position:absolute;left:0;text-align:left;margin-left:0;margin-top:0;width:612pt;height:39.5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753DF69F" w14:textId="0AD67BD3" w:rsidR="002833AB"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v:textbox>
              <w10:wrap anchorx="page" anchory="page"/>
            </v:shape>
          </w:pict>
        </mc:Fallback>
      </mc:AlternateContent>
    </w:r>
    <w:r w:rsidR="00BF0EB7">
      <w:rPr>
        <w:noProof/>
      </w:rPr>
      <mc:AlternateContent>
        <mc:Choice Requires="wps">
          <w:drawing>
            <wp:anchor distT="0" distB="0" distL="114300" distR="114300" simplePos="0" relativeHeight="251657216" behindDoc="0" locked="0" layoutInCell="0" allowOverlap="1" wp14:anchorId="10A382B7" wp14:editId="2E0E92A2">
              <wp:simplePos x="0" y="0"/>
              <wp:positionH relativeFrom="page">
                <wp:align>center</wp:align>
              </wp:positionH>
              <wp:positionV relativeFrom="page">
                <wp:align>bottom</wp:align>
              </wp:positionV>
              <wp:extent cx="7772400" cy="502285"/>
              <wp:effectExtent l="0" t="0" r="0" b="12065"/>
              <wp:wrapNone/>
              <wp:docPr id="6" name="MSIPCM6ea8454fb41ab8931c8ecb0e" descr="{&quot;HashCode&quot;:-109625163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076EA5" w14:textId="6BB8B2ED" w:rsidR="00BF0EB7"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0A382B7" id="MSIPCM6ea8454fb41ab8931c8ecb0e" o:spid="_x0000_s1036" type="#_x0000_t202" alt="{&quot;HashCode&quot;:-1096251631,&quot;Height&quot;:9999999.0,&quot;Width&quot;:9999999.0,&quot;Placement&quot;:&quot;Footer&quot;,&quot;Index&quot;:&quot;Primary&quot;,&quot;Section&quot;:4,&quot;Top&quot;:0.0,&quot;Left&quot;:0.0}" style="position:absolute;left:0;text-align:left;margin-left:0;margin-top:0;width:612pt;height:39.55pt;z-index:25165721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37076EA5" w14:textId="6BB8B2ED" w:rsidR="00BF0EB7" w:rsidRPr="006F76CF" w:rsidRDefault="006F76CF" w:rsidP="006F76CF">
                    <w:pPr>
                      <w:jc w:val="center"/>
                      <w:rPr>
                        <w:rFonts w:ascii="Arial Black" w:hAnsi="Arial Black"/>
                        <w:color w:val="737373"/>
                        <w:sz w:val="22"/>
                      </w:rPr>
                    </w:pPr>
                    <w:r w:rsidRPr="006F76CF">
                      <w:rPr>
                        <w:rFonts w:ascii="Arial Black" w:hAnsi="Arial Black"/>
                        <w:color w:val="737373"/>
                        <w:sz w:val="22"/>
                      </w:rPr>
                      <w:t>PÚBLICA</w:t>
                    </w:r>
                  </w:p>
                </w:txbxContent>
              </v:textbox>
              <w10:wrap anchorx="page" anchory="page"/>
            </v:shape>
          </w:pict>
        </mc:Fallback>
      </mc:AlternateContent>
    </w:r>
    <w:sdt>
      <w:sdtPr>
        <w:id w:val="-462654908"/>
        <w:docPartObj>
          <w:docPartGallery w:val="Page Numbers (Bottom of Page)"/>
          <w:docPartUnique/>
        </w:docPartObj>
      </w:sdtPr>
      <w:sdtEndPr>
        <w:rPr>
          <w:noProof/>
          <w:sz w:val="22"/>
          <w:szCs w:val="22"/>
        </w:rPr>
      </w:sdtEndPr>
      <w:sdtContent>
        <w:r w:rsidR="00004687" w:rsidRPr="00004687">
          <w:rPr>
            <w:sz w:val="22"/>
            <w:szCs w:val="22"/>
          </w:rPr>
          <w:fldChar w:fldCharType="begin"/>
        </w:r>
        <w:r w:rsidR="00004687" w:rsidRPr="00004687">
          <w:rPr>
            <w:sz w:val="22"/>
            <w:szCs w:val="22"/>
          </w:rPr>
          <w:instrText xml:space="preserve"> PAGE   \* MERGEFORMAT </w:instrText>
        </w:r>
        <w:r w:rsidR="00004687" w:rsidRPr="00004687">
          <w:rPr>
            <w:sz w:val="22"/>
            <w:szCs w:val="22"/>
          </w:rPr>
          <w:fldChar w:fldCharType="separate"/>
        </w:r>
        <w:r w:rsidR="00004687" w:rsidRPr="00004687">
          <w:rPr>
            <w:noProof/>
            <w:sz w:val="22"/>
            <w:szCs w:val="22"/>
          </w:rPr>
          <w:t>2</w:t>
        </w:r>
        <w:r w:rsidR="00004687" w:rsidRPr="00004687">
          <w:rPr>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4DA9" w14:textId="77777777" w:rsidR="00D916FE" w:rsidRDefault="00D916FE">
      <w:r>
        <w:separator/>
      </w:r>
    </w:p>
    <w:p w14:paraId="1E17245D" w14:textId="77777777" w:rsidR="00D916FE" w:rsidRDefault="00D916FE"/>
  </w:footnote>
  <w:footnote w:type="continuationSeparator" w:id="0">
    <w:p w14:paraId="7B1F86B7" w14:textId="77777777" w:rsidR="00D916FE" w:rsidRDefault="00D916FE">
      <w:r>
        <w:continuationSeparator/>
      </w:r>
    </w:p>
    <w:p w14:paraId="038005B5" w14:textId="77777777" w:rsidR="00D916FE" w:rsidRDefault="00D916FE"/>
  </w:footnote>
  <w:footnote w:type="continuationNotice" w:id="1">
    <w:p w14:paraId="5FACC1C2" w14:textId="77777777" w:rsidR="00D916FE" w:rsidRDefault="00D916FE"/>
    <w:p w14:paraId="01922A23" w14:textId="77777777" w:rsidR="00D916FE" w:rsidRDefault="00D91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775D" w14:textId="77777777" w:rsidR="007577A8" w:rsidRDefault="007577A8">
    <w:pPr>
      <w:spacing w:line="244" w:lineRule="auto"/>
      <w:ind w:left="-1261" w:right="5169"/>
    </w:pPr>
    <w:r>
      <w:rPr>
        <w:rFonts w:ascii="Arial" w:eastAsia="Arial" w:hAnsi="Arial" w:cs="Arial"/>
        <w:color w:val="A79B91"/>
        <w:sz w:val="24"/>
      </w:rPr>
      <w:t>Relatório dos auditores independentes sobre as demonstrações financeiras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CAC4" w14:textId="77777777" w:rsidR="00FA4E83" w:rsidRPr="007C2833" w:rsidRDefault="00FA4E83" w:rsidP="00FA4E83">
    <w:pPr>
      <w:rPr>
        <w:sz w:val="36"/>
        <w:szCs w:val="36"/>
      </w:rPr>
    </w:pPr>
    <w:r w:rsidRPr="007C2833">
      <w:rPr>
        <w:b/>
        <w:bCs/>
        <w:color w:val="242424"/>
        <w:sz w:val="32"/>
        <w:szCs w:val="48"/>
      </w:rPr>
      <w:t>Ibiritermo S.A.</w:t>
    </w:r>
  </w:p>
  <w:p w14:paraId="18A280AC" w14:textId="77777777" w:rsidR="00FA4E83" w:rsidRPr="007C2833" w:rsidRDefault="00FA4E83" w:rsidP="00FA4E83">
    <w:pPr>
      <w:rPr>
        <w:b/>
        <w:bCs/>
        <w:sz w:val="22"/>
        <w:szCs w:val="22"/>
      </w:rPr>
    </w:pPr>
    <w:r w:rsidRPr="007C2833">
      <w:rPr>
        <w:b/>
        <w:bCs/>
        <w:color w:val="242424"/>
        <w:szCs w:val="24"/>
      </w:rPr>
      <w:t>(Controlada da Petróleo Brasileiro S.A. - Petrobras)</w:t>
    </w:r>
  </w:p>
  <w:p w14:paraId="2D2EF431" w14:textId="77777777" w:rsidR="00FA4E83" w:rsidRDefault="00FA4E83" w:rsidP="00FA4E83">
    <w:pPr>
      <w:rPr>
        <w:b/>
        <w:bCs/>
        <w:color w:val="242424"/>
        <w:sz w:val="28"/>
        <w:szCs w:val="40"/>
      </w:rPr>
    </w:pPr>
  </w:p>
  <w:p w14:paraId="1F9D9372" w14:textId="7D59CCAC" w:rsidR="00FA4E83" w:rsidRDefault="00FA4E83">
    <w:pPr>
      <w:rPr>
        <w:b/>
        <w:bCs/>
        <w:color w:val="242424"/>
        <w:sz w:val="24"/>
        <w:szCs w:val="28"/>
      </w:rPr>
    </w:pPr>
    <w:r w:rsidRPr="00FA4E83">
      <w:rPr>
        <w:b/>
        <w:bCs/>
        <w:color w:val="242424"/>
        <w:sz w:val="28"/>
        <w:szCs w:val="40"/>
      </w:rPr>
      <w:t>Demonstração do Resultado</w:t>
    </w:r>
  </w:p>
  <w:p w14:paraId="7E16CE58" w14:textId="7644AF1A" w:rsidR="00D20608" w:rsidRDefault="00422008" w:rsidP="00D20608">
    <w:pPr>
      <w:rPr>
        <w:b/>
        <w:bCs/>
        <w:color w:val="242424"/>
        <w:sz w:val="24"/>
        <w:szCs w:val="28"/>
      </w:rPr>
    </w:pPr>
    <w:r>
      <w:rPr>
        <w:b/>
        <w:bCs/>
        <w:color w:val="242424"/>
        <w:sz w:val="24"/>
        <w:szCs w:val="28"/>
      </w:rPr>
      <w:t>Exercícios</w:t>
    </w:r>
    <w:r w:rsidRPr="003342A0">
      <w:rPr>
        <w:b/>
        <w:bCs/>
        <w:color w:val="242424"/>
        <w:sz w:val="24"/>
        <w:szCs w:val="28"/>
      </w:rPr>
      <w:t xml:space="preserve"> </w:t>
    </w:r>
    <w:r w:rsidR="00FA4E83" w:rsidRPr="003342A0">
      <w:rPr>
        <w:b/>
        <w:bCs/>
        <w:color w:val="242424"/>
        <w:sz w:val="24"/>
        <w:szCs w:val="28"/>
      </w:rPr>
      <w:t xml:space="preserve">findos em </w:t>
    </w:r>
    <w:r w:rsidR="001F6DD4">
      <w:rPr>
        <w:b/>
        <w:bCs/>
        <w:color w:val="242424"/>
        <w:sz w:val="24"/>
        <w:szCs w:val="28"/>
      </w:rPr>
      <w:t>31 de dezembro</w:t>
    </w:r>
    <w:r w:rsidR="00D20608" w:rsidRPr="007C2833">
      <w:rPr>
        <w:b/>
        <w:bCs/>
        <w:color w:val="242424"/>
        <w:sz w:val="24"/>
        <w:szCs w:val="28"/>
      </w:rPr>
      <w:t xml:space="preserve"> de 2022 e 2021</w:t>
    </w:r>
  </w:p>
  <w:p w14:paraId="5BA97BC2" w14:textId="4BF6FF34" w:rsidR="003342A0" w:rsidRDefault="003342A0" w:rsidP="00FA4E83">
    <w:pPr>
      <w:rPr>
        <w:b/>
        <w:bCs/>
        <w:i/>
        <w:iCs/>
        <w:color w:val="242424"/>
        <w:sz w:val="24"/>
        <w:szCs w:val="28"/>
      </w:rPr>
    </w:pPr>
  </w:p>
  <w:p w14:paraId="45DBE61A" w14:textId="204D9713" w:rsidR="00FA4E83" w:rsidRPr="007C2833" w:rsidRDefault="00FA4E83" w:rsidP="00FA4E83">
    <w:pPr>
      <w:rPr>
        <w:b/>
        <w:bCs/>
        <w:sz w:val="28"/>
        <w:szCs w:val="28"/>
      </w:rPr>
    </w:pPr>
    <w:r w:rsidRPr="007C2833">
      <w:rPr>
        <w:b/>
        <w:bCs/>
        <w:i/>
        <w:iCs/>
        <w:color w:val="242424"/>
        <w:sz w:val="24"/>
        <w:szCs w:val="28"/>
      </w:rPr>
      <w:t>Em milhares de reais</w:t>
    </w:r>
  </w:p>
  <w:p w14:paraId="6E0A78F9" w14:textId="77777777" w:rsidR="00FA4E83" w:rsidRDefault="00FA4E83" w:rsidP="00CF14F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A32" w14:textId="77777777" w:rsidR="00A3200B" w:rsidRPr="007C2833" w:rsidRDefault="00A3200B" w:rsidP="00A3200B">
    <w:pPr>
      <w:rPr>
        <w:sz w:val="36"/>
        <w:szCs w:val="36"/>
      </w:rPr>
    </w:pPr>
    <w:r w:rsidRPr="007C2833">
      <w:rPr>
        <w:b/>
        <w:bCs/>
        <w:color w:val="242424"/>
        <w:sz w:val="32"/>
        <w:szCs w:val="48"/>
      </w:rPr>
      <w:t>Ibiritermo S.A.</w:t>
    </w:r>
  </w:p>
  <w:p w14:paraId="3AAB327A" w14:textId="77777777" w:rsidR="00A3200B" w:rsidRPr="007C2833" w:rsidRDefault="00A3200B" w:rsidP="00A3200B">
    <w:pPr>
      <w:rPr>
        <w:b/>
        <w:bCs/>
        <w:sz w:val="22"/>
        <w:szCs w:val="22"/>
      </w:rPr>
    </w:pPr>
    <w:r w:rsidRPr="007C2833">
      <w:rPr>
        <w:b/>
        <w:bCs/>
        <w:color w:val="242424"/>
        <w:szCs w:val="24"/>
      </w:rPr>
      <w:t>(Controlada da Petróleo Brasileiro S.A. - Petrobras)</w:t>
    </w:r>
  </w:p>
  <w:p w14:paraId="54BC42A4" w14:textId="77777777" w:rsidR="00A3200B" w:rsidRDefault="00A3200B" w:rsidP="00A3200B">
    <w:pPr>
      <w:rPr>
        <w:b/>
        <w:bCs/>
        <w:color w:val="242424"/>
        <w:sz w:val="28"/>
        <w:szCs w:val="40"/>
      </w:rPr>
    </w:pPr>
  </w:p>
  <w:p w14:paraId="3F734A2B" w14:textId="77777777" w:rsidR="00E925C9" w:rsidRPr="00E925C9" w:rsidRDefault="00E925C9" w:rsidP="00E925C9">
    <w:pPr>
      <w:suppressAutoHyphens/>
      <w:rPr>
        <w:b/>
        <w:bCs/>
        <w:color w:val="242424"/>
        <w:sz w:val="28"/>
        <w:szCs w:val="40"/>
      </w:rPr>
    </w:pPr>
    <w:r w:rsidRPr="00E925C9">
      <w:rPr>
        <w:b/>
        <w:bCs/>
        <w:color w:val="242424"/>
        <w:sz w:val="28"/>
        <w:szCs w:val="40"/>
      </w:rPr>
      <w:t>Demonstração dos Resultados Abrangentes</w:t>
    </w:r>
  </w:p>
  <w:p w14:paraId="35099E85" w14:textId="31D192C1" w:rsidR="00130CF7" w:rsidRDefault="00422008" w:rsidP="00130CF7">
    <w:pPr>
      <w:rPr>
        <w:b/>
        <w:bCs/>
        <w:color w:val="242424"/>
        <w:sz w:val="24"/>
        <w:szCs w:val="28"/>
      </w:rPr>
    </w:pPr>
    <w:r>
      <w:rPr>
        <w:b/>
        <w:bCs/>
        <w:color w:val="242424"/>
        <w:sz w:val="24"/>
        <w:szCs w:val="28"/>
      </w:rPr>
      <w:t>Exercícios</w:t>
    </w:r>
    <w:r w:rsidRPr="003342A0">
      <w:rPr>
        <w:b/>
        <w:bCs/>
        <w:color w:val="242424"/>
        <w:sz w:val="24"/>
        <w:szCs w:val="28"/>
      </w:rPr>
      <w:t xml:space="preserve"> </w:t>
    </w:r>
    <w:r w:rsidR="00130CF7" w:rsidRPr="003342A0">
      <w:rPr>
        <w:b/>
        <w:bCs/>
        <w:color w:val="242424"/>
        <w:sz w:val="24"/>
        <w:szCs w:val="28"/>
      </w:rPr>
      <w:t xml:space="preserve">findos em </w:t>
    </w:r>
    <w:r w:rsidR="001F6DD4">
      <w:rPr>
        <w:b/>
        <w:bCs/>
        <w:color w:val="242424"/>
        <w:sz w:val="24"/>
        <w:szCs w:val="28"/>
      </w:rPr>
      <w:t>31 de dezembro</w:t>
    </w:r>
    <w:r w:rsidR="001F6DD4" w:rsidRPr="007C2833" w:rsidDel="001F6DD4">
      <w:rPr>
        <w:b/>
        <w:bCs/>
        <w:color w:val="242424"/>
        <w:sz w:val="24"/>
        <w:szCs w:val="28"/>
      </w:rPr>
      <w:t xml:space="preserve"> </w:t>
    </w:r>
    <w:r w:rsidR="00130CF7" w:rsidRPr="007C2833">
      <w:rPr>
        <w:b/>
        <w:bCs/>
        <w:color w:val="242424"/>
        <w:sz w:val="24"/>
        <w:szCs w:val="28"/>
      </w:rPr>
      <w:t xml:space="preserve"> de 2022 e 2021</w:t>
    </w:r>
  </w:p>
  <w:p w14:paraId="3888234F" w14:textId="77777777" w:rsidR="00A3200B" w:rsidRDefault="00A3200B" w:rsidP="00A3200B">
    <w:pPr>
      <w:rPr>
        <w:b/>
        <w:bCs/>
        <w:i/>
        <w:iCs/>
        <w:color w:val="242424"/>
        <w:sz w:val="24"/>
        <w:szCs w:val="28"/>
      </w:rPr>
    </w:pPr>
  </w:p>
  <w:p w14:paraId="59BF61D8" w14:textId="77777777" w:rsidR="00A3200B" w:rsidRPr="007C2833" w:rsidRDefault="00A3200B" w:rsidP="00A3200B">
    <w:pPr>
      <w:rPr>
        <w:b/>
        <w:bCs/>
        <w:sz w:val="28"/>
        <w:szCs w:val="28"/>
      </w:rPr>
    </w:pPr>
    <w:r w:rsidRPr="007C2833">
      <w:rPr>
        <w:b/>
        <w:bCs/>
        <w:i/>
        <w:iCs/>
        <w:color w:val="242424"/>
        <w:sz w:val="24"/>
        <w:szCs w:val="28"/>
      </w:rPr>
      <w:t>Em milhares de reais</w:t>
    </w:r>
  </w:p>
  <w:p w14:paraId="679756AB" w14:textId="0D64BEE5" w:rsidR="00BE03A4" w:rsidRDefault="00BE03A4" w:rsidP="00CF14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DBD7" w14:textId="77777777" w:rsidR="005C1010" w:rsidRPr="007C2833" w:rsidRDefault="005C1010" w:rsidP="00A3200B">
    <w:pPr>
      <w:rPr>
        <w:sz w:val="36"/>
        <w:szCs w:val="36"/>
      </w:rPr>
    </w:pPr>
    <w:r w:rsidRPr="007C2833">
      <w:rPr>
        <w:b/>
        <w:bCs/>
        <w:color w:val="242424"/>
        <w:sz w:val="32"/>
        <w:szCs w:val="48"/>
      </w:rPr>
      <w:t>Ibiritermo S.A.</w:t>
    </w:r>
  </w:p>
  <w:p w14:paraId="1DF17C02" w14:textId="77777777" w:rsidR="005C1010" w:rsidRPr="007C2833" w:rsidRDefault="005C1010" w:rsidP="00A3200B">
    <w:pPr>
      <w:rPr>
        <w:b/>
        <w:bCs/>
        <w:sz w:val="22"/>
        <w:szCs w:val="22"/>
      </w:rPr>
    </w:pPr>
    <w:r w:rsidRPr="007C2833">
      <w:rPr>
        <w:b/>
        <w:bCs/>
        <w:color w:val="242424"/>
        <w:szCs w:val="24"/>
      </w:rPr>
      <w:t>(Controlada da Petróleo Brasileiro S.A. - Petrobras)</w:t>
    </w:r>
  </w:p>
  <w:p w14:paraId="542F1558" w14:textId="77777777" w:rsidR="005C1010" w:rsidRDefault="005C1010" w:rsidP="00A3200B">
    <w:pPr>
      <w:rPr>
        <w:b/>
        <w:bCs/>
        <w:color w:val="242424"/>
        <w:sz w:val="28"/>
        <w:szCs w:val="40"/>
      </w:rPr>
    </w:pPr>
  </w:p>
  <w:p w14:paraId="2D52A8C9" w14:textId="77777777" w:rsidR="005C1010" w:rsidRPr="00A3200B" w:rsidRDefault="005C1010" w:rsidP="00A3200B">
    <w:pPr>
      <w:rPr>
        <w:b/>
        <w:bCs/>
        <w:color w:val="242424"/>
        <w:sz w:val="40"/>
        <w:szCs w:val="44"/>
      </w:rPr>
    </w:pPr>
    <w:r w:rsidRPr="00A3200B">
      <w:rPr>
        <w:b/>
        <w:bCs/>
        <w:color w:val="242424"/>
        <w:sz w:val="28"/>
        <w:szCs w:val="40"/>
      </w:rPr>
      <w:t>Demonstração das Mutações do Patrimônio Líquido</w:t>
    </w:r>
  </w:p>
  <w:p w14:paraId="5721FC5D" w14:textId="77777777" w:rsidR="005C1010" w:rsidRDefault="005C1010" w:rsidP="00A3200B">
    <w:pPr>
      <w:rPr>
        <w:b/>
        <w:bCs/>
        <w:color w:val="242424"/>
        <w:sz w:val="24"/>
        <w:szCs w:val="28"/>
      </w:rPr>
    </w:pPr>
  </w:p>
  <w:p w14:paraId="4DDB515A" w14:textId="4850737A" w:rsidR="005C1010" w:rsidRDefault="005C1010" w:rsidP="00130CF7">
    <w:pPr>
      <w:rPr>
        <w:b/>
        <w:bCs/>
        <w:color w:val="242424"/>
        <w:sz w:val="24"/>
        <w:szCs w:val="28"/>
      </w:rPr>
    </w:pPr>
    <w:r w:rsidRPr="003342A0">
      <w:rPr>
        <w:b/>
        <w:bCs/>
        <w:color w:val="242424"/>
        <w:sz w:val="24"/>
        <w:szCs w:val="28"/>
      </w:rPr>
      <w:t xml:space="preserve">Períodos findos em </w:t>
    </w:r>
    <w:r w:rsidR="001F6DD4">
      <w:rPr>
        <w:b/>
        <w:bCs/>
        <w:color w:val="242424"/>
        <w:sz w:val="24"/>
        <w:szCs w:val="28"/>
      </w:rPr>
      <w:t>31 de dezembro</w:t>
    </w:r>
    <w:r w:rsidR="001F6DD4" w:rsidRPr="007C2833" w:rsidDel="001F6DD4">
      <w:rPr>
        <w:b/>
        <w:bCs/>
        <w:color w:val="242424"/>
        <w:sz w:val="24"/>
        <w:szCs w:val="28"/>
      </w:rPr>
      <w:t xml:space="preserve"> </w:t>
    </w:r>
    <w:r w:rsidRPr="007C2833">
      <w:rPr>
        <w:b/>
        <w:bCs/>
        <w:color w:val="242424"/>
        <w:sz w:val="24"/>
        <w:szCs w:val="28"/>
      </w:rPr>
      <w:t xml:space="preserve"> de 2022 e 2021</w:t>
    </w:r>
  </w:p>
  <w:p w14:paraId="71CCD42A" w14:textId="77777777" w:rsidR="005C1010" w:rsidRDefault="005C1010" w:rsidP="00A3200B">
    <w:pPr>
      <w:rPr>
        <w:b/>
        <w:bCs/>
        <w:i/>
        <w:iCs/>
        <w:color w:val="242424"/>
        <w:sz w:val="24"/>
        <w:szCs w:val="28"/>
      </w:rPr>
    </w:pPr>
  </w:p>
  <w:p w14:paraId="59F453BB" w14:textId="77777777" w:rsidR="005C1010" w:rsidRPr="007C2833" w:rsidRDefault="005C1010" w:rsidP="00A3200B">
    <w:pPr>
      <w:rPr>
        <w:b/>
        <w:bCs/>
        <w:sz w:val="28"/>
        <w:szCs w:val="28"/>
      </w:rPr>
    </w:pPr>
    <w:r w:rsidRPr="007C2833">
      <w:rPr>
        <w:b/>
        <w:bCs/>
        <w:i/>
        <w:iCs/>
        <w:color w:val="242424"/>
        <w:sz w:val="24"/>
        <w:szCs w:val="28"/>
      </w:rPr>
      <w:t>Em milhares de reais</w:t>
    </w:r>
  </w:p>
  <w:p w14:paraId="0D3D0C2C" w14:textId="77777777" w:rsidR="005C1010" w:rsidRDefault="005C1010" w:rsidP="00CF14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DD89" w14:textId="77777777" w:rsidR="004E1EFB" w:rsidRPr="007C2833" w:rsidRDefault="004E1EFB" w:rsidP="004E1EFB">
    <w:pPr>
      <w:rPr>
        <w:sz w:val="36"/>
        <w:szCs w:val="36"/>
      </w:rPr>
    </w:pPr>
    <w:r w:rsidRPr="007C2833">
      <w:rPr>
        <w:b/>
        <w:bCs/>
        <w:color w:val="242424"/>
        <w:sz w:val="32"/>
        <w:szCs w:val="48"/>
      </w:rPr>
      <w:t>Ibiritermo S.A.</w:t>
    </w:r>
  </w:p>
  <w:p w14:paraId="424895C7" w14:textId="77777777" w:rsidR="004E1EFB" w:rsidRPr="007C2833" w:rsidRDefault="004E1EFB" w:rsidP="004E1EFB">
    <w:pPr>
      <w:rPr>
        <w:b/>
        <w:bCs/>
        <w:sz w:val="22"/>
        <w:szCs w:val="22"/>
      </w:rPr>
    </w:pPr>
    <w:r w:rsidRPr="007C2833">
      <w:rPr>
        <w:b/>
        <w:bCs/>
        <w:color w:val="242424"/>
        <w:szCs w:val="24"/>
      </w:rPr>
      <w:t>(Controlada da Petróleo Brasileiro S.A. - Petrobras)</w:t>
    </w:r>
  </w:p>
  <w:p w14:paraId="75A6D84B" w14:textId="77777777" w:rsidR="004E1EFB" w:rsidRPr="0041777A" w:rsidRDefault="004E1EFB" w:rsidP="004E1EFB">
    <w:pPr>
      <w:rPr>
        <w:b/>
        <w:bCs/>
        <w:color w:val="242424"/>
        <w:sz w:val="18"/>
        <w:szCs w:val="18"/>
      </w:rPr>
    </w:pPr>
  </w:p>
  <w:p w14:paraId="4097585A" w14:textId="56119702" w:rsidR="004E1EFB" w:rsidRPr="004E1EFB" w:rsidRDefault="004E1EFB" w:rsidP="004E1EFB">
    <w:pPr>
      <w:rPr>
        <w:b/>
        <w:bCs/>
        <w:color w:val="242424"/>
        <w:sz w:val="40"/>
        <w:szCs w:val="44"/>
      </w:rPr>
    </w:pPr>
    <w:r w:rsidRPr="004E1EFB">
      <w:rPr>
        <w:b/>
        <w:bCs/>
        <w:color w:val="242424"/>
        <w:sz w:val="28"/>
        <w:szCs w:val="40"/>
      </w:rPr>
      <w:t>Demonstração dos Fluxos de Caixa</w:t>
    </w:r>
  </w:p>
  <w:p w14:paraId="7F578B56" w14:textId="10C5D861" w:rsidR="004E1EFB" w:rsidRDefault="004E1EFB" w:rsidP="004E1EFB">
    <w:pPr>
      <w:rPr>
        <w:b/>
        <w:bCs/>
        <w:color w:val="242424"/>
        <w:sz w:val="24"/>
        <w:szCs w:val="28"/>
      </w:rPr>
    </w:pPr>
  </w:p>
  <w:p w14:paraId="09255B5A" w14:textId="0A2AF104" w:rsidR="004E1EFB" w:rsidRDefault="004E1EFB" w:rsidP="004E1EFB">
    <w:pPr>
      <w:rPr>
        <w:b/>
        <w:bCs/>
        <w:color w:val="242424"/>
        <w:sz w:val="24"/>
        <w:szCs w:val="28"/>
      </w:rPr>
    </w:pPr>
    <w:r w:rsidRPr="003342A0">
      <w:rPr>
        <w:b/>
        <w:bCs/>
        <w:color w:val="242424"/>
        <w:sz w:val="24"/>
        <w:szCs w:val="28"/>
      </w:rPr>
      <w:t xml:space="preserve">Períodos findos em </w:t>
    </w:r>
    <w:r w:rsidR="001F6DD4">
      <w:rPr>
        <w:b/>
        <w:bCs/>
        <w:color w:val="242424"/>
        <w:sz w:val="24"/>
        <w:szCs w:val="28"/>
      </w:rPr>
      <w:t>31 de dezembro</w:t>
    </w:r>
    <w:r w:rsidR="001F6DD4" w:rsidRPr="007C2833" w:rsidDel="001F6DD4">
      <w:rPr>
        <w:b/>
        <w:bCs/>
        <w:color w:val="242424"/>
        <w:sz w:val="24"/>
        <w:szCs w:val="28"/>
      </w:rPr>
      <w:t xml:space="preserve"> </w:t>
    </w:r>
    <w:r w:rsidRPr="007C2833">
      <w:rPr>
        <w:b/>
        <w:bCs/>
        <w:color w:val="242424"/>
        <w:sz w:val="24"/>
        <w:szCs w:val="28"/>
      </w:rPr>
      <w:t>de 2022 e 2021</w:t>
    </w:r>
  </w:p>
  <w:p w14:paraId="792E3953" w14:textId="77777777" w:rsidR="004E1EFB" w:rsidRDefault="004E1EFB" w:rsidP="004E1EFB">
    <w:pPr>
      <w:rPr>
        <w:b/>
        <w:bCs/>
        <w:i/>
        <w:iCs/>
        <w:color w:val="242424"/>
        <w:sz w:val="24"/>
        <w:szCs w:val="28"/>
      </w:rPr>
    </w:pPr>
  </w:p>
  <w:p w14:paraId="7D5A16BD" w14:textId="77777777" w:rsidR="004E1EFB" w:rsidRPr="007C2833" w:rsidRDefault="004E1EFB" w:rsidP="004E1EFB">
    <w:pPr>
      <w:rPr>
        <w:b/>
        <w:bCs/>
        <w:sz w:val="28"/>
        <w:szCs w:val="28"/>
      </w:rPr>
    </w:pPr>
    <w:r w:rsidRPr="007C2833">
      <w:rPr>
        <w:b/>
        <w:bCs/>
        <w:i/>
        <w:iCs/>
        <w:color w:val="242424"/>
        <w:sz w:val="24"/>
        <w:szCs w:val="28"/>
      </w:rPr>
      <w:t>Em milhares de reais</w:t>
    </w:r>
  </w:p>
  <w:p w14:paraId="29BB2597" w14:textId="77777777" w:rsidR="004E1EFB" w:rsidRDefault="004E1EFB" w:rsidP="00CF14F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501D" w14:textId="77777777" w:rsidR="0041777A" w:rsidRPr="007C2833" w:rsidRDefault="0041777A" w:rsidP="004E1EFB">
    <w:pPr>
      <w:rPr>
        <w:sz w:val="36"/>
        <w:szCs w:val="36"/>
      </w:rPr>
    </w:pPr>
    <w:r w:rsidRPr="007C2833">
      <w:rPr>
        <w:b/>
        <w:bCs/>
        <w:color w:val="242424"/>
        <w:sz w:val="32"/>
        <w:szCs w:val="48"/>
      </w:rPr>
      <w:t>Ibiritermo S.A.</w:t>
    </w:r>
  </w:p>
  <w:p w14:paraId="6ADE57E0" w14:textId="77777777" w:rsidR="0041777A" w:rsidRPr="007C2833" w:rsidRDefault="0041777A" w:rsidP="004E1EFB">
    <w:pPr>
      <w:rPr>
        <w:b/>
        <w:bCs/>
        <w:sz w:val="22"/>
        <w:szCs w:val="22"/>
      </w:rPr>
    </w:pPr>
    <w:r w:rsidRPr="007C2833">
      <w:rPr>
        <w:b/>
        <w:bCs/>
        <w:color w:val="242424"/>
        <w:szCs w:val="24"/>
      </w:rPr>
      <w:t>(Controlada da Petróleo Brasileiro S.A. - Petrobras)</w:t>
    </w:r>
  </w:p>
  <w:p w14:paraId="6EDE2994" w14:textId="77777777" w:rsidR="0041777A" w:rsidRPr="0041777A" w:rsidRDefault="0041777A" w:rsidP="004E1EFB">
    <w:pPr>
      <w:rPr>
        <w:b/>
        <w:bCs/>
        <w:color w:val="242424"/>
        <w:sz w:val="18"/>
        <w:szCs w:val="18"/>
      </w:rPr>
    </w:pPr>
  </w:p>
  <w:p w14:paraId="5BEE00AF" w14:textId="51A36812" w:rsidR="0041777A" w:rsidRPr="004E1EFB" w:rsidRDefault="0069100D" w:rsidP="004E1EFB">
    <w:pPr>
      <w:rPr>
        <w:b/>
        <w:bCs/>
        <w:color w:val="242424"/>
        <w:sz w:val="40"/>
        <w:szCs w:val="44"/>
      </w:rPr>
    </w:pPr>
    <w:r w:rsidRPr="0069100D">
      <w:rPr>
        <w:b/>
        <w:bCs/>
        <w:color w:val="242424"/>
        <w:sz w:val="28"/>
        <w:szCs w:val="28"/>
      </w:rPr>
      <w:t>Demonstração do Valor Adicionado</w:t>
    </w:r>
  </w:p>
  <w:p w14:paraId="549D2565" w14:textId="77777777" w:rsidR="0041777A" w:rsidRDefault="0041777A" w:rsidP="004E1EFB">
    <w:pPr>
      <w:rPr>
        <w:b/>
        <w:bCs/>
        <w:color w:val="242424"/>
        <w:sz w:val="24"/>
        <w:szCs w:val="28"/>
      </w:rPr>
    </w:pPr>
  </w:p>
  <w:p w14:paraId="2BB07C25" w14:textId="3EDFF7D9" w:rsidR="0041777A" w:rsidRDefault="0041777A" w:rsidP="004E1EFB">
    <w:pPr>
      <w:rPr>
        <w:b/>
        <w:bCs/>
        <w:color w:val="242424"/>
        <w:sz w:val="24"/>
        <w:szCs w:val="28"/>
      </w:rPr>
    </w:pPr>
    <w:r w:rsidRPr="003342A0">
      <w:rPr>
        <w:b/>
        <w:bCs/>
        <w:color w:val="242424"/>
        <w:sz w:val="24"/>
        <w:szCs w:val="28"/>
      </w:rPr>
      <w:t xml:space="preserve">Períodos findos em </w:t>
    </w:r>
    <w:r w:rsidR="001F6DD4">
      <w:rPr>
        <w:b/>
        <w:bCs/>
        <w:color w:val="242424"/>
        <w:sz w:val="24"/>
        <w:szCs w:val="28"/>
      </w:rPr>
      <w:t>31 de dezembro</w:t>
    </w:r>
    <w:r w:rsidR="001F6DD4" w:rsidRPr="007C2833" w:rsidDel="001F6DD4">
      <w:rPr>
        <w:b/>
        <w:bCs/>
        <w:color w:val="242424"/>
        <w:sz w:val="24"/>
        <w:szCs w:val="28"/>
      </w:rPr>
      <w:t xml:space="preserve"> </w:t>
    </w:r>
    <w:r w:rsidRPr="007C2833">
      <w:rPr>
        <w:b/>
        <w:bCs/>
        <w:color w:val="242424"/>
        <w:sz w:val="24"/>
        <w:szCs w:val="28"/>
      </w:rPr>
      <w:t>de 2022 e</w:t>
    </w:r>
    <w:r w:rsidR="00614B68">
      <w:rPr>
        <w:b/>
        <w:bCs/>
        <w:color w:val="242424"/>
        <w:sz w:val="24"/>
        <w:szCs w:val="28"/>
      </w:rPr>
      <w:t xml:space="preserve"> </w:t>
    </w:r>
    <w:r w:rsidRPr="007C2833">
      <w:rPr>
        <w:b/>
        <w:bCs/>
        <w:color w:val="242424"/>
        <w:sz w:val="24"/>
        <w:szCs w:val="28"/>
      </w:rPr>
      <w:t>2021</w:t>
    </w:r>
  </w:p>
  <w:p w14:paraId="2C9752DC" w14:textId="77777777" w:rsidR="0041777A" w:rsidRDefault="0041777A" w:rsidP="004E1EFB">
    <w:pPr>
      <w:rPr>
        <w:b/>
        <w:bCs/>
        <w:i/>
        <w:iCs/>
        <w:color w:val="242424"/>
        <w:sz w:val="24"/>
        <w:szCs w:val="28"/>
      </w:rPr>
    </w:pPr>
  </w:p>
  <w:p w14:paraId="44529D56" w14:textId="77777777" w:rsidR="0041777A" w:rsidRPr="007C2833" w:rsidRDefault="0041777A" w:rsidP="004E1EFB">
    <w:pPr>
      <w:rPr>
        <w:b/>
        <w:bCs/>
        <w:sz w:val="28"/>
        <w:szCs w:val="28"/>
      </w:rPr>
    </w:pPr>
    <w:r w:rsidRPr="007C2833">
      <w:rPr>
        <w:b/>
        <w:bCs/>
        <w:i/>
        <w:iCs/>
        <w:color w:val="242424"/>
        <w:sz w:val="24"/>
        <w:szCs w:val="28"/>
      </w:rPr>
      <w:t>Em milhares de reais</w:t>
    </w:r>
  </w:p>
  <w:p w14:paraId="306AB6CC" w14:textId="77777777" w:rsidR="0041777A" w:rsidRDefault="0041777A" w:rsidP="00CF14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71CF" w14:textId="77777777" w:rsidR="00FC1890" w:rsidRPr="00ED16F6" w:rsidRDefault="00FC1890" w:rsidP="00FC1890">
    <w:pPr>
      <w:jc w:val="right"/>
      <w:rPr>
        <w:b/>
        <w:bCs/>
        <w:i/>
        <w:sz w:val="18"/>
      </w:rPr>
    </w:pPr>
    <w:r w:rsidRPr="00ED16F6">
      <w:rPr>
        <w:b/>
        <w:bCs/>
        <w:i/>
        <w:sz w:val="18"/>
      </w:rPr>
      <w:t>Ibiritermo S.A.</w:t>
    </w:r>
  </w:p>
  <w:p w14:paraId="3730CDD8" w14:textId="77777777" w:rsidR="00FC1890" w:rsidRPr="00ED16F6" w:rsidRDefault="00FC1890" w:rsidP="00FC1890">
    <w:pPr>
      <w:jc w:val="right"/>
      <w:rPr>
        <w:i/>
        <w:sz w:val="18"/>
      </w:rPr>
    </w:pPr>
    <w:r w:rsidRPr="00ED16F6">
      <w:rPr>
        <w:bCs/>
        <w:i/>
        <w:sz w:val="18"/>
      </w:rPr>
      <w:t xml:space="preserve">Demonstrações financeiras </w:t>
    </w:r>
    <w:r w:rsidRPr="00ED16F6">
      <w:rPr>
        <w:bCs/>
        <w:i/>
        <w:sz w:val="18"/>
      </w:rPr>
      <w:br/>
      <w:t xml:space="preserve">em </w:t>
    </w:r>
    <w:r>
      <w:rPr>
        <w:bCs/>
        <w:i/>
        <w:sz w:val="18"/>
      </w:rPr>
      <w:t>31 de dezembro</w:t>
    </w:r>
    <w:r w:rsidRPr="00ED16F6">
      <w:rPr>
        <w:bCs/>
        <w:i/>
        <w:sz w:val="18"/>
      </w:rPr>
      <w:t xml:space="preserve"> de 2022</w:t>
    </w:r>
  </w:p>
  <w:p w14:paraId="5F4F249B" w14:textId="520DE3C5" w:rsidR="00FA788A" w:rsidRPr="00ED16F6" w:rsidRDefault="00FA788A" w:rsidP="00FA788A">
    <w:pPr>
      <w:jc w:val="right"/>
      <w:rPr>
        <w:i/>
        <w:sz w:val="18"/>
      </w:rPr>
    </w:pPr>
  </w:p>
  <w:p w14:paraId="6F542342" w14:textId="77777777" w:rsidR="00311BC6" w:rsidRDefault="00311B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45FC" w14:textId="77777777" w:rsidR="007577A8" w:rsidRPr="00964CB9" w:rsidRDefault="007577A8" w:rsidP="00C26682">
    <w:pPr>
      <w:ind w:left="1050"/>
      <w:rPr>
        <w:rFonts w:ascii="Georgia" w:hAnsi="Georgia"/>
        <w:color w:val="EE193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BF3B" w14:textId="77777777" w:rsidR="00F21975" w:rsidRDefault="00F21975">
    <w:pPr>
      <w:pStyle w:val="Header"/>
    </w:pPr>
    <w:r>
      <w:rPr>
        <w:noProof/>
      </w:rPr>
      <w:drawing>
        <wp:anchor distT="0" distB="0" distL="114300" distR="114300" simplePos="0" relativeHeight="251681792" behindDoc="0" locked="0" layoutInCell="1" allowOverlap="1" wp14:anchorId="570E1B3D" wp14:editId="5337E713">
          <wp:simplePos x="0" y="0"/>
          <wp:positionH relativeFrom="margin">
            <wp:posOffset>0</wp:posOffset>
          </wp:positionH>
          <wp:positionV relativeFrom="paragraph">
            <wp:posOffset>145415</wp:posOffset>
          </wp:positionV>
          <wp:extent cx="978408" cy="402336"/>
          <wp:effectExtent l="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097B" w14:textId="77777777" w:rsidR="00ED16F6" w:rsidRPr="00ED16F6" w:rsidRDefault="00ED16F6" w:rsidP="00ED16F6">
    <w:pPr>
      <w:jc w:val="right"/>
      <w:rPr>
        <w:b/>
        <w:bCs/>
        <w:i/>
        <w:sz w:val="18"/>
      </w:rPr>
    </w:pPr>
    <w:r w:rsidRPr="00ED16F6">
      <w:rPr>
        <w:b/>
        <w:bCs/>
        <w:i/>
        <w:sz w:val="18"/>
      </w:rPr>
      <w:t>Ibiritermo S.A.</w:t>
    </w:r>
  </w:p>
  <w:p w14:paraId="214599DA" w14:textId="3165B1BD" w:rsidR="00ED16F6" w:rsidRPr="00ED16F6" w:rsidRDefault="00ED16F6" w:rsidP="00ED16F6">
    <w:pPr>
      <w:jc w:val="right"/>
      <w:rPr>
        <w:i/>
        <w:sz w:val="18"/>
      </w:rPr>
    </w:pPr>
    <w:r w:rsidRPr="00ED16F6">
      <w:rPr>
        <w:bCs/>
        <w:i/>
        <w:sz w:val="18"/>
      </w:rPr>
      <w:t xml:space="preserve">Demonstrações financeiras </w:t>
    </w:r>
    <w:r w:rsidRPr="00ED16F6">
      <w:rPr>
        <w:bCs/>
        <w:i/>
        <w:sz w:val="18"/>
      </w:rPr>
      <w:br/>
      <w:t xml:space="preserve">em </w:t>
    </w:r>
    <w:r w:rsidR="00C00E72">
      <w:rPr>
        <w:bCs/>
        <w:i/>
        <w:sz w:val="18"/>
      </w:rPr>
      <w:t>31 de dezembr</w:t>
    </w:r>
    <w:r w:rsidR="00FC6957">
      <w:rPr>
        <w:bCs/>
        <w:i/>
        <w:sz w:val="18"/>
      </w:rPr>
      <w:t>o</w:t>
    </w:r>
    <w:r w:rsidRPr="00ED16F6">
      <w:rPr>
        <w:bCs/>
        <w:i/>
        <w:sz w:val="18"/>
      </w:rPr>
      <w:t xml:space="preserve"> de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D2B6" w14:textId="6E76C662" w:rsidR="00A0665C" w:rsidRDefault="006222CB">
    <w:pPr>
      <w:pStyle w:val="Header"/>
    </w:pPr>
    <w:r w:rsidRPr="00E9661F">
      <w:rPr>
        <w:noProof/>
      </w:rPr>
      <w:drawing>
        <wp:inline distT="0" distB="0" distL="0" distR="0" wp14:anchorId="5DA59E67" wp14:editId="35BAB88D">
          <wp:extent cx="1840865" cy="546100"/>
          <wp:effectExtent l="0" t="0" r="6985" b="6350"/>
          <wp:docPr id="17" name="Imagem 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5461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C89A" w14:textId="19918D4C" w:rsidR="00F21975" w:rsidRPr="00ED16F6" w:rsidRDefault="008F2619" w:rsidP="008F2619">
    <w:pPr>
      <w:rPr>
        <w:i/>
        <w:sz w:val="18"/>
      </w:rPr>
    </w:pPr>
    <w:r w:rsidRPr="00E9661F">
      <w:rPr>
        <w:noProof/>
      </w:rPr>
      <w:drawing>
        <wp:inline distT="0" distB="0" distL="0" distR="0" wp14:anchorId="7FE66F1A" wp14:editId="46413820">
          <wp:extent cx="1840865" cy="546100"/>
          <wp:effectExtent l="0" t="0" r="6985" b="6350"/>
          <wp:docPr id="18" name="Imagem 4"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65" cy="54610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3740" w14:textId="77777777" w:rsidR="00A0665C" w:rsidRDefault="00A0665C">
    <w:pPr>
      <w:pStyle w:val="Header"/>
    </w:pPr>
    <w:r>
      <w:rPr>
        <w:noProof/>
      </w:rPr>
      <w:drawing>
        <wp:anchor distT="0" distB="0" distL="114300" distR="114300" simplePos="0" relativeHeight="251704831" behindDoc="0" locked="0" layoutInCell="1" allowOverlap="1" wp14:anchorId="3730777B" wp14:editId="59646C72">
          <wp:simplePos x="0" y="0"/>
          <wp:positionH relativeFrom="margin">
            <wp:posOffset>0</wp:posOffset>
          </wp:positionH>
          <wp:positionV relativeFrom="paragraph">
            <wp:posOffset>145415</wp:posOffset>
          </wp:positionV>
          <wp:extent cx="978408" cy="402336"/>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ADD" w14:textId="2204C713" w:rsidR="008F2619" w:rsidRPr="00ED16F6" w:rsidRDefault="008F2619" w:rsidP="008F2619">
    <w:pPr>
      <w:rPr>
        <w:i/>
        <w:sz w:val="18"/>
      </w:rPr>
    </w:pPr>
    <w:r>
      <w:rPr>
        <w:noProof/>
      </w:rPr>
      <w:drawing>
        <wp:anchor distT="0" distB="0" distL="114300" distR="114300" simplePos="0" relativeHeight="251706879" behindDoc="0" locked="0" layoutInCell="1" allowOverlap="1" wp14:anchorId="2C55F4C0" wp14:editId="789B4336">
          <wp:simplePos x="0" y="0"/>
          <wp:positionH relativeFrom="margin">
            <wp:posOffset>0</wp:posOffset>
          </wp:positionH>
          <wp:positionV relativeFrom="paragraph">
            <wp:posOffset>135890</wp:posOffset>
          </wp:positionV>
          <wp:extent cx="978408" cy="402336"/>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88B2" w14:textId="4678A468" w:rsidR="007C2833" w:rsidRPr="007C2833" w:rsidRDefault="007C2833">
    <w:pPr>
      <w:rPr>
        <w:sz w:val="36"/>
        <w:szCs w:val="36"/>
      </w:rPr>
    </w:pPr>
    <w:r w:rsidRPr="007C2833">
      <w:rPr>
        <w:b/>
        <w:bCs/>
        <w:color w:val="242424"/>
        <w:sz w:val="32"/>
        <w:szCs w:val="48"/>
      </w:rPr>
      <w:t>Ibiritermo S.A.</w:t>
    </w:r>
  </w:p>
  <w:p w14:paraId="737C2554" w14:textId="02F3E796" w:rsidR="007C2833" w:rsidRPr="007C2833" w:rsidRDefault="007C2833">
    <w:pPr>
      <w:rPr>
        <w:b/>
        <w:bCs/>
        <w:sz w:val="22"/>
        <w:szCs w:val="22"/>
      </w:rPr>
    </w:pPr>
    <w:r w:rsidRPr="007C2833">
      <w:rPr>
        <w:b/>
        <w:bCs/>
        <w:color w:val="242424"/>
        <w:szCs w:val="24"/>
      </w:rPr>
      <w:t>(Controlada da Petróleo Brasileiro S.A. - Petrobras)</w:t>
    </w:r>
  </w:p>
  <w:p w14:paraId="7D8E258D" w14:textId="77777777" w:rsidR="007C2833" w:rsidRDefault="007C2833">
    <w:pPr>
      <w:rPr>
        <w:b/>
        <w:bCs/>
        <w:color w:val="242424"/>
        <w:sz w:val="28"/>
        <w:szCs w:val="40"/>
      </w:rPr>
    </w:pPr>
  </w:p>
  <w:p w14:paraId="6024B996" w14:textId="3B7473E0" w:rsidR="007C2833" w:rsidRPr="007C2833" w:rsidRDefault="007C2833">
    <w:pPr>
      <w:rPr>
        <w:b/>
        <w:bCs/>
        <w:sz w:val="32"/>
        <w:szCs w:val="32"/>
      </w:rPr>
    </w:pPr>
    <w:r w:rsidRPr="007C2833">
      <w:rPr>
        <w:b/>
        <w:bCs/>
        <w:color w:val="242424"/>
        <w:sz w:val="28"/>
        <w:szCs w:val="40"/>
      </w:rPr>
      <w:t>Balanço Patrimonial</w:t>
    </w:r>
  </w:p>
  <w:p w14:paraId="5621CFEE" w14:textId="26477450" w:rsidR="007C2833" w:rsidRDefault="007C2833">
    <w:pPr>
      <w:rPr>
        <w:b/>
        <w:bCs/>
        <w:color w:val="242424"/>
        <w:sz w:val="24"/>
        <w:szCs w:val="28"/>
      </w:rPr>
    </w:pPr>
    <w:r w:rsidRPr="007C2833">
      <w:rPr>
        <w:b/>
        <w:bCs/>
        <w:color w:val="242424"/>
        <w:sz w:val="24"/>
        <w:szCs w:val="28"/>
      </w:rPr>
      <w:t xml:space="preserve">Em </w:t>
    </w:r>
    <w:r w:rsidR="001F6DD4">
      <w:rPr>
        <w:b/>
        <w:bCs/>
        <w:color w:val="242424"/>
        <w:sz w:val="24"/>
        <w:szCs w:val="28"/>
      </w:rPr>
      <w:t>31 de dezembro</w:t>
    </w:r>
    <w:r w:rsidRPr="007C2833">
      <w:rPr>
        <w:b/>
        <w:bCs/>
        <w:color w:val="242424"/>
        <w:sz w:val="24"/>
        <w:szCs w:val="28"/>
      </w:rPr>
      <w:t xml:space="preserve"> de 2022 e 2021</w:t>
    </w:r>
  </w:p>
  <w:p w14:paraId="76556F7C" w14:textId="77777777" w:rsidR="007C2833" w:rsidRPr="007C2833" w:rsidRDefault="007C2833">
    <w:pPr>
      <w:rPr>
        <w:sz w:val="28"/>
        <w:szCs w:val="28"/>
      </w:rPr>
    </w:pPr>
  </w:p>
  <w:p w14:paraId="3697D7AE" w14:textId="22095AA9" w:rsidR="007C2833" w:rsidRPr="007C2833" w:rsidRDefault="007C2833">
    <w:pPr>
      <w:rPr>
        <w:b/>
        <w:bCs/>
        <w:sz w:val="28"/>
        <w:szCs w:val="28"/>
      </w:rPr>
    </w:pPr>
    <w:r w:rsidRPr="007C2833">
      <w:rPr>
        <w:b/>
        <w:bCs/>
        <w:i/>
        <w:iCs/>
        <w:color w:val="242424"/>
        <w:sz w:val="24"/>
        <w:szCs w:val="28"/>
      </w:rPr>
      <w:t>Em milhares de reais</w:t>
    </w:r>
  </w:p>
  <w:p w14:paraId="49A319E2" w14:textId="043A2036" w:rsidR="00BE03A4" w:rsidRPr="007C2833" w:rsidRDefault="00BE03A4" w:rsidP="007C2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AD3"/>
    <w:multiLevelType w:val="multilevel"/>
    <w:tmpl w:val="C6289EA0"/>
    <w:lvl w:ilvl="0">
      <w:start w:val="1"/>
      <w:numFmt w:val="lowerRoman"/>
      <w:pStyle w:val="DozeItalizo62"/>
      <w:lvlText w:val="(%1)"/>
      <w:lvlJc w:val="right"/>
      <w:pPr>
        <w:ind w:left="0" w:hanging="360"/>
      </w:pPr>
      <w:rPr>
        <w:rFonts w:ascii="Times New Roman" w:hAnsi="Times New Roman" w:hint="default"/>
        <w:b w:val="0"/>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 w15:restartNumberingAfterBreak="0">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 w15:restartNumberingAfterBreak="0">
    <w:nsid w:val="096B79A7"/>
    <w:multiLevelType w:val="multilevel"/>
    <w:tmpl w:val="99C6CD6C"/>
    <w:lvl w:ilvl="0">
      <w:start w:val="1"/>
      <w:numFmt w:val="lowerRoman"/>
      <w:pStyle w:val="OnzeNegrito6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 w15:restartNumberingAfterBreak="0">
    <w:nsid w:val="0C247690"/>
    <w:multiLevelType w:val="multilevel"/>
    <w:tmpl w:val="7D90974C"/>
    <w:lvl w:ilvl="0">
      <w:start w:val="1"/>
      <w:numFmt w:val="lowerLetter"/>
      <w:pStyle w:val="Marcadora2Fonte7"/>
      <w:lvlText w:val="(%1)"/>
      <w:lvlJc w:val="right"/>
      <w:pPr>
        <w:ind w:left="0" w:hanging="360"/>
      </w:pPr>
      <w:rPr>
        <w:rFonts w:ascii="Times New Roman" w:hAnsi="Times New Roman"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 w15:restartNumberingAfterBreak="0">
    <w:nsid w:val="131D674C"/>
    <w:multiLevelType w:val="multilevel"/>
    <w:tmpl w:val="6D7C8E4A"/>
    <w:lvl w:ilvl="0">
      <w:start w:val="1"/>
      <w:numFmt w:val="lowerLetter"/>
      <w:pStyle w:val="Marcadora2Fonte9"/>
      <w:lvlText w:val="(%1)"/>
      <w:lvlJc w:val="right"/>
      <w:pPr>
        <w:ind w:left="0" w:hanging="360"/>
      </w:pPr>
      <w:rPr>
        <w:rFonts w:ascii="Times New Roman" w:hAnsi="Times New Roman"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5" w15:restartNumberingAfterBreak="0">
    <w:nsid w:val="17710638"/>
    <w:multiLevelType w:val="multilevel"/>
    <w:tmpl w:val="70AE3C6A"/>
    <w:lvl w:ilvl="0">
      <w:start w:val="1"/>
      <w:numFmt w:val="decimal"/>
      <w:pStyle w:val="UmPontoNov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6" w15:restartNumberingAfterBreak="0">
    <w:nsid w:val="180C2783"/>
    <w:multiLevelType w:val="multilevel"/>
    <w:tmpl w:val="D2FA7A1C"/>
    <w:lvl w:ilvl="0">
      <w:start w:val="1"/>
      <w:numFmt w:val="upperRoman"/>
      <w:pStyle w:val="RomanoQuatorzeNovo"/>
      <w:lvlText w:val="%1"/>
      <w:lvlJc w:val="right"/>
      <w:pPr>
        <w:ind w:left="0" w:hanging="360"/>
      </w:pPr>
      <w:rPr>
        <w:rFonts w:ascii="Times New Roman" w:hAnsi="Times New Roman" w:hint="default"/>
        <w:b/>
        <w:i w:val="0"/>
        <w:sz w:val="2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7" w15:restartNumberingAfterBreak="0">
    <w:nsid w:val="1DC00F6A"/>
    <w:multiLevelType w:val="multilevel"/>
    <w:tmpl w:val="F71A55E0"/>
    <w:lvl w:ilvl="0">
      <w:start w:val="1"/>
      <w:numFmt w:val="decimal"/>
      <w:pStyle w:val="UmPontoNovo9"/>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8" w15:restartNumberingAfterBreak="0">
    <w:nsid w:val="1E9A4487"/>
    <w:multiLevelType w:val="hybridMultilevel"/>
    <w:tmpl w:val="B4BE6A7C"/>
    <w:lvl w:ilvl="0" w:tplc="25E8AB7E">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9F790E"/>
    <w:multiLevelType w:val="multilevel"/>
    <w:tmpl w:val="F434F3C8"/>
    <w:lvl w:ilvl="0">
      <w:start w:val="1"/>
      <w:numFmt w:val="lowerRoman"/>
      <w:pStyle w:val="Marcadori7"/>
      <w:lvlText w:val="(%1)"/>
      <w:lvlJc w:val="right"/>
      <w:pPr>
        <w:ind w:left="0" w:hanging="360"/>
      </w:pPr>
      <w:rPr>
        <w:rFonts w:ascii="Times New Roman" w:hAnsi="Times New Roman" w:hint="default"/>
        <w:b w:val="0"/>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0" w15:restartNumberingAfterBreak="0">
    <w:nsid w:val="23C504A6"/>
    <w:multiLevelType w:val="multilevel"/>
    <w:tmpl w:val="A5F05042"/>
    <w:lvl w:ilvl="0">
      <w:start w:val="1"/>
      <w:numFmt w:val="decimal"/>
      <w:pStyle w:val="UmPontoNovo"/>
      <w:lvlText w:val="%1."/>
      <w:lvlJc w:val="right"/>
      <w:pPr>
        <w:ind w:left="0" w:hanging="360"/>
      </w:pPr>
      <w:rPr>
        <w:rFonts w:ascii="Times New Roman" w:hAnsi="Times New Roman" w:hint="default"/>
        <w:b/>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1" w15:restartNumberingAfterBreak="0">
    <w:nsid w:val="271F13A5"/>
    <w:multiLevelType w:val="multilevel"/>
    <w:tmpl w:val="5254B046"/>
    <w:lvl w:ilvl="0">
      <w:start w:val="1"/>
      <w:numFmt w:val="lowerLetter"/>
      <w:pStyle w:val="Corpodotexto14Negrito5"/>
      <w:lvlText w:val="%1."/>
      <w:lvlJc w:val="right"/>
      <w:pPr>
        <w:ind w:left="0" w:hanging="360"/>
      </w:pPr>
      <w:rPr>
        <w:rFonts w:hint="default"/>
      </w:rPr>
    </w:lvl>
    <w:lvl w:ilvl="1">
      <w:start w:val="1"/>
      <w:numFmt w:val="decimal"/>
      <w:pStyle w:val="Corpodotexto12Negrito5"/>
      <w:lvlText w:val="%1.%2"/>
      <w:lvlJc w:val="right"/>
      <w:pPr>
        <w:ind w:left="0" w:hanging="360"/>
      </w:pPr>
      <w:rPr>
        <w:rFonts w:ascii="Times New Roman" w:hAnsi="Times New Roman" w:hint="default"/>
        <w:b/>
        <w:i w:val="0"/>
        <w:sz w:val="24"/>
      </w:rPr>
    </w:lvl>
    <w:lvl w:ilvl="2">
      <w:start w:val="1"/>
      <w:numFmt w:val="decimal"/>
      <w:pStyle w:val="Corpodotexto12NegritoItalico5"/>
      <w:lvlText w:val="%1.%2.%3"/>
      <w:lvlJc w:val="right"/>
      <w:pPr>
        <w:ind w:left="0" w:hanging="360"/>
      </w:pPr>
      <w:rPr>
        <w:rFonts w:ascii="Times New Roman" w:hAnsi="Times New Roman" w:hint="default"/>
        <w:b/>
        <w:i/>
        <w:sz w:val="24"/>
      </w:rPr>
    </w:lvl>
    <w:lvl w:ilvl="3">
      <w:start w:val="1"/>
      <w:numFmt w:val="decimal"/>
      <w:pStyle w:val="Corpodotexto12Italico5"/>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2" w15:restartNumberingAfterBreak="0">
    <w:nsid w:val="2D2E7800"/>
    <w:multiLevelType w:val="multilevel"/>
    <w:tmpl w:val="A680FBC6"/>
    <w:lvl w:ilvl="0">
      <w:start w:val="1"/>
      <w:numFmt w:val="lowerLetter"/>
      <w:pStyle w:val="Marcadora"/>
      <w:lvlText w:val="%1."/>
      <w:lvlJc w:val="right"/>
      <w:pPr>
        <w:ind w:left="0" w:hanging="360"/>
      </w:pPr>
      <w:rPr>
        <w:rFonts w:ascii="Times New Roman" w:hAnsi="Times New Roman" w:hint="default"/>
        <w:b/>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right"/>
      <w:pPr>
        <w:ind w:left="0" w:hanging="360"/>
      </w:pPr>
      <w:rPr>
        <w:rFonts w:hint="default"/>
      </w:rPr>
    </w:lvl>
  </w:abstractNum>
  <w:abstractNum w:abstractNumId="13" w15:restartNumberingAfterBreak="0">
    <w:nsid w:val="2E744B70"/>
    <w:multiLevelType w:val="multilevel"/>
    <w:tmpl w:val="3FACFB96"/>
    <w:lvl w:ilvl="0">
      <w:start w:val="1"/>
      <w:numFmt w:val="lowerLetter"/>
      <w:pStyle w:val="Corpodotexto12NegritoItlico2"/>
      <w:lvlText w:val="%1."/>
      <w:lvlJc w:val="right"/>
      <w:pPr>
        <w:ind w:left="0" w:hanging="360"/>
      </w:pPr>
      <w:rPr>
        <w:rFonts w:ascii="Times New Roman" w:hAnsi="Times New Roman" w:hint="default"/>
        <w:b/>
        <w:i/>
        <w:sz w:val="24"/>
      </w:rPr>
    </w:lvl>
    <w:lvl w:ilvl="1">
      <w:start w:val="1"/>
      <w:numFmt w:val="decimal"/>
      <w:pStyle w:val="Corpodotexto12Itlico2"/>
      <w:lvlText w:val="%1.%2"/>
      <w:lvlJc w:val="right"/>
      <w:pPr>
        <w:ind w:left="0" w:hanging="360"/>
      </w:pPr>
      <w:rPr>
        <w:rFonts w:ascii="Times New Roman" w:hAnsi="Times New Roman" w:hint="default"/>
        <w:b w:val="0"/>
        <w:i/>
        <w:sz w:val="24"/>
      </w:rPr>
    </w:lvl>
    <w:lvl w:ilvl="2">
      <w:start w:val="1"/>
      <w:numFmt w:val="decimal"/>
      <w:pStyle w:val="Corpodotexto11Negrito2"/>
      <w:lvlText w:val="%1.%2.%3"/>
      <w:lvlJc w:val="right"/>
      <w:pPr>
        <w:ind w:left="0" w:hanging="360"/>
      </w:pPr>
      <w:rPr>
        <w:rFonts w:ascii="Times New Roman" w:hAnsi="Times New Roman" w:hint="default"/>
        <w:b/>
        <w:i w:val="0"/>
        <w:sz w:val="22"/>
      </w:rPr>
    </w:lvl>
    <w:lvl w:ilvl="3">
      <w:start w:val="1"/>
      <w:numFmt w:val="decimal"/>
      <w:pStyle w:val="Corpodotexto11NegritoItlico2"/>
      <w:lvlText w:val="%1.%2.%3.%4"/>
      <w:lvlJc w:val="right"/>
      <w:pPr>
        <w:ind w:left="0" w:hanging="360"/>
      </w:pPr>
      <w:rPr>
        <w:rFonts w:ascii="Times New Roman" w:hAnsi="Times New Roman" w:hint="default"/>
        <w:b/>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4" w15:restartNumberingAfterBreak="0">
    <w:nsid w:val="2E8020CC"/>
    <w:multiLevelType w:val="multilevel"/>
    <w:tmpl w:val="BD6C88D6"/>
    <w:lvl w:ilvl="0">
      <w:start w:val="1"/>
      <w:numFmt w:val="lowerRoman"/>
      <w:pStyle w:val="MarcadorRomanoMinuscul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15" w15:restartNumberingAfterBreak="0">
    <w:nsid w:val="2E8E3DA3"/>
    <w:multiLevelType w:val="multilevel"/>
    <w:tmpl w:val="F4EA6780"/>
    <w:lvl w:ilvl="0">
      <w:start w:val="1"/>
      <w:numFmt w:val="lowerRoman"/>
      <w:pStyle w:val="Marcadori"/>
      <w:lvlText w:val="(%1)"/>
      <w:lvlJc w:val="right"/>
      <w:pPr>
        <w:ind w:left="0" w:hanging="360"/>
      </w:pPr>
      <w:rPr>
        <w:rFonts w:ascii="Times New Roman" w:hAnsi="Times New Roman" w:hint="default"/>
        <w:b w:val="0"/>
        <w:i w:val="0"/>
        <w:sz w:val="22"/>
      </w:rPr>
    </w:lvl>
    <w:lvl w:ilvl="1">
      <w:start w:val="1"/>
      <w:numFmt w:val="lowerLetter"/>
      <w:lvlText w:val="%2."/>
      <w:lvlJc w:val="right"/>
      <w:pPr>
        <w:ind w:left="0" w:hanging="360"/>
      </w:pPr>
      <w:rPr>
        <w:rFonts w:hint="default"/>
      </w:rPr>
    </w:lvl>
    <w:lvl w:ilvl="2">
      <w:start w:val="1"/>
      <w:numFmt w:val="lowerRoman"/>
      <w:lvlText w:val="%3."/>
      <w:lvlJc w:val="right"/>
      <w:pPr>
        <w:ind w:left="0" w:hanging="360"/>
      </w:pPr>
      <w:rPr>
        <w:rFonts w:hint="default"/>
      </w:rPr>
    </w:lvl>
    <w:lvl w:ilvl="3">
      <w:start w:val="1"/>
      <w:numFmt w:val="decimal"/>
      <w:lvlText w:val="%4."/>
      <w:lvlJc w:val="right"/>
      <w:pPr>
        <w:ind w:left="0" w:hanging="360"/>
      </w:pPr>
      <w:rPr>
        <w:rFonts w:hint="default"/>
      </w:rPr>
    </w:lvl>
    <w:lvl w:ilvl="4">
      <w:start w:val="1"/>
      <w:numFmt w:val="lowerLetter"/>
      <w:lvlText w:val="%5."/>
      <w:lvlJc w:val="right"/>
      <w:pPr>
        <w:ind w:left="0" w:hanging="360"/>
      </w:pPr>
      <w:rPr>
        <w:rFonts w:hint="default"/>
      </w:rPr>
    </w:lvl>
    <w:lvl w:ilvl="5">
      <w:start w:val="1"/>
      <w:numFmt w:val="lowerRoman"/>
      <w:lvlText w:val="%6."/>
      <w:lvlJc w:val="right"/>
      <w:pPr>
        <w:ind w:left="0" w:hanging="360"/>
      </w:pPr>
      <w:rPr>
        <w:rFonts w:hint="default"/>
      </w:rPr>
    </w:lvl>
    <w:lvl w:ilvl="6">
      <w:start w:val="1"/>
      <w:numFmt w:val="decimal"/>
      <w:lvlText w:val="%7."/>
      <w:lvlJc w:val="right"/>
      <w:pPr>
        <w:ind w:left="0" w:hanging="360"/>
      </w:pPr>
      <w:rPr>
        <w:rFonts w:hint="default"/>
      </w:rPr>
    </w:lvl>
    <w:lvl w:ilvl="7">
      <w:start w:val="1"/>
      <w:numFmt w:val="lowerLetter"/>
      <w:lvlText w:val="%8."/>
      <w:lvlJc w:val="right"/>
      <w:pPr>
        <w:ind w:left="0" w:hanging="360"/>
      </w:pPr>
      <w:rPr>
        <w:rFonts w:hint="default"/>
      </w:rPr>
    </w:lvl>
    <w:lvl w:ilvl="8">
      <w:start w:val="1"/>
      <w:numFmt w:val="lowerRoman"/>
      <w:lvlText w:val="%9."/>
      <w:lvlJc w:val="right"/>
      <w:pPr>
        <w:ind w:left="0" w:hanging="360"/>
      </w:pPr>
      <w:rPr>
        <w:rFonts w:hint="default"/>
      </w:rPr>
    </w:lvl>
  </w:abstractNum>
  <w:abstractNum w:abstractNumId="16" w15:restartNumberingAfterBreak="0">
    <w:nsid w:val="2EB35775"/>
    <w:multiLevelType w:val="multilevel"/>
    <w:tmpl w:val="B4CA3432"/>
    <w:lvl w:ilvl="0">
      <w:start w:val="1"/>
      <w:numFmt w:val="decimal"/>
      <w:pStyle w:val="CartaKPMG1"/>
      <w:lvlText w:val="%1"/>
      <w:lvlJc w:val="right"/>
      <w:pPr>
        <w:ind w:left="0" w:hanging="360"/>
      </w:pPr>
      <w:rPr>
        <w:rFonts w:ascii="Times New Roman" w:hAnsi="Times New Roman" w:cs="Times New Roman" w:hint="default"/>
        <w:b/>
        <w:i w:val="0"/>
        <w:sz w:val="22"/>
      </w:rPr>
    </w:lvl>
    <w:lvl w:ilvl="1">
      <w:start w:val="1"/>
      <w:numFmt w:val="decimal"/>
      <w:pStyle w:val="CartaKPMG2"/>
      <w:lvlText w:val="%1.%2"/>
      <w:lvlJc w:val="right"/>
      <w:pPr>
        <w:ind w:left="0" w:hanging="360"/>
      </w:pPr>
      <w:rPr>
        <w:rFonts w:ascii="Times New Roman" w:hAnsi="Times New Roman" w:cs="Times New Roman" w:hint="default"/>
        <w:b/>
        <w:i/>
        <w:sz w:val="22"/>
      </w:rPr>
    </w:lvl>
    <w:lvl w:ilvl="2">
      <w:start w:val="1"/>
      <w:numFmt w:val="decimal"/>
      <w:pStyle w:val="CartaKPMG3"/>
      <w:lvlText w:val="%1.%2.%3"/>
      <w:lvlJc w:val="right"/>
      <w:pPr>
        <w:ind w:left="0" w:hanging="360"/>
      </w:pPr>
      <w:rPr>
        <w:rFonts w:ascii="Times New Roman" w:hAnsi="Times New Roman" w:cs="Times New Roman" w:hint="default"/>
        <w:b w:val="0"/>
        <w:i/>
        <w:sz w:val="22"/>
      </w:rPr>
    </w:lvl>
    <w:lvl w:ilvl="3">
      <w:start w:val="1"/>
      <w:numFmt w:val="decimal"/>
      <w:pStyle w:val="CartaKPMG4"/>
      <w:lvlText w:val="%1.%2.%3.%4"/>
      <w:lvlJc w:val="right"/>
      <w:pPr>
        <w:ind w:left="0" w:hanging="360"/>
      </w:pPr>
      <w:rPr>
        <w:rFonts w:ascii="Times New Roman" w:hAnsi="Times New Roman" w:cs="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7" w15:restartNumberingAfterBreak="0">
    <w:nsid w:val="2FBF61A0"/>
    <w:multiLevelType w:val="hybridMultilevel"/>
    <w:tmpl w:val="7C0656AC"/>
    <w:lvl w:ilvl="0" w:tplc="E1AE80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1204EE4"/>
    <w:multiLevelType w:val="multilevel"/>
    <w:tmpl w:val="36E2FE0C"/>
    <w:lvl w:ilvl="0">
      <w:start w:val="1"/>
      <w:numFmt w:val="lowerLetter"/>
      <w:pStyle w:val="AParentesesNovo"/>
      <w:lvlText w:val="(%1)"/>
      <w:lvlJc w:val="right"/>
      <w:pPr>
        <w:ind w:left="0" w:hanging="360"/>
      </w:pPr>
      <w:rPr>
        <w:rFonts w:ascii="Times New Roman" w:hAnsi="Times New Roman" w:hint="default"/>
        <w:b w:val="0"/>
        <w:i w:val="0"/>
        <w:sz w:val="2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19" w15:restartNumberingAfterBreak="0">
    <w:nsid w:val="325224AC"/>
    <w:multiLevelType w:val="multilevel"/>
    <w:tmpl w:val="395AAD68"/>
    <w:lvl w:ilvl="0">
      <w:start w:val="1"/>
      <w:numFmt w:val="upperRoman"/>
      <w:pStyle w:val="RomanoDezesseisNovo"/>
      <w:lvlText w:val="%1"/>
      <w:lvlJc w:val="right"/>
      <w:pPr>
        <w:ind w:left="0" w:hanging="360"/>
      </w:pPr>
      <w:rPr>
        <w:rFonts w:ascii="Times New Roman" w:hAnsi="Times New Roman" w:hint="default"/>
        <w:b/>
        <w:i w:val="0"/>
        <w:sz w:val="32"/>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0" w15:restartNumberingAfterBreak="0">
    <w:nsid w:val="358E4652"/>
    <w:multiLevelType w:val="multilevel"/>
    <w:tmpl w:val="E00CE540"/>
    <w:lvl w:ilvl="0">
      <w:start w:val="1"/>
      <w:numFmt w:val="lowerLetter"/>
      <w:pStyle w:val="Marcadora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1" w15:restartNumberingAfterBreak="0">
    <w:nsid w:val="377E1B6D"/>
    <w:multiLevelType w:val="hybridMultilevel"/>
    <w:tmpl w:val="3C82AE2A"/>
    <w:lvl w:ilvl="0" w:tplc="6E0C1DE4">
      <w:start w:val="1"/>
      <w:numFmt w:val="lowerLetter"/>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2" w15:restartNumberingAfterBreak="0">
    <w:nsid w:val="37B42A4A"/>
    <w:multiLevelType w:val="hybridMultilevel"/>
    <w:tmpl w:val="736EDE1C"/>
    <w:lvl w:ilvl="0" w:tplc="838C029C">
      <w:start w:val="11"/>
      <w:numFmt w:val="bullet"/>
      <w:pStyle w:val="MarcadorQuadradoAtual"/>
      <w:lvlText w:val=""/>
      <w:lvlJc w:val="right"/>
      <w:pPr>
        <w:ind w:left="0" w:hanging="360"/>
      </w:pPr>
      <w:rPr>
        <w:rFonts w:ascii="Wingdings" w:hAnsi="Wingdings" w:cs="Times New Roman" w:hint="default"/>
        <w:sz w:val="22"/>
      </w:rPr>
    </w:lvl>
    <w:lvl w:ilvl="1" w:tplc="828CD052" w:tentative="1">
      <w:start w:val="1"/>
      <w:numFmt w:val="bullet"/>
      <w:lvlText w:val="o"/>
      <w:lvlJc w:val="left"/>
      <w:pPr>
        <w:ind w:left="1440" w:hanging="360"/>
      </w:pPr>
      <w:rPr>
        <w:rFonts w:ascii="Courier New" w:hAnsi="Courier New" w:cs="Courier New" w:hint="default"/>
      </w:rPr>
    </w:lvl>
    <w:lvl w:ilvl="2" w:tplc="5DE0B426" w:tentative="1">
      <w:start w:val="1"/>
      <w:numFmt w:val="bullet"/>
      <w:lvlText w:val=""/>
      <w:lvlJc w:val="left"/>
      <w:pPr>
        <w:ind w:left="2160" w:hanging="360"/>
      </w:pPr>
      <w:rPr>
        <w:rFonts w:ascii="Wingdings" w:hAnsi="Wingdings" w:hint="default"/>
      </w:rPr>
    </w:lvl>
    <w:lvl w:ilvl="3" w:tplc="C2D2653C" w:tentative="1">
      <w:start w:val="1"/>
      <w:numFmt w:val="bullet"/>
      <w:lvlText w:val=""/>
      <w:lvlJc w:val="left"/>
      <w:pPr>
        <w:ind w:left="2880" w:hanging="360"/>
      </w:pPr>
      <w:rPr>
        <w:rFonts w:ascii="Symbol" w:hAnsi="Symbol" w:hint="default"/>
      </w:rPr>
    </w:lvl>
    <w:lvl w:ilvl="4" w:tplc="445CF9A0" w:tentative="1">
      <w:start w:val="1"/>
      <w:numFmt w:val="bullet"/>
      <w:lvlText w:val="o"/>
      <w:lvlJc w:val="left"/>
      <w:pPr>
        <w:ind w:left="3600" w:hanging="360"/>
      </w:pPr>
      <w:rPr>
        <w:rFonts w:ascii="Courier New" w:hAnsi="Courier New" w:cs="Courier New" w:hint="default"/>
      </w:rPr>
    </w:lvl>
    <w:lvl w:ilvl="5" w:tplc="032283B4" w:tentative="1">
      <w:start w:val="1"/>
      <w:numFmt w:val="bullet"/>
      <w:lvlText w:val=""/>
      <w:lvlJc w:val="left"/>
      <w:pPr>
        <w:ind w:left="4320" w:hanging="360"/>
      </w:pPr>
      <w:rPr>
        <w:rFonts w:ascii="Wingdings" w:hAnsi="Wingdings" w:hint="default"/>
      </w:rPr>
    </w:lvl>
    <w:lvl w:ilvl="6" w:tplc="2D928290" w:tentative="1">
      <w:start w:val="1"/>
      <w:numFmt w:val="bullet"/>
      <w:lvlText w:val=""/>
      <w:lvlJc w:val="left"/>
      <w:pPr>
        <w:ind w:left="5040" w:hanging="360"/>
      </w:pPr>
      <w:rPr>
        <w:rFonts w:ascii="Symbol" w:hAnsi="Symbol" w:hint="default"/>
      </w:rPr>
    </w:lvl>
    <w:lvl w:ilvl="7" w:tplc="57BAD478" w:tentative="1">
      <w:start w:val="1"/>
      <w:numFmt w:val="bullet"/>
      <w:lvlText w:val="o"/>
      <w:lvlJc w:val="left"/>
      <w:pPr>
        <w:ind w:left="5760" w:hanging="360"/>
      </w:pPr>
      <w:rPr>
        <w:rFonts w:ascii="Courier New" w:hAnsi="Courier New" w:cs="Courier New" w:hint="default"/>
      </w:rPr>
    </w:lvl>
    <w:lvl w:ilvl="8" w:tplc="AC1AD5F6" w:tentative="1">
      <w:start w:val="1"/>
      <w:numFmt w:val="bullet"/>
      <w:lvlText w:val=""/>
      <w:lvlJc w:val="left"/>
      <w:pPr>
        <w:ind w:left="6480" w:hanging="360"/>
      </w:pPr>
      <w:rPr>
        <w:rFonts w:ascii="Wingdings" w:hAnsi="Wingdings" w:hint="default"/>
      </w:rPr>
    </w:lvl>
  </w:abstractNum>
  <w:abstractNum w:abstractNumId="23" w15:restartNumberingAfterBreak="0">
    <w:nsid w:val="3DFC1FFA"/>
    <w:multiLevelType w:val="multilevel"/>
    <w:tmpl w:val="1B4A573A"/>
    <w:lvl w:ilvl="0">
      <w:start w:val="1"/>
      <w:numFmt w:val="upperLetter"/>
      <w:pStyle w:val="AKPMG"/>
      <w:lvlText w:val="%1"/>
      <w:lvlJc w:val="right"/>
      <w:pPr>
        <w:tabs>
          <w:tab w:val="num" w:pos="-31680"/>
        </w:tabs>
        <w:ind w:left="0" w:hanging="360"/>
      </w:pPr>
      <w:rPr>
        <w:rFonts w:ascii="Times New Roman Negrito" w:hAnsi="Times New Roman Negrito" w:hint="default"/>
        <w:b/>
        <w:i w:val="0"/>
        <w:sz w:val="32"/>
      </w:rPr>
    </w:lvl>
    <w:lvl w:ilvl="1">
      <w:start w:val="1"/>
      <w:numFmt w:val="decimal"/>
      <w:pStyle w:val="A1KPMG"/>
      <w:lvlText w:val="%1.%2"/>
      <w:lvlJc w:val="right"/>
      <w:pPr>
        <w:tabs>
          <w:tab w:val="num" w:pos="-31680"/>
        </w:tabs>
        <w:ind w:left="0" w:hanging="360"/>
      </w:pPr>
      <w:rPr>
        <w:rFonts w:ascii="Times New Roman Negrito" w:hAnsi="Times New Roman Negrito" w:hint="default"/>
        <w:b/>
        <w:i w:val="0"/>
        <w:sz w:val="28"/>
      </w:rPr>
    </w:lvl>
    <w:lvl w:ilvl="2">
      <w:start w:val="1"/>
      <w:numFmt w:val="decimal"/>
      <w:pStyle w:val="A11KPMG"/>
      <w:lvlText w:val="%1.%2.%3"/>
      <w:lvlJc w:val="right"/>
      <w:pPr>
        <w:tabs>
          <w:tab w:val="num" w:pos="-31680"/>
        </w:tabs>
        <w:ind w:left="0" w:hanging="360"/>
      </w:pPr>
      <w:rPr>
        <w:rFonts w:ascii="Times New Roman" w:hAnsi="Times New Roman" w:hint="default"/>
        <w:b/>
        <w:i w:val="0"/>
        <w:sz w:val="24"/>
      </w:rPr>
    </w:lvl>
    <w:lvl w:ilvl="3">
      <w:start w:val="1"/>
      <w:numFmt w:val="decimal"/>
      <w:pStyle w:val="A111KPMG"/>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24" w15:restartNumberingAfterBreak="0">
    <w:nsid w:val="3F891EDD"/>
    <w:multiLevelType w:val="hybridMultilevel"/>
    <w:tmpl w:val="1CDA22CE"/>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0750647"/>
    <w:multiLevelType w:val="multilevel"/>
    <w:tmpl w:val="2AFC9236"/>
    <w:lvl w:ilvl="0">
      <w:start w:val="1"/>
      <w:numFmt w:val="lowerRoman"/>
      <w:pStyle w:val="MarcadorRomanoMinusculo9"/>
      <w:lvlText w:val="(%1)"/>
      <w:lvlJc w:val="right"/>
      <w:pPr>
        <w:ind w:left="0" w:hanging="360"/>
      </w:pPr>
      <w:rPr>
        <w:rFonts w:ascii="Times New Roman Negrito" w:hAnsi="Times New Roman Negrito" w:hint="default"/>
        <w:b/>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6" w15:restartNumberingAfterBreak="0">
    <w:nsid w:val="42377B45"/>
    <w:multiLevelType w:val="hybridMultilevel"/>
    <w:tmpl w:val="97DE95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7C92BF4"/>
    <w:multiLevelType w:val="multilevel"/>
    <w:tmpl w:val="6A40B678"/>
    <w:lvl w:ilvl="0">
      <w:start w:val="1"/>
      <w:numFmt w:val="lowerLetter"/>
      <w:pStyle w:val="AParentesesNovoaFonte9"/>
      <w:lvlText w:val="(%1)"/>
      <w:lvlJc w:val="right"/>
      <w:pPr>
        <w:ind w:left="0" w:hanging="360"/>
      </w:pPr>
      <w:rPr>
        <w:rFonts w:ascii="Times New Roman" w:hAnsi="Times New Roman" w:hint="default"/>
        <w:b w:val="0"/>
        <w:i w:val="0"/>
        <w:sz w:val="18"/>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28" w15:restartNumberingAfterBreak="0">
    <w:nsid w:val="48BD50E5"/>
    <w:multiLevelType w:val="multilevel"/>
    <w:tmpl w:val="EFA2E360"/>
    <w:lvl w:ilvl="0">
      <w:start w:val="1"/>
      <w:numFmt w:val="lowerRoman"/>
      <w:pStyle w:val="DozeNegrito62"/>
      <w:lvlText w:val="(%1)"/>
      <w:lvlJc w:val="right"/>
      <w:pPr>
        <w:ind w:left="0" w:hanging="360"/>
      </w:pPr>
      <w:rPr>
        <w:rFonts w:ascii="Times New Roman" w:hAnsi="Times New Roman" w:hint="default"/>
        <w:b/>
        <w:i w:val="0"/>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9" w15:restartNumberingAfterBreak="0">
    <w:nsid w:val="4B577A82"/>
    <w:multiLevelType w:val="hybridMultilevel"/>
    <w:tmpl w:val="5BE8586E"/>
    <w:lvl w:ilvl="0" w:tplc="27041310">
      <w:start w:val="1"/>
      <w:numFmt w:val="bullet"/>
      <w:pStyle w:val="Bullets95ptSpreads"/>
      <w:lvlText w:val="–"/>
      <w:lvlJc w:val="left"/>
      <w:pPr>
        <w:ind w:left="720"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C2D1482"/>
    <w:multiLevelType w:val="multilevel"/>
    <w:tmpl w:val="2C3EBFBC"/>
    <w:lvl w:ilvl="0">
      <w:start w:val="1"/>
      <w:numFmt w:val="decimal"/>
      <w:pStyle w:val="1TtuloprincipalDF"/>
      <w:lvlText w:val="%1"/>
      <w:lvlJc w:val="right"/>
      <w:pPr>
        <w:ind w:left="0" w:hanging="360"/>
      </w:pPr>
      <w:rPr>
        <w:rFonts w:ascii="Times New Roman" w:hAnsi="Times New Roman" w:hint="default"/>
        <w:b/>
        <w:i w:val="0"/>
        <w:sz w:val="28"/>
      </w:rPr>
    </w:lvl>
    <w:lvl w:ilvl="1">
      <w:start w:val="1"/>
      <w:numFmt w:val="decimal"/>
      <w:pStyle w:val="11Subttulo1nvelDF"/>
      <w:lvlText w:val="%1.%2"/>
      <w:lvlJc w:val="right"/>
      <w:pPr>
        <w:ind w:left="0" w:hanging="360"/>
      </w:pPr>
      <w:rPr>
        <w:rFonts w:ascii="Times New Roman" w:hAnsi="Times New Roman" w:hint="default"/>
        <w:b/>
        <w:i w:val="0"/>
        <w:sz w:val="24"/>
      </w:rPr>
    </w:lvl>
    <w:lvl w:ilvl="2">
      <w:start w:val="1"/>
      <w:numFmt w:val="decimal"/>
      <w:pStyle w:val="111Subttulo2nvelDF"/>
      <w:lvlText w:val="%1.%2.%3"/>
      <w:lvlJc w:val="right"/>
      <w:pPr>
        <w:tabs>
          <w:tab w:val="num" w:pos="-31680"/>
        </w:tabs>
        <w:ind w:left="0" w:hanging="360"/>
      </w:pPr>
      <w:rPr>
        <w:rFonts w:ascii="Times New Roman" w:hAnsi="Times New Roman" w:hint="default"/>
        <w:b/>
        <w:i/>
        <w:sz w:val="24"/>
      </w:rPr>
    </w:lvl>
    <w:lvl w:ilvl="3">
      <w:start w:val="1"/>
      <w:numFmt w:val="decimal"/>
      <w:pStyle w:val="1111Subttulo3nvelDF"/>
      <w:lvlText w:val="%1.%2.%3.%4"/>
      <w:lvlJc w:val="right"/>
      <w:pPr>
        <w:ind w:left="0" w:hanging="360"/>
      </w:pPr>
      <w:rPr>
        <w:rFonts w:ascii="Times New Roman" w:hAnsi="Times New Roman" w:hint="default"/>
        <w:b w:val="0"/>
        <w:i/>
        <w:sz w:val="24"/>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1" w15:restartNumberingAfterBreak="0">
    <w:nsid w:val="530661F4"/>
    <w:multiLevelType w:val="multilevel"/>
    <w:tmpl w:val="870074A8"/>
    <w:lvl w:ilvl="0">
      <w:start w:val="1"/>
      <w:numFmt w:val="decimal"/>
      <w:pStyle w:val="1Ttuloprincipal2"/>
      <w:lvlText w:val="%1"/>
      <w:lvlJc w:val="right"/>
      <w:pPr>
        <w:ind w:left="0" w:hanging="360"/>
      </w:pPr>
      <w:rPr>
        <w:rFonts w:ascii="Times New Roman" w:hAnsi="Times New Roman" w:hint="default"/>
        <w:b/>
        <w:i w:val="0"/>
        <w:sz w:val="24"/>
      </w:rPr>
    </w:lvl>
    <w:lvl w:ilvl="1">
      <w:start w:val="1"/>
      <w:numFmt w:val="decimal"/>
      <w:pStyle w:val="11Subttulo1nvel2"/>
      <w:lvlText w:val="%1.%2"/>
      <w:lvlJc w:val="right"/>
      <w:pPr>
        <w:ind w:left="0" w:hanging="360"/>
      </w:pPr>
      <w:rPr>
        <w:rFonts w:ascii="Times New Roman" w:hAnsi="Times New Roman" w:hint="default"/>
        <w:b/>
        <w:i/>
        <w:sz w:val="24"/>
      </w:rPr>
    </w:lvl>
    <w:lvl w:ilvl="2">
      <w:start w:val="1"/>
      <w:numFmt w:val="decimal"/>
      <w:pStyle w:val="111Subttulo2nvel2"/>
      <w:lvlText w:val="%1.%2.%3"/>
      <w:lvlJc w:val="right"/>
      <w:pPr>
        <w:ind w:left="0" w:hanging="360"/>
      </w:pPr>
      <w:rPr>
        <w:rFonts w:ascii="Times New Roman" w:hAnsi="Times New Roman" w:hint="default"/>
        <w:b w:val="0"/>
        <w:i/>
        <w:sz w:val="24"/>
      </w:rPr>
    </w:lvl>
    <w:lvl w:ilvl="3">
      <w:start w:val="1"/>
      <w:numFmt w:val="decimal"/>
      <w:pStyle w:val="1111Subttulo3nvel2"/>
      <w:lvlText w:val="%1.%2.%3.%4"/>
      <w:lvlJc w:val="righ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2" w15:restartNumberingAfterBreak="0">
    <w:nsid w:val="55E14ECC"/>
    <w:multiLevelType w:val="hybridMultilevel"/>
    <w:tmpl w:val="A52C0046"/>
    <w:lvl w:ilvl="0" w:tplc="82B82C94">
      <w:start w:val="4"/>
      <w:numFmt w:val="decimal"/>
      <w:lvlText w:val="%1."/>
      <w:lvlJc w:val="left"/>
      <w:pPr>
        <w:ind w:left="720" w:hanging="360"/>
      </w:pPr>
      <w:rPr>
        <w:rFonts w:ascii="Times New Roman" w:eastAsia="Times New Roman" w:hAnsi="Times New Roman" w:cs="Times New Roman"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9543628"/>
    <w:multiLevelType w:val="multilevel"/>
    <w:tmpl w:val="4740B998"/>
    <w:lvl w:ilvl="0">
      <w:start w:val="1"/>
      <w:numFmt w:val="lowerLetter"/>
      <w:pStyle w:val="AParentesesNovoaFonte7"/>
      <w:lvlText w:val="(%1)"/>
      <w:lvlJc w:val="right"/>
      <w:pPr>
        <w:ind w:left="0" w:hanging="360"/>
      </w:pPr>
      <w:rPr>
        <w:rFonts w:ascii="Times New Roman" w:hAnsi="Times New Roman" w:hint="default"/>
        <w:b w:val="0"/>
        <w:i w:val="0"/>
        <w:sz w:val="14"/>
      </w:rPr>
    </w:lvl>
    <w:lvl w:ilvl="1">
      <w:start w:val="1"/>
      <w:numFmt w:val="decimal"/>
      <w:lvlText w:val="%1.%2."/>
      <w:lvlJc w:val="left"/>
      <w:pPr>
        <w:ind w:left="0" w:hanging="360"/>
      </w:pPr>
      <w:rPr>
        <w:rFonts w:hint="default"/>
      </w:rPr>
    </w:lvl>
    <w:lvl w:ilvl="2">
      <w:start w:val="1"/>
      <w:numFmt w:val="decimal"/>
      <w:lvlText w:val="%1.%2.%3."/>
      <w:lvlJc w:val="left"/>
      <w:pPr>
        <w:ind w:left="0" w:hanging="360"/>
      </w:pPr>
      <w:rPr>
        <w:rFonts w:hint="default"/>
      </w:rPr>
    </w:lvl>
    <w:lvl w:ilvl="3">
      <w:start w:val="1"/>
      <w:numFmt w:val="decimal"/>
      <w:lvlText w:val="%1.%2.%3.%4."/>
      <w:lvlJc w:val="left"/>
      <w:pPr>
        <w:ind w:left="0" w:hanging="360"/>
      </w:pPr>
      <w:rPr>
        <w:rFonts w:hint="default"/>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4" w15:restartNumberingAfterBreak="0">
    <w:nsid w:val="60014FCF"/>
    <w:multiLevelType w:val="hybridMultilevel"/>
    <w:tmpl w:val="A09293DE"/>
    <w:lvl w:ilvl="0" w:tplc="874046C8">
      <w:start w:val="11"/>
      <w:numFmt w:val="bullet"/>
      <w:pStyle w:val="Marcador2Atual"/>
      <w:lvlText w:val=""/>
      <w:lvlJc w:val="right"/>
      <w:pPr>
        <w:ind w:left="0" w:hanging="360"/>
      </w:pPr>
      <w:rPr>
        <w:rFonts w:ascii="Symbol" w:hAnsi="Symbol" w:cs="Times New Roman" w:hint="default"/>
        <w:color w:val="auto"/>
        <w:sz w:val="22"/>
      </w:rPr>
    </w:lvl>
    <w:lvl w:ilvl="1" w:tplc="BC00FC2A" w:tentative="1">
      <w:start w:val="1"/>
      <w:numFmt w:val="bullet"/>
      <w:lvlText w:val="o"/>
      <w:lvlJc w:val="left"/>
      <w:pPr>
        <w:ind w:left="1440" w:hanging="360"/>
      </w:pPr>
      <w:rPr>
        <w:rFonts w:ascii="Courier New" w:hAnsi="Courier New" w:cs="Courier New" w:hint="default"/>
      </w:rPr>
    </w:lvl>
    <w:lvl w:ilvl="2" w:tplc="75D2641A" w:tentative="1">
      <w:start w:val="1"/>
      <w:numFmt w:val="bullet"/>
      <w:lvlText w:val=""/>
      <w:lvlJc w:val="left"/>
      <w:pPr>
        <w:ind w:left="2160" w:hanging="360"/>
      </w:pPr>
      <w:rPr>
        <w:rFonts w:ascii="Wingdings" w:hAnsi="Wingdings" w:hint="default"/>
      </w:rPr>
    </w:lvl>
    <w:lvl w:ilvl="3" w:tplc="A0F2F6EC" w:tentative="1">
      <w:start w:val="1"/>
      <w:numFmt w:val="bullet"/>
      <w:lvlText w:val=""/>
      <w:lvlJc w:val="left"/>
      <w:pPr>
        <w:ind w:left="2880" w:hanging="360"/>
      </w:pPr>
      <w:rPr>
        <w:rFonts w:ascii="Symbol" w:hAnsi="Symbol" w:hint="default"/>
      </w:rPr>
    </w:lvl>
    <w:lvl w:ilvl="4" w:tplc="72ACADCC" w:tentative="1">
      <w:start w:val="1"/>
      <w:numFmt w:val="bullet"/>
      <w:lvlText w:val="o"/>
      <w:lvlJc w:val="left"/>
      <w:pPr>
        <w:ind w:left="3600" w:hanging="360"/>
      </w:pPr>
      <w:rPr>
        <w:rFonts w:ascii="Courier New" w:hAnsi="Courier New" w:cs="Courier New" w:hint="default"/>
      </w:rPr>
    </w:lvl>
    <w:lvl w:ilvl="5" w:tplc="EDB490F8" w:tentative="1">
      <w:start w:val="1"/>
      <w:numFmt w:val="bullet"/>
      <w:lvlText w:val=""/>
      <w:lvlJc w:val="left"/>
      <w:pPr>
        <w:ind w:left="4320" w:hanging="360"/>
      </w:pPr>
      <w:rPr>
        <w:rFonts w:ascii="Wingdings" w:hAnsi="Wingdings" w:hint="default"/>
      </w:rPr>
    </w:lvl>
    <w:lvl w:ilvl="6" w:tplc="F4421FC6" w:tentative="1">
      <w:start w:val="1"/>
      <w:numFmt w:val="bullet"/>
      <w:lvlText w:val=""/>
      <w:lvlJc w:val="left"/>
      <w:pPr>
        <w:ind w:left="5040" w:hanging="360"/>
      </w:pPr>
      <w:rPr>
        <w:rFonts w:ascii="Symbol" w:hAnsi="Symbol" w:hint="default"/>
      </w:rPr>
    </w:lvl>
    <w:lvl w:ilvl="7" w:tplc="3B94189E" w:tentative="1">
      <w:start w:val="1"/>
      <w:numFmt w:val="bullet"/>
      <w:lvlText w:val="o"/>
      <w:lvlJc w:val="left"/>
      <w:pPr>
        <w:ind w:left="5760" w:hanging="360"/>
      </w:pPr>
      <w:rPr>
        <w:rFonts w:ascii="Courier New" w:hAnsi="Courier New" w:cs="Courier New" w:hint="default"/>
      </w:rPr>
    </w:lvl>
    <w:lvl w:ilvl="8" w:tplc="B424720C" w:tentative="1">
      <w:start w:val="1"/>
      <w:numFmt w:val="bullet"/>
      <w:lvlText w:val=""/>
      <w:lvlJc w:val="left"/>
      <w:pPr>
        <w:ind w:left="6480" w:hanging="360"/>
      </w:pPr>
      <w:rPr>
        <w:rFonts w:ascii="Wingdings" w:hAnsi="Wingdings" w:hint="default"/>
      </w:rPr>
    </w:lvl>
  </w:abstractNum>
  <w:abstractNum w:abstractNumId="35" w15:restartNumberingAfterBreak="0">
    <w:nsid w:val="647F3936"/>
    <w:multiLevelType w:val="multilevel"/>
    <w:tmpl w:val="13445F1E"/>
    <w:lvl w:ilvl="0">
      <w:start w:val="1"/>
      <w:numFmt w:val="lowerLetter"/>
      <w:pStyle w:val="CorpodotextoDozeItalico3"/>
      <w:lvlText w:val="%1."/>
      <w:lvlJc w:val="right"/>
      <w:pPr>
        <w:ind w:left="0" w:hanging="360"/>
      </w:pPr>
      <w:rPr>
        <w:rFonts w:ascii="Times New Roman" w:hAnsi="Times New Roman" w:hint="default"/>
        <w:b w:val="0"/>
        <w:i/>
        <w:sz w:val="24"/>
      </w:rPr>
    </w:lvl>
    <w:lvl w:ilvl="1">
      <w:start w:val="1"/>
      <w:numFmt w:val="decimal"/>
      <w:pStyle w:val="CorpodotextoOnze3"/>
      <w:lvlText w:val="%1.%2"/>
      <w:lvlJc w:val="right"/>
      <w:pPr>
        <w:ind w:left="0" w:hanging="360"/>
      </w:pPr>
      <w:rPr>
        <w:rFonts w:ascii="Times New Roman" w:hAnsi="Times New Roman" w:hint="default"/>
        <w:b/>
        <w:i w:val="0"/>
        <w:sz w:val="22"/>
      </w:rPr>
    </w:lvl>
    <w:lvl w:ilvl="2">
      <w:start w:val="1"/>
      <w:numFmt w:val="decimal"/>
      <w:pStyle w:val="CorpodotextoOnzeNegritoItalico3"/>
      <w:lvlText w:val="%1.%2.%3"/>
      <w:lvlJc w:val="right"/>
      <w:pPr>
        <w:ind w:left="0" w:hanging="360"/>
      </w:pPr>
      <w:rPr>
        <w:rFonts w:ascii="Times New Roman" w:hAnsi="Times New Roman" w:hint="default"/>
        <w:b/>
        <w:i/>
        <w:sz w:val="22"/>
      </w:rPr>
    </w:lvl>
    <w:lvl w:ilvl="3">
      <w:start w:val="1"/>
      <w:numFmt w:val="decimal"/>
      <w:pStyle w:val="CorpodotextoOnzeItalico3"/>
      <w:lvlText w:val="%1.%2.%3.%4"/>
      <w:lvlJc w:val="right"/>
      <w:pPr>
        <w:ind w:left="0" w:hanging="360"/>
      </w:pPr>
      <w:rPr>
        <w:rFonts w:ascii="Times New Roman" w:hAnsi="Times New Roman" w:hint="default"/>
        <w:b w:val="0"/>
        <w:i/>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6" w15:restartNumberingAfterBreak="0">
    <w:nsid w:val="6B131856"/>
    <w:multiLevelType w:val="hybridMultilevel"/>
    <w:tmpl w:val="A8E6F87E"/>
    <w:lvl w:ilvl="0" w:tplc="C07012DC">
      <w:start w:val="1"/>
      <w:numFmt w:val="bullet"/>
      <w:lvlText w:val=""/>
      <w:lvlJc w:val="right"/>
      <w:pPr>
        <w:ind w:left="720" w:hanging="360"/>
      </w:pPr>
      <w:rPr>
        <w:rFonts w:ascii="Symbol" w:hAnsi="Symbol" w:hint="default"/>
        <w:b w:val="0"/>
        <w:i w:val="0"/>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BD6300E"/>
    <w:multiLevelType w:val="multilevel"/>
    <w:tmpl w:val="C6927F9E"/>
    <w:lvl w:ilvl="0">
      <w:start w:val="1"/>
      <w:numFmt w:val="lowerLetter"/>
      <w:pStyle w:val="CorpodotextoOnzeNegrito4"/>
      <w:lvlText w:val="%1."/>
      <w:lvlJc w:val="right"/>
      <w:pPr>
        <w:ind w:left="0" w:hanging="360"/>
      </w:pPr>
      <w:rPr>
        <w:rFonts w:ascii="Times New Roman" w:hAnsi="Times New Roman" w:hint="default"/>
        <w:b/>
        <w:i w:val="0"/>
        <w:sz w:val="22"/>
      </w:rPr>
    </w:lvl>
    <w:lvl w:ilvl="1">
      <w:start w:val="1"/>
      <w:numFmt w:val="decimal"/>
      <w:pStyle w:val="CorpodotextoOnzeNegritoItalico4"/>
      <w:lvlText w:val="%1.%2"/>
      <w:lvlJc w:val="right"/>
      <w:pPr>
        <w:ind w:left="0" w:hanging="360"/>
      </w:pPr>
      <w:rPr>
        <w:rFonts w:ascii="Times New Roman" w:hAnsi="Times New Roman" w:hint="default"/>
        <w:b/>
        <w:i/>
        <w:sz w:val="22"/>
      </w:rPr>
    </w:lvl>
    <w:lvl w:ilvl="2">
      <w:start w:val="1"/>
      <w:numFmt w:val="decimal"/>
      <w:pStyle w:val="CorpodotextoOnzeItalico4"/>
      <w:lvlText w:val="%1.%2.%3"/>
      <w:lvlJc w:val="right"/>
      <w:pPr>
        <w:ind w:left="0" w:hanging="360"/>
      </w:pPr>
      <w:rPr>
        <w:rFonts w:ascii="Times New Roman" w:hAnsi="Times New Roman" w:hint="default"/>
        <w:b w:val="0"/>
        <w:i/>
        <w:sz w:val="22"/>
      </w:rPr>
    </w:lvl>
    <w:lvl w:ilvl="3">
      <w:start w:val="1"/>
      <w:numFmt w:val="decimal"/>
      <w:pStyle w:val="CorpodotextoNormal4"/>
      <w:lvlText w:val="%1.%2.%3.%4"/>
      <w:lvlJc w:val="right"/>
      <w:pPr>
        <w:ind w:left="0" w:hanging="360"/>
      </w:pPr>
      <w:rPr>
        <w:rFonts w:ascii="Times New Roman" w:hAnsi="Times New Roman" w:hint="default"/>
        <w:b w:val="0"/>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38" w15:restartNumberingAfterBreak="0">
    <w:nsid w:val="6C0704A8"/>
    <w:multiLevelType w:val="multilevel"/>
    <w:tmpl w:val="11009B30"/>
    <w:lvl w:ilvl="0">
      <w:start w:val="1"/>
      <w:numFmt w:val="lowerRoman"/>
      <w:pStyle w:val="Marcadori9"/>
      <w:lvlText w:val="(%1)"/>
      <w:lvlJc w:val="right"/>
      <w:pPr>
        <w:ind w:left="0" w:hanging="360"/>
      </w:pPr>
      <w:rPr>
        <w:rFonts w:ascii="Times New Roman" w:hAnsi="Times New Roman" w:hint="default"/>
        <w:b w:val="0"/>
        <w:i w:val="0"/>
        <w:sz w:val="18"/>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39" w15:restartNumberingAfterBreak="0">
    <w:nsid w:val="6C0B281E"/>
    <w:multiLevelType w:val="multilevel"/>
    <w:tmpl w:val="8C34140E"/>
    <w:lvl w:ilvl="0">
      <w:start w:val="1"/>
      <w:numFmt w:val="decimal"/>
      <w:pStyle w:val="UmPontoNovo2"/>
      <w:lvlText w:val="(%1)"/>
      <w:lvlJc w:val="right"/>
      <w:pPr>
        <w:ind w:left="0" w:hanging="360"/>
      </w:pPr>
      <w:rPr>
        <w:rFonts w:ascii="Times New Roman" w:hAnsi="Times New Roman" w:hint="default"/>
        <w:b/>
        <w:i w:val="0"/>
        <w:sz w:val="22"/>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0" w15:restartNumberingAfterBreak="0">
    <w:nsid w:val="6D7C0A7A"/>
    <w:multiLevelType w:val="multilevel"/>
    <w:tmpl w:val="215E6870"/>
    <w:styleLink w:val="DMDFPTtulosdenotasexplicativas"/>
    <w:lvl w:ilvl="0">
      <w:start w:val="1"/>
      <w:numFmt w:val="decimal"/>
      <w:lvlText w:val="%1."/>
      <w:lvlJc w:val="left"/>
      <w:pPr>
        <w:ind w:left="360" w:hanging="360"/>
      </w:pPr>
      <w:rPr>
        <w:rFonts w:ascii="Calibri" w:hAnsi="Calibri" w:hint="default"/>
        <w:b/>
        <w:sz w:val="26"/>
      </w:rPr>
    </w:lvl>
    <w:lvl w:ilvl="1">
      <w:start w:val="1"/>
      <w:numFmt w:val="decimal"/>
      <w:lvlText w:val="%1.%2."/>
      <w:lvlJc w:val="left"/>
      <w:pPr>
        <w:ind w:left="720" w:hanging="360"/>
      </w:pPr>
      <w:rPr>
        <w:rFonts w:ascii="Calibri" w:hAnsi="Calibri" w:hint="default"/>
        <w:b/>
        <w:i w:val="0"/>
        <w:sz w:val="24"/>
      </w:rPr>
    </w:lvl>
    <w:lvl w:ilvl="2">
      <w:start w:val="1"/>
      <w:numFmt w:val="decimal"/>
      <w:lvlText w:val="%1.%2.%3."/>
      <w:lvlJc w:val="left"/>
      <w:pPr>
        <w:ind w:left="1080" w:hanging="360"/>
      </w:pPr>
      <w:rPr>
        <w:rFonts w:ascii="Calibri" w:hAnsi="Calibri" w:hint="default"/>
        <w:b/>
        <w:i w:val="0"/>
        <w:sz w:val="24"/>
      </w:rPr>
    </w:lvl>
    <w:lvl w:ilvl="3">
      <w:start w:val="1"/>
      <w:numFmt w:val="lowerLetter"/>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Letter"/>
      <w:lvlRestart w:val="0"/>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4C254D"/>
    <w:multiLevelType w:val="multilevel"/>
    <w:tmpl w:val="FB4AEA00"/>
    <w:lvl w:ilvl="0">
      <w:start w:val="1"/>
      <w:numFmt w:val="lowerRoman"/>
      <w:pStyle w:val="MarcadorRomanoMinusculo7"/>
      <w:lvlText w:val="(%1)"/>
      <w:lvlJc w:val="right"/>
      <w:pPr>
        <w:ind w:left="0" w:hanging="360"/>
      </w:pPr>
      <w:rPr>
        <w:rFonts w:ascii="Times New Roman Negrito" w:hAnsi="Times New Roman Negrito" w:hint="default"/>
        <w:b/>
        <w:i w:val="0"/>
        <w:sz w:val="1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2" w15:restartNumberingAfterBreak="0">
    <w:nsid w:val="744837F0"/>
    <w:multiLevelType w:val="multilevel"/>
    <w:tmpl w:val="CBCC0E70"/>
    <w:lvl w:ilvl="0">
      <w:start w:val="1"/>
      <w:numFmt w:val="lowerRoman"/>
      <w:pStyle w:val="DozeNegritoItalico62"/>
      <w:lvlText w:val="(%1)"/>
      <w:lvlJc w:val="right"/>
      <w:pPr>
        <w:ind w:left="0" w:hanging="360"/>
      </w:pPr>
      <w:rPr>
        <w:rFonts w:ascii="Times New Roman" w:hAnsi="Times New Roman" w:hint="default"/>
        <w:b/>
        <w:i/>
        <w:sz w:val="24"/>
      </w:rPr>
    </w:lvl>
    <w:lvl w:ilvl="1">
      <w:start w:val="1"/>
      <w:numFmt w:val="lowerLetter"/>
      <w:lvlText w:val="%2)"/>
      <w:lvlJc w:val="left"/>
      <w:pPr>
        <w:ind w:left="0" w:hanging="360"/>
      </w:pPr>
      <w:rPr>
        <w:rFonts w:hint="default"/>
      </w:rPr>
    </w:lvl>
    <w:lvl w:ilvl="2">
      <w:start w:val="1"/>
      <w:numFmt w:val="lowerRoman"/>
      <w:lvlText w:val="%3)"/>
      <w:lvlJc w:val="left"/>
      <w:pPr>
        <w:ind w:left="0" w:hanging="36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0" w:hanging="360"/>
      </w:pPr>
      <w:rPr>
        <w:rFonts w:hint="default"/>
      </w:rPr>
    </w:lvl>
    <w:lvl w:ilvl="5">
      <w:start w:val="1"/>
      <w:numFmt w:val="lowerRoman"/>
      <w:lvlText w:val="(%6)"/>
      <w:lvlJc w:val="left"/>
      <w:pPr>
        <w:ind w:left="0" w:hanging="360"/>
      </w:pPr>
      <w:rPr>
        <w:rFonts w:hint="default"/>
      </w:rPr>
    </w:lvl>
    <w:lvl w:ilvl="6">
      <w:start w:val="1"/>
      <w:numFmt w:val="decimal"/>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43" w15:restartNumberingAfterBreak="0">
    <w:nsid w:val="763A5D26"/>
    <w:multiLevelType w:val="multilevel"/>
    <w:tmpl w:val="701A07D8"/>
    <w:lvl w:ilvl="0">
      <w:start w:val="1"/>
      <w:numFmt w:val="decimal"/>
      <w:pStyle w:val="1Ttuloprincipal"/>
      <w:lvlText w:val="%1"/>
      <w:lvlJc w:val="right"/>
      <w:pPr>
        <w:tabs>
          <w:tab w:val="num" w:pos="-31680"/>
        </w:tabs>
        <w:ind w:left="0" w:hanging="360"/>
      </w:pPr>
      <w:rPr>
        <w:rFonts w:ascii="Times New Roman" w:hAnsi="Times New Roman" w:hint="default"/>
        <w:b/>
        <w:i w:val="0"/>
        <w:sz w:val="32"/>
      </w:rPr>
    </w:lvl>
    <w:lvl w:ilvl="1">
      <w:start w:val="1"/>
      <w:numFmt w:val="decimal"/>
      <w:pStyle w:val="11Subttulo1nvel"/>
      <w:lvlText w:val="%1.%2"/>
      <w:lvlJc w:val="right"/>
      <w:pPr>
        <w:tabs>
          <w:tab w:val="num" w:pos="-31680"/>
        </w:tabs>
        <w:ind w:left="0" w:hanging="360"/>
      </w:pPr>
      <w:rPr>
        <w:rFonts w:ascii="Times New Roman" w:hAnsi="Times New Roman" w:hint="default"/>
        <w:b/>
        <w:i w:val="0"/>
        <w:sz w:val="28"/>
      </w:rPr>
    </w:lvl>
    <w:lvl w:ilvl="2">
      <w:start w:val="1"/>
      <w:numFmt w:val="decimal"/>
      <w:pStyle w:val="111Subttulo2nvel"/>
      <w:lvlText w:val="%1.%2.%3"/>
      <w:lvlJc w:val="right"/>
      <w:pPr>
        <w:tabs>
          <w:tab w:val="num" w:pos="-31680"/>
        </w:tabs>
        <w:ind w:left="0" w:hanging="360"/>
      </w:pPr>
      <w:rPr>
        <w:rFonts w:ascii="Times New Roman" w:hAnsi="Times New Roman" w:hint="default"/>
        <w:b/>
        <w:i w:val="0"/>
        <w:sz w:val="24"/>
      </w:rPr>
    </w:lvl>
    <w:lvl w:ilvl="3">
      <w:start w:val="1"/>
      <w:numFmt w:val="decimal"/>
      <w:pStyle w:val="1111Subttulo3nvel"/>
      <w:lvlText w:val="%1.%2.%3.%4"/>
      <w:lvlJc w:val="right"/>
      <w:pPr>
        <w:ind w:left="0" w:hanging="360"/>
      </w:pPr>
      <w:rPr>
        <w:rFonts w:ascii="Times New Roman" w:hAnsi="Times New Roman" w:hint="default"/>
        <w:b/>
        <w:i/>
        <w:sz w:val="24"/>
      </w:rPr>
    </w:lvl>
    <w:lvl w:ilvl="4">
      <w:start w:val="1"/>
      <w:numFmt w:val="decimal"/>
      <w:lvlText w:val="%1.%2.%3.%4.%5."/>
      <w:lvlJc w:val="left"/>
      <w:pPr>
        <w:tabs>
          <w:tab w:val="num" w:pos="-31680"/>
        </w:tabs>
        <w:ind w:left="0" w:hanging="360"/>
      </w:pPr>
      <w:rPr>
        <w:rFonts w:hint="default"/>
      </w:rPr>
    </w:lvl>
    <w:lvl w:ilvl="5">
      <w:start w:val="1"/>
      <w:numFmt w:val="decimal"/>
      <w:lvlText w:val="%1.%2.%3.%4.%5.%6."/>
      <w:lvlJc w:val="left"/>
      <w:pPr>
        <w:tabs>
          <w:tab w:val="num" w:pos="-31680"/>
        </w:tabs>
        <w:ind w:left="0" w:hanging="360"/>
      </w:pPr>
      <w:rPr>
        <w:rFonts w:hint="default"/>
      </w:rPr>
    </w:lvl>
    <w:lvl w:ilvl="6">
      <w:start w:val="1"/>
      <w:numFmt w:val="decimal"/>
      <w:lvlText w:val="%1.%2.%3.%4.%5.%6.%7."/>
      <w:lvlJc w:val="left"/>
      <w:pPr>
        <w:tabs>
          <w:tab w:val="num" w:pos="-31680"/>
        </w:tabs>
        <w:ind w:left="0" w:hanging="360"/>
      </w:pPr>
      <w:rPr>
        <w:rFonts w:hint="default"/>
      </w:rPr>
    </w:lvl>
    <w:lvl w:ilvl="7">
      <w:start w:val="1"/>
      <w:numFmt w:val="decimal"/>
      <w:lvlText w:val="%1.%2.%3.%4.%5.%6.%7.%8."/>
      <w:lvlJc w:val="left"/>
      <w:pPr>
        <w:tabs>
          <w:tab w:val="num" w:pos="-31680"/>
        </w:tabs>
        <w:ind w:left="0" w:hanging="360"/>
      </w:pPr>
      <w:rPr>
        <w:rFonts w:hint="default"/>
      </w:rPr>
    </w:lvl>
    <w:lvl w:ilvl="8">
      <w:start w:val="1"/>
      <w:numFmt w:val="decimal"/>
      <w:lvlText w:val="%1.%2.%3.%4.%5.%6.%7.%8.%9."/>
      <w:lvlJc w:val="left"/>
      <w:pPr>
        <w:tabs>
          <w:tab w:val="num" w:pos="-31680"/>
        </w:tabs>
        <w:ind w:left="0" w:hanging="360"/>
      </w:pPr>
      <w:rPr>
        <w:rFonts w:hint="default"/>
      </w:rPr>
    </w:lvl>
  </w:abstractNum>
  <w:abstractNum w:abstractNumId="44" w15:restartNumberingAfterBreak="0">
    <w:nsid w:val="7BD1444C"/>
    <w:multiLevelType w:val="hybridMultilevel"/>
    <w:tmpl w:val="8FC05CC4"/>
    <w:lvl w:ilvl="0" w:tplc="545CE62A">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7411755">
    <w:abstractNumId w:val="36"/>
  </w:num>
  <w:num w:numId="2" w16cid:durableId="1214806452">
    <w:abstractNumId w:val="30"/>
  </w:num>
  <w:num w:numId="3" w16cid:durableId="342632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179646">
    <w:abstractNumId w:val="3"/>
  </w:num>
  <w:num w:numId="5" w16cid:durableId="2085254137">
    <w:abstractNumId w:val="4"/>
  </w:num>
  <w:num w:numId="6" w16cid:durableId="1390954672">
    <w:abstractNumId w:val="33"/>
  </w:num>
  <w:num w:numId="7" w16cid:durableId="1863519759">
    <w:abstractNumId w:val="27"/>
  </w:num>
  <w:num w:numId="8" w16cid:durableId="1766151078">
    <w:abstractNumId w:val="43"/>
  </w:num>
  <w:num w:numId="9" w16cid:durableId="1858425510">
    <w:abstractNumId w:val="36"/>
  </w:num>
  <w:num w:numId="10" w16cid:durableId="31541914">
    <w:abstractNumId w:val="34"/>
  </w:num>
  <w:num w:numId="11" w16cid:durableId="1478379314">
    <w:abstractNumId w:val="15"/>
  </w:num>
  <w:num w:numId="12" w16cid:durableId="1717775089">
    <w:abstractNumId w:val="9"/>
  </w:num>
  <w:num w:numId="13" w16cid:durableId="1374649015">
    <w:abstractNumId w:val="38"/>
  </w:num>
  <w:num w:numId="14" w16cid:durableId="1345202313">
    <w:abstractNumId w:val="12"/>
  </w:num>
  <w:num w:numId="15" w16cid:durableId="1849322164">
    <w:abstractNumId w:val="20"/>
  </w:num>
  <w:num w:numId="16" w16cid:durableId="897935995">
    <w:abstractNumId w:val="30"/>
  </w:num>
  <w:num w:numId="17" w16cid:durableId="1075782535">
    <w:abstractNumId w:val="14"/>
  </w:num>
  <w:num w:numId="18" w16cid:durableId="254480943">
    <w:abstractNumId w:val="41"/>
  </w:num>
  <w:num w:numId="19" w16cid:durableId="895555095">
    <w:abstractNumId w:val="25"/>
  </w:num>
  <w:num w:numId="20" w16cid:durableId="1174615521">
    <w:abstractNumId w:val="1"/>
  </w:num>
  <w:num w:numId="21" w16cid:durableId="826169373">
    <w:abstractNumId w:val="13"/>
  </w:num>
  <w:num w:numId="22" w16cid:durableId="133985510">
    <w:abstractNumId w:val="31"/>
  </w:num>
  <w:num w:numId="23" w16cid:durableId="1208835963">
    <w:abstractNumId w:val="35"/>
  </w:num>
  <w:num w:numId="24" w16cid:durableId="133643902">
    <w:abstractNumId w:val="37"/>
  </w:num>
  <w:num w:numId="25" w16cid:durableId="1935092517">
    <w:abstractNumId w:val="11"/>
  </w:num>
  <w:num w:numId="26" w16cid:durableId="332875113">
    <w:abstractNumId w:val="28"/>
  </w:num>
  <w:num w:numId="27" w16cid:durableId="1878932074">
    <w:abstractNumId w:val="42"/>
  </w:num>
  <w:num w:numId="28" w16cid:durableId="611859213">
    <w:abstractNumId w:val="0"/>
  </w:num>
  <w:num w:numId="29" w16cid:durableId="300498735">
    <w:abstractNumId w:val="2"/>
  </w:num>
  <w:num w:numId="30" w16cid:durableId="235675036">
    <w:abstractNumId w:val="22"/>
  </w:num>
  <w:num w:numId="31" w16cid:durableId="943341802">
    <w:abstractNumId w:val="19"/>
  </w:num>
  <w:num w:numId="32" w16cid:durableId="395935539">
    <w:abstractNumId w:val="6"/>
  </w:num>
  <w:num w:numId="33" w16cid:durableId="937982870">
    <w:abstractNumId w:val="10"/>
  </w:num>
  <w:num w:numId="34" w16cid:durableId="1638221524">
    <w:abstractNumId w:val="39"/>
  </w:num>
  <w:num w:numId="35" w16cid:durableId="736825412">
    <w:abstractNumId w:val="5"/>
  </w:num>
  <w:num w:numId="36" w16cid:durableId="1116364408">
    <w:abstractNumId w:val="7"/>
  </w:num>
  <w:num w:numId="37" w16cid:durableId="638999402">
    <w:abstractNumId w:val="18"/>
  </w:num>
  <w:num w:numId="38" w16cid:durableId="557476164">
    <w:abstractNumId w:val="16"/>
  </w:num>
  <w:num w:numId="39" w16cid:durableId="2045977312">
    <w:abstractNumId w:val="23"/>
  </w:num>
  <w:num w:numId="40" w16cid:durableId="1365910036">
    <w:abstractNumId w:val="1"/>
    <w:lvlOverride w:ilvl="0">
      <w:startOverride w:val="1"/>
    </w:lvlOverride>
  </w:num>
  <w:num w:numId="41" w16cid:durableId="1093165882">
    <w:abstractNumId w:val="1"/>
    <w:lvlOverride w:ilvl="0">
      <w:startOverride w:val="1"/>
    </w:lvlOverride>
  </w:num>
  <w:num w:numId="42" w16cid:durableId="1254166653">
    <w:abstractNumId w:val="24"/>
  </w:num>
  <w:num w:numId="43" w16cid:durableId="157695147">
    <w:abstractNumId w:val="44"/>
  </w:num>
  <w:num w:numId="44" w16cid:durableId="1994218465">
    <w:abstractNumId w:val="24"/>
  </w:num>
  <w:num w:numId="45" w16cid:durableId="286281623">
    <w:abstractNumId w:val="8"/>
  </w:num>
  <w:num w:numId="46" w16cid:durableId="869102319">
    <w:abstractNumId w:val="21"/>
  </w:num>
  <w:num w:numId="47" w16cid:durableId="233396337">
    <w:abstractNumId w:val="1"/>
  </w:num>
  <w:num w:numId="48" w16cid:durableId="10827959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24716729">
    <w:abstractNumId w:val="30"/>
    <w:lvlOverride w:ilvl="0">
      <w:startOverride w:val="2"/>
    </w:lvlOverride>
    <w:lvlOverride w:ilvl="1">
      <w:startOverride w:val="3"/>
    </w:lvlOverride>
  </w:num>
  <w:num w:numId="50" w16cid:durableId="2132938864">
    <w:abstractNumId w:val="26"/>
  </w:num>
  <w:num w:numId="51" w16cid:durableId="2145391532">
    <w:abstractNumId w:val="40"/>
  </w:num>
  <w:num w:numId="52" w16cid:durableId="1058819113">
    <w:abstractNumId w:val="40"/>
    <w:lvlOverride w:ilvl="0">
      <w:lvl w:ilvl="0">
        <w:start w:val="1"/>
        <w:numFmt w:val="decimal"/>
        <w:lvlText w:val="%1."/>
        <w:lvlJc w:val="left"/>
        <w:pPr>
          <w:ind w:left="1069" w:hanging="360"/>
        </w:pPr>
        <w:rPr>
          <w:rFonts w:ascii="Calibri" w:hAnsi="Calibri" w:hint="default"/>
          <w:b/>
          <w:sz w:val="26"/>
        </w:rPr>
      </w:lvl>
    </w:lvlOverride>
    <w:lvlOverride w:ilvl="1">
      <w:lvl w:ilvl="1">
        <w:start w:val="1"/>
        <w:numFmt w:val="decimal"/>
        <w:lvlText w:val="%1.%2."/>
        <w:lvlJc w:val="left"/>
        <w:pPr>
          <w:ind w:left="1429" w:hanging="360"/>
        </w:pPr>
        <w:rPr>
          <w:rFonts w:ascii="Calibri" w:hAnsi="Calibri" w:hint="default"/>
          <w:b/>
          <w:i w:val="0"/>
          <w:sz w:val="24"/>
        </w:rPr>
      </w:lvl>
    </w:lvlOverride>
    <w:lvlOverride w:ilvl="2">
      <w:lvl w:ilvl="2">
        <w:start w:val="1"/>
        <w:numFmt w:val="decimal"/>
        <w:lvlText w:val="%1.%2.%3."/>
        <w:lvlJc w:val="left"/>
        <w:pPr>
          <w:ind w:left="1789" w:hanging="360"/>
        </w:pPr>
        <w:rPr>
          <w:rFonts w:ascii="Calibri" w:hAnsi="Calibri" w:hint="default"/>
          <w:b/>
          <w:i w:val="0"/>
          <w:sz w:val="24"/>
        </w:rPr>
      </w:lvl>
    </w:lvlOverride>
    <w:lvlOverride w:ilvl="3">
      <w:lvl w:ilvl="3">
        <w:start w:val="1"/>
        <w:numFmt w:val="lowerLetter"/>
        <w:lvlText w:val="%4)"/>
        <w:lvlJc w:val="left"/>
        <w:pPr>
          <w:ind w:left="2149" w:hanging="360"/>
        </w:pPr>
        <w:rPr>
          <w:rFonts w:hint="default"/>
        </w:rPr>
      </w:lvl>
    </w:lvlOverride>
    <w:lvlOverride w:ilvl="4">
      <w:lvl w:ilvl="4">
        <w:start w:val="1"/>
        <w:numFmt w:val="lowerLetter"/>
        <w:lvlRestart w:val="0"/>
        <w:lvlText w:val="%5)"/>
        <w:lvlJc w:val="left"/>
        <w:pPr>
          <w:ind w:left="2509" w:hanging="360"/>
        </w:pPr>
        <w:rPr>
          <w:rFonts w:hint="default"/>
        </w:rPr>
      </w:lvl>
    </w:lvlOverride>
    <w:lvlOverride w:ilvl="5">
      <w:lvl w:ilvl="5">
        <w:start w:val="1"/>
        <w:numFmt w:val="lowerLetter"/>
        <w:lvlRestart w:val="0"/>
        <w:lvlText w:val="%6)"/>
        <w:lvlJc w:val="left"/>
        <w:pPr>
          <w:ind w:left="2869" w:hanging="360"/>
        </w:pPr>
        <w:rPr>
          <w:rFonts w:hint="default"/>
        </w:rPr>
      </w:lvl>
    </w:lvlOverride>
    <w:lvlOverride w:ilvl="6">
      <w:lvl w:ilvl="6">
        <w:start w:val="1"/>
        <w:numFmt w:val="decimal"/>
        <w:lvlText w:val="%7."/>
        <w:lvlJc w:val="left"/>
        <w:pPr>
          <w:ind w:left="3229" w:hanging="360"/>
        </w:pPr>
        <w:rPr>
          <w:rFonts w:hint="default"/>
        </w:rPr>
      </w:lvl>
    </w:lvlOverride>
    <w:lvlOverride w:ilvl="7">
      <w:lvl w:ilvl="7">
        <w:start w:val="1"/>
        <w:numFmt w:val="lowerLetter"/>
        <w:lvlText w:val="%8."/>
        <w:lvlJc w:val="left"/>
        <w:pPr>
          <w:ind w:left="3589" w:hanging="360"/>
        </w:pPr>
        <w:rPr>
          <w:rFonts w:hint="default"/>
        </w:rPr>
      </w:lvl>
    </w:lvlOverride>
    <w:lvlOverride w:ilvl="8">
      <w:lvl w:ilvl="8">
        <w:start w:val="1"/>
        <w:numFmt w:val="lowerRoman"/>
        <w:lvlText w:val="%9."/>
        <w:lvlJc w:val="left"/>
        <w:pPr>
          <w:ind w:left="3949" w:hanging="360"/>
        </w:pPr>
        <w:rPr>
          <w:rFonts w:hint="default"/>
        </w:rPr>
      </w:lvl>
    </w:lvlOverride>
  </w:num>
  <w:num w:numId="53" w16cid:durableId="1002663505">
    <w:abstractNumId w:val="32"/>
  </w:num>
  <w:num w:numId="54" w16cid:durableId="924388230">
    <w:abstractNumId w:val="1"/>
  </w:num>
  <w:num w:numId="55" w16cid:durableId="1083719815">
    <w:abstractNumId w:val="30"/>
  </w:num>
  <w:num w:numId="56" w16cid:durableId="736901463">
    <w:abstractNumId w:val="30"/>
  </w:num>
  <w:num w:numId="57" w16cid:durableId="935555050">
    <w:abstractNumId w:val="30"/>
  </w:num>
  <w:num w:numId="58" w16cid:durableId="348412811">
    <w:abstractNumId w:val="30"/>
  </w:num>
  <w:num w:numId="59" w16cid:durableId="2068217680">
    <w:abstractNumId w:val="30"/>
  </w:num>
  <w:num w:numId="60" w16cid:durableId="47804556">
    <w:abstractNumId w:val="30"/>
  </w:num>
  <w:num w:numId="61" w16cid:durableId="1535922772">
    <w:abstractNumId w:val="30"/>
  </w:num>
  <w:num w:numId="62" w16cid:durableId="1210919656">
    <w:abstractNumId w:val="30"/>
  </w:num>
  <w:num w:numId="63" w16cid:durableId="1905019139">
    <w:abstractNumId w:val="30"/>
  </w:num>
  <w:num w:numId="64" w16cid:durableId="750154817">
    <w:abstractNumId w:val="30"/>
  </w:num>
  <w:num w:numId="65" w16cid:durableId="1244491463">
    <w:abstractNumId w:val="30"/>
  </w:num>
  <w:num w:numId="66" w16cid:durableId="358361903">
    <w:abstractNumId w:val="30"/>
  </w:num>
  <w:num w:numId="67" w16cid:durableId="1440250687">
    <w:abstractNumId w:val="17"/>
  </w:num>
  <w:num w:numId="68" w16cid:durableId="295138032">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saveSubsetFont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2DocOpenMode" w:val="AS2DocumentEdit"/>
  </w:docVars>
  <w:rsids>
    <w:rsidRoot w:val="006F2DEA"/>
    <w:rsid w:val="00001210"/>
    <w:rsid w:val="000012F6"/>
    <w:rsid w:val="0000158B"/>
    <w:rsid w:val="00001912"/>
    <w:rsid w:val="000023AF"/>
    <w:rsid w:val="00002905"/>
    <w:rsid w:val="000035DD"/>
    <w:rsid w:val="00003755"/>
    <w:rsid w:val="00004687"/>
    <w:rsid w:val="00004836"/>
    <w:rsid w:val="00004B45"/>
    <w:rsid w:val="000062B2"/>
    <w:rsid w:val="00007615"/>
    <w:rsid w:val="00007F71"/>
    <w:rsid w:val="00010376"/>
    <w:rsid w:val="00010977"/>
    <w:rsid w:val="00011E46"/>
    <w:rsid w:val="00013A3B"/>
    <w:rsid w:val="00013C1E"/>
    <w:rsid w:val="00013D7F"/>
    <w:rsid w:val="00013F34"/>
    <w:rsid w:val="000144FB"/>
    <w:rsid w:val="000146DF"/>
    <w:rsid w:val="00014722"/>
    <w:rsid w:val="000156C9"/>
    <w:rsid w:val="00015A2A"/>
    <w:rsid w:val="00015E7E"/>
    <w:rsid w:val="0001624F"/>
    <w:rsid w:val="00017519"/>
    <w:rsid w:val="00020419"/>
    <w:rsid w:val="00020783"/>
    <w:rsid w:val="00020D96"/>
    <w:rsid w:val="00020E02"/>
    <w:rsid w:val="00020ECB"/>
    <w:rsid w:val="0002105D"/>
    <w:rsid w:val="0002117C"/>
    <w:rsid w:val="000212D3"/>
    <w:rsid w:val="00022452"/>
    <w:rsid w:val="00023D9A"/>
    <w:rsid w:val="00023F5E"/>
    <w:rsid w:val="000247BF"/>
    <w:rsid w:val="0002488D"/>
    <w:rsid w:val="00024B2D"/>
    <w:rsid w:val="00024DF4"/>
    <w:rsid w:val="000252E5"/>
    <w:rsid w:val="00026A0E"/>
    <w:rsid w:val="00026A4B"/>
    <w:rsid w:val="00027464"/>
    <w:rsid w:val="0002757A"/>
    <w:rsid w:val="0002769E"/>
    <w:rsid w:val="00030D83"/>
    <w:rsid w:val="00030F12"/>
    <w:rsid w:val="000311E3"/>
    <w:rsid w:val="00031D50"/>
    <w:rsid w:val="00031F71"/>
    <w:rsid w:val="00032AFB"/>
    <w:rsid w:val="00033639"/>
    <w:rsid w:val="000337B8"/>
    <w:rsid w:val="0003411D"/>
    <w:rsid w:val="00034788"/>
    <w:rsid w:val="000347EF"/>
    <w:rsid w:val="00034A0C"/>
    <w:rsid w:val="00034D44"/>
    <w:rsid w:val="00034EA0"/>
    <w:rsid w:val="00034EFD"/>
    <w:rsid w:val="000352BB"/>
    <w:rsid w:val="000355B7"/>
    <w:rsid w:val="00035C06"/>
    <w:rsid w:val="00035CE8"/>
    <w:rsid w:val="000364B8"/>
    <w:rsid w:val="00037DA4"/>
    <w:rsid w:val="000403FA"/>
    <w:rsid w:val="00041368"/>
    <w:rsid w:val="00043FC5"/>
    <w:rsid w:val="0004415F"/>
    <w:rsid w:val="000448EB"/>
    <w:rsid w:val="00044CEE"/>
    <w:rsid w:val="0004515C"/>
    <w:rsid w:val="000453E8"/>
    <w:rsid w:val="000472E5"/>
    <w:rsid w:val="000476DE"/>
    <w:rsid w:val="0005061A"/>
    <w:rsid w:val="00051B0C"/>
    <w:rsid w:val="00051C99"/>
    <w:rsid w:val="00052EFE"/>
    <w:rsid w:val="00053269"/>
    <w:rsid w:val="0005378C"/>
    <w:rsid w:val="00053879"/>
    <w:rsid w:val="0005463A"/>
    <w:rsid w:val="000546DF"/>
    <w:rsid w:val="00054F34"/>
    <w:rsid w:val="00055475"/>
    <w:rsid w:val="00055D91"/>
    <w:rsid w:val="000561C5"/>
    <w:rsid w:val="00056289"/>
    <w:rsid w:val="000605B7"/>
    <w:rsid w:val="00060637"/>
    <w:rsid w:val="00060721"/>
    <w:rsid w:val="00061AD1"/>
    <w:rsid w:val="00062164"/>
    <w:rsid w:val="00062C05"/>
    <w:rsid w:val="00062C72"/>
    <w:rsid w:val="00063C77"/>
    <w:rsid w:val="00063E8F"/>
    <w:rsid w:val="000654F0"/>
    <w:rsid w:val="000659ED"/>
    <w:rsid w:val="00065AD8"/>
    <w:rsid w:val="00065D7F"/>
    <w:rsid w:val="00065FD2"/>
    <w:rsid w:val="0006600F"/>
    <w:rsid w:val="00066459"/>
    <w:rsid w:val="00066AE6"/>
    <w:rsid w:val="0006716B"/>
    <w:rsid w:val="00067AB6"/>
    <w:rsid w:val="00067B3E"/>
    <w:rsid w:val="00067BF9"/>
    <w:rsid w:val="000703DB"/>
    <w:rsid w:val="00070471"/>
    <w:rsid w:val="00070480"/>
    <w:rsid w:val="00070CBA"/>
    <w:rsid w:val="00071717"/>
    <w:rsid w:val="00071D7F"/>
    <w:rsid w:val="000724F2"/>
    <w:rsid w:val="00072744"/>
    <w:rsid w:val="00072F7A"/>
    <w:rsid w:val="00073CAA"/>
    <w:rsid w:val="00073DCA"/>
    <w:rsid w:val="00073F57"/>
    <w:rsid w:val="00074DC9"/>
    <w:rsid w:val="00075DE8"/>
    <w:rsid w:val="00076407"/>
    <w:rsid w:val="00080039"/>
    <w:rsid w:val="000802E6"/>
    <w:rsid w:val="00080A27"/>
    <w:rsid w:val="00080A83"/>
    <w:rsid w:val="0008195D"/>
    <w:rsid w:val="00082059"/>
    <w:rsid w:val="000826A7"/>
    <w:rsid w:val="00082BCA"/>
    <w:rsid w:val="000836D6"/>
    <w:rsid w:val="00083E37"/>
    <w:rsid w:val="00083FB9"/>
    <w:rsid w:val="00085071"/>
    <w:rsid w:val="000860BA"/>
    <w:rsid w:val="000860FA"/>
    <w:rsid w:val="000866AE"/>
    <w:rsid w:val="00086DF1"/>
    <w:rsid w:val="00086FA4"/>
    <w:rsid w:val="00087080"/>
    <w:rsid w:val="00087742"/>
    <w:rsid w:val="00090777"/>
    <w:rsid w:val="0009112B"/>
    <w:rsid w:val="000919F7"/>
    <w:rsid w:val="00091ECD"/>
    <w:rsid w:val="00092120"/>
    <w:rsid w:val="00092B13"/>
    <w:rsid w:val="00094336"/>
    <w:rsid w:val="00094B3E"/>
    <w:rsid w:val="00095F86"/>
    <w:rsid w:val="000963B6"/>
    <w:rsid w:val="00096A4A"/>
    <w:rsid w:val="000978DE"/>
    <w:rsid w:val="00097B07"/>
    <w:rsid w:val="000A0478"/>
    <w:rsid w:val="000A0657"/>
    <w:rsid w:val="000A14F1"/>
    <w:rsid w:val="000A17AD"/>
    <w:rsid w:val="000A189D"/>
    <w:rsid w:val="000A1936"/>
    <w:rsid w:val="000A1F95"/>
    <w:rsid w:val="000A2E7D"/>
    <w:rsid w:val="000A3160"/>
    <w:rsid w:val="000A3378"/>
    <w:rsid w:val="000A3E59"/>
    <w:rsid w:val="000A44C6"/>
    <w:rsid w:val="000A4F64"/>
    <w:rsid w:val="000A55EB"/>
    <w:rsid w:val="000A612E"/>
    <w:rsid w:val="000A7015"/>
    <w:rsid w:val="000B027C"/>
    <w:rsid w:val="000B0981"/>
    <w:rsid w:val="000B196B"/>
    <w:rsid w:val="000B1CD2"/>
    <w:rsid w:val="000B2410"/>
    <w:rsid w:val="000B2757"/>
    <w:rsid w:val="000B39D4"/>
    <w:rsid w:val="000B3E2D"/>
    <w:rsid w:val="000B4221"/>
    <w:rsid w:val="000B4244"/>
    <w:rsid w:val="000B474A"/>
    <w:rsid w:val="000B5B80"/>
    <w:rsid w:val="000B5D81"/>
    <w:rsid w:val="000B5D88"/>
    <w:rsid w:val="000B643C"/>
    <w:rsid w:val="000B6913"/>
    <w:rsid w:val="000B7BA8"/>
    <w:rsid w:val="000C0189"/>
    <w:rsid w:val="000C029C"/>
    <w:rsid w:val="000C0435"/>
    <w:rsid w:val="000C0772"/>
    <w:rsid w:val="000C0F06"/>
    <w:rsid w:val="000C10FB"/>
    <w:rsid w:val="000C11A5"/>
    <w:rsid w:val="000C1678"/>
    <w:rsid w:val="000C1A4C"/>
    <w:rsid w:val="000C2170"/>
    <w:rsid w:val="000C21B9"/>
    <w:rsid w:val="000C242B"/>
    <w:rsid w:val="000C2BDF"/>
    <w:rsid w:val="000C2C5C"/>
    <w:rsid w:val="000C2EFD"/>
    <w:rsid w:val="000C3B56"/>
    <w:rsid w:val="000C3D92"/>
    <w:rsid w:val="000C4854"/>
    <w:rsid w:val="000C4D4C"/>
    <w:rsid w:val="000C4DED"/>
    <w:rsid w:val="000C541C"/>
    <w:rsid w:val="000C5BB8"/>
    <w:rsid w:val="000C5DE1"/>
    <w:rsid w:val="000C6471"/>
    <w:rsid w:val="000C6A72"/>
    <w:rsid w:val="000C773D"/>
    <w:rsid w:val="000C7916"/>
    <w:rsid w:val="000C7957"/>
    <w:rsid w:val="000C7A02"/>
    <w:rsid w:val="000D0005"/>
    <w:rsid w:val="000D0285"/>
    <w:rsid w:val="000D1772"/>
    <w:rsid w:val="000D17EE"/>
    <w:rsid w:val="000D1B06"/>
    <w:rsid w:val="000D3468"/>
    <w:rsid w:val="000D38B3"/>
    <w:rsid w:val="000D3ECC"/>
    <w:rsid w:val="000D4D43"/>
    <w:rsid w:val="000D511B"/>
    <w:rsid w:val="000D51EB"/>
    <w:rsid w:val="000D56AA"/>
    <w:rsid w:val="000D5774"/>
    <w:rsid w:val="000D5873"/>
    <w:rsid w:val="000D6536"/>
    <w:rsid w:val="000D6CBA"/>
    <w:rsid w:val="000D6E0C"/>
    <w:rsid w:val="000D7199"/>
    <w:rsid w:val="000D75A8"/>
    <w:rsid w:val="000D7D32"/>
    <w:rsid w:val="000E00FB"/>
    <w:rsid w:val="000E034A"/>
    <w:rsid w:val="000E042C"/>
    <w:rsid w:val="000E0AD6"/>
    <w:rsid w:val="000E0CE2"/>
    <w:rsid w:val="000E1EC7"/>
    <w:rsid w:val="000E212C"/>
    <w:rsid w:val="000E22ED"/>
    <w:rsid w:val="000E2956"/>
    <w:rsid w:val="000E2B12"/>
    <w:rsid w:val="000E2B8D"/>
    <w:rsid w:val="000E2FDF"/>
    <w:rsid w:val="000E33B4"/>
    <w:rsid w:val="000E4E6C"/>
    <w:rsid w:val="000E4EB4"/>
    <w:rsid w:val="000E4ED5"/>
    <w:rsid w:val="000E65C2"/>
    <w:rsid w:val="000F0856"/>
    <w:rsid w:val="000F0ACD"/>
    <w:rsid w:val="000F0D29"/>
    <w:rsid w:val="000F11FA"/>
    <w:rsid w:val="000F14B3"/>
    <w:rsid w:val="000F171F"/>
    <w:rsid w:val="000F275A"/>
    <w:rsid w:val="000F41E8"/>
    <w:rsid w:val="000F428B"/>
    <w:rsid w:val="000F4FB0"/>
    <w:rsid w:val="000F64A9"/>
    <w:rsid w:val="000F6637"/>
    <w:rsid w:val="000F6838"/>
    <w:rsid w:val="000F6D36"/>
    <w:rsid w:val="000F7FAA"/>
    <w:rsid w:val="001010F3"/>
    <w:rsid w:val="001019DC"/>
    <w:rsid w:val="00102F48"/>
    <w:rsid w:val="00103516"/>
    <w:rsid w:val="00103809"/>
    <w:rsid w:val="00105974"/>
    <w:rsid w:val="00105B13"/>
    <w:rsid w:val="00105C16"/>
    <w:rsid w:val="001060C9"/>
    <w:rsid w:val="00106A3D"/>
    <w:rsid w:val="00106CED"/>
    <w:rsid w:val="001071DB"/>
    <w:rsid w:val="00107984"/>
    <w:rsid w:val="0011071A"/>
    <w:rsid w:val="00110FD0"/>
    <w:rsid w:val="001111CF"/>
    <w:rsid w:val="0011169C"/>
    <w:rsid w:val="0011203F"/>
    <w:rsid w:val="00112494"/>
    <w:rsid w:val="00112F11"/>
    <w:rsid w:val="001132CC"/>
    <w:rsid w:val="0011346C"/>
    <w:rsid w:val="0011352A"/>
    <w:rsid w:val="00113639"/>
    <w:rsid w:val="0011483F"/>
    <w:rsid w:val="00114AF9"/>
    <w:rsid w:val="00114FB6"/>
    <w:rsid w:val="001156F2"/>
    <w:rsid w:val="0011665A"/>
    <w:rsid w:val="0011672E"/>
    <w:rsid w:val="00116E61"/>
    <w:rsid w:val="00117A1C"/>
    <w:rsid w:val="00121906"/>
    <w:rsid w:val="0012195A"/>
    <w:rsid w:val="00121D5F"/>
    <w:rsid w:val="00122529"/>
    <w:rsid w:val="00122A8D"/>
    <w:rsid w:val="001236DC"/>
    <w:rsid w:val="001238BD"/>
    <w:rsid w:val="001246DC"/>
    <w:rsid w:val="00125FE5"/>
    <w:rsid w:val="0012652A"/>
    <w:rsid w:val="001265DE"/>
    <w:rsid w:val="00126FF9"/>
    <w:rsid w:val="0012788E"/>
    <w:rsid w:val="001303CA"/>
    <w:rsid w:val="00130A45"/>
    <w:rsid w:val="00130B14"/>
    <w:rsid w:val="00130CF7"/>
    <w:rsid w:val="001310D7"/>
    <w:rsid w:val="0013278D"/>
    <w:rsid w:val="00133123"/>
    <w:rsid w:val="00133BD4"/>
    <w:rsid w:val="00133CCD"/>
    <w:rsid w:val="001341D6"/>
    <w:rsid w:val="001346DB"/>
    <w:rsid w:val="001348D7"/>
    <w:rsid w:val="001352C6"/>
    <w:rsid w:val="00135824"/>
    <w:rsid w:val="00136905"/>
    <w:rsid w:val="00136FD8"/>
    <w:rsid w:val="00137DC1"/>
    <w:rsid w:val="0014053C"/>
    <w:rsid w:val="0014155D"/>
    <w:rsid w:val="00141A37"/>
    <w:rsid w:val="00141B47"/>
    <w:rsid w:val="00141D40"/>
    <w:rsid w:val="001422E0"/>
    <w:rsid w:val="00142FAE"/>
    <w:rsid w:val="0014338F"/>
    <w:rsid w:val="00143C28"/>
    <w:rsid w:val="00143C76"/>
    <w:rsid w:val="00143CBB"/>
    <w:rsid w:val="001443B7"/>
    <w:rsid w:val="001449AB"/>
    <w:rsid w:val="00144EEC"/>
    <w:rsid w:val="001455B9"/>
    <w:rsid w:val="0014614D"/>
    <w:rsid w:val="001462A9"/>
    <w:rsid w:val="0014673D"/>
    <w:rsid w:val="001470B1"/>
    <w:rsid w:val="0014720F"/>
    <w:rsid w:val="00147F54"/>
    <w:rsid w:val="00147F98"/>
    <w:rsid w:val="00147FEB"/>
    <w:rsid w:val="00150F77"/>
    <w:rsid w:val="00151395"/>
    <w:rsid w:val="001514BB"/>
    <w:rsid w:val="00151A4C"/>
    <w:rsid w:val="00151C64"/>
    <w:rsid w:val="00151D3B"/>
    <w:rsid w:val="00151F15"/>
    <w:rsid w:val="0015243B"/>
    <w:rsid w:val="001525D6"/>
    <w:rsid w:val="0015285F"/>
    <w:rsid w:val="00152BFC"/>
    <w:rsid w:val="00152CBA"/>
    <w:rsid w:val="00152D97"/>
    <w:rsid w:val="00153FA2"/>
    <w:rsid w:val="001543C1"/>
    <w:rsid w:val="00155755"/>
    <w:rsid w:val="00155835"/>
    <w:rsid w:val="0015646D"/>
    <w:rsid w:val="001564A5"/>
    <w:rsid w:val="00156816"/>
    <w:rsid w:val="00156CE3"/>
    <w:rsid w:val="00157753"/>
    <w:rsid w:val="001578BD"/>
    <w:rsid w:val="001602B9"/>
    <w:rsid w:val="001605F6"/>
    <w:rsid w:val="0016061B"/>
    <w:rsid w:val="00160ED0"/>
    <w:rsid w:val="00161365"/>
    <w:rsid w:val="00161451"/>
    <w:rsid w:val="00161782"/>
    <w:rsid w:val="0016194E"/>
    <w:rsid w:val="001623CB"/>
    <w:rsid w:val="00162581"/>
    <w:rsid w:val="001628B9"/>
    <w:rsid w:val="00163408"/>
    <w:rsid w:val="00163438"/>
    <w:rsid w:val="00163570"/>
    <w:rsid w:val="001636F1"/>
    <w:rsid w:val="00163EB4"/>
    <w:rsid w:val="001640CF"/>
    <w:rsid w:val="001649B8"/>
    <w:rsid w:val="001666A5"/>
    <w:rsid w:val="0016681E"/>
    <w:rsid w:val="00167429"/>
    <w:rsid w:val="001679AA"/>
    <w:rsid w:val="00167D64"/>
    <w:rsid w:val="00170900"/>
    <w:rsid w:val="00170A8D"/>
    <w:rsid w:val="00171BDA"/>
    <w:rsid w:val="00172DD7"/>
    <w:rsid w:val="00173546"/>
    <w:rsid w:val="00173FE6"/>
    <w:rsid w:val="001759A8"/>
    <w:rsid w:val="00175C04"/>
    <w:rsid w:val="00176C17"/>
    <w:rsid w:val="0017730D"/>
    <w:rsid w:val="00177646"/>
    <w:rsid w:val="00177AEF"/>
    <w:rsid w:val="001806B6"/>
    <w:rsid w:val="00180AF5"/>
    <w:rsid w:val="00181462"/>
    <w:rsid w:val="00181554"/>
    <w:rsid w:val="00181602"/>
    <w:rsid w:val="00181A92"/>
    <w:rsid w:val="00181C29"/>
    <w:rsid w:val="00181EAF"/>
    <w:rsid w:val="00182679"/>
    <w:rsid w:val="001827C4"/>
    <w:rsid w:val="0018371B"/>
    <w:rsid w:val="00183AB7"/>
    <w:rsid w:val="001843C0"/>
    <w:rsid w:val="001845F8"/>
    <w:rsid w:val="00184DC9"/>
    <w:rsid w:val="001855D4"/>
    <w:rsid w:val="00186A29"/>
    <w:rsid w:val="00187113"/>
    <w:rsid w:val="0018716E"/>
    <w:rsid w:val="001873EF"/>
    <w:rsid w:val="00187542"/>
    <w:rsid w:val="001903BF"/>
    <w:rsid w:val="00190C22"/>
    <w:rsid w:val="00190F42"/>
    <w:rsid w:val="0019183A"/>
    <w:rsid w:val="00191899"/>
    <w:rsid w:val="00191C2A"/>
    <w:rsid w:val="001926CF"/>
    <w:rsid w:val="00192EE8"/>
    <w:rsid w:val="001933A9"/>
    <w:rsid w:val="00193476"/>
    <w:rsid w:val="00193573"/>
    <w:rsid w:val="001936C2"/>
    <w:rsid w:val="00193733"/>
    <w:rsid w:val="0019374D"/>
    <w:rsid w:val="00193895"/>
    <w:rsid w:val="00193C7A"/>
    <w:rsid w:val="00193CCE"/>
    <w:rsid w:val="0019518A"/>
    <w:rsid w:val="0019640D"/>
    <w:rsid w:val="00196664"/>
    <w:rsid w:val="00196D0B"/>
    <w:rsid w:val="00196D47"/>
    <w:rsid w:val="001976F9"/>
    <w:rsid w:val="00197DAD"/>
    <w:rsid w:val="001A04B6"/>
    <w:rsid w:val="001A0D5A"/>
    <w:rsid w:val="001A0FFB"/>
    <w:rsid w:val="001A10D5"/>
    <w:rsid w:val="001A1657"/>
    <w:rsid w:val="001A1780"/>
    <w:rsid w:val="001A1A84"/>
    <w:rsid w:val="001A1BF3"/>
    <w:rsid w:val="001A20E1"/>
    <w:rsid w:val="001A24A2"/>
    <w:rsid w:val="001A31BD"/>
    <w:rsid w:val="001A3527"/>
    <w:rsid w:val="001A3F16"/>
    <w:rsid w:val="001A3FF6"/>
    <w:rsid w:val="001A49D2"/>
    <w:rsid w:val="001A4ED7"/>
    <w:rsid w:val="001A5276"/>
    <w:rsid w:val="001A5DCC"/>
    <w:rsid w:val="001A61A4"/>
    <w:rsid w:val="001A6936"/>
    <w:rsid w:val="001A6BDF"/>
    <w:rsid w:val="001A720C"/>
    <w:rsid w:val="001A7887"/>
    <w:rsid w:val="001A7BFB"/>
    <w:rsid w:val="001A7F67"/>
    <w:rsid w:val="001B009C"/>
    <w:rsid w:val="001B0C22"/>
    <w:rsid w:val="001B0C35"/>
    <w:rsid w:val="001B116E"/>
    <w:rsid w:val="001B12F4"/>
    <w:rsid w:val="001B13A2"/>
    <w:rsid w:val="001B16C5"/>
    <w:rsid w:val="001B19C9"/>
    <w:rsid w:val="001B1EE3"/>
    <w:rsid w:val="001B1EFE"/>
    <w:rsid w:val="001B3387"/>
    <w:rsid w:val="001B42EC"/>
    <w:rsid w:val="001B4312"/>
    <w:rsid w:val="001B4668"/>
    <w:rsid w:val="001B47A8"/>
    <w:rsid w:val="001B4828"/>
    <w:rsid w:val="001B48C0"/>
    <w:rsid w:val="001B4BA1"/>
    <w:rsid w:val="001B4C24"/>
    <w:rsid w:val="001B4DA8"/>
    <w:rsid w:val="001B4E4B"/>
    <w:rsid w:val="001B4FB5"/>
    <w:rsid w:val="001B50D5"/>
    <w:rsid w:val="001B519B"/>
    <w:rsid w:val="001B586E"/>
    <w:rsid w:val="001B58AD"/>
    <w:rsid w:val="001B5ECB"/>
    <w:rsid w:val="001B71DF"/>
    <w:rsid w:val="001B776E"/>
    <w:rsid w:val="001B77E4"/>
    <w:rsid w:val="001B7D80"/>
    <w:rsid w:val="001B7D8F"/>
    <w:rsid w:val="001B7E55"/>
    <w:rsid w:val="001C02C5"/>
    <w:rsid w:val="001C0A1E"/>
    <w:rsid w:val="001C0DC3"/>
    <w:rsid w:val="001C13EF"/>
    <w:rsid w:val="001C1966"/>
    <w:rsid w:val="001C1B22"/>
    <w:rsid w:val="001C24C6"/>
    <w:rsid w:val="001C26C3"/>
    <w:rsid w:val="001C33E7"/>
    <w:rsid w:val="001C3B39"/>
    <w:rsid w:val="001C4783"/>
    <w:rsid w:val="001C5E90"/>
    <w:rsid w:val="001C610B"/>
    <w:rsid w:val="001C64E7"/>
    <w:rsid w:val="001C67A5"/>
    <w:rsid w:val="001C6CB2"/>
    <w:rsid w:val="001C7142"/>
    <w:rsid w:val="001C7279"/>
    <w:rsid w:val="001D0225"/>
    <w:rsid w:val="001D0B76"/>
    <w:rsid w:val="001D1B0A"/>
    <w:rsid w:val="001D1D12"/>
    <w:rsid w:val="001D3C7A"/>
    <w:rsid w:val="001D4407"/>
    <w:rsid w:val="001D4A1F"/>
    <w:rsid w:val="001D5584"/>
    <w:rsid w:val="001D5899"/>
    <w:rsid w:val="001D5BBF"/>
    <w:rsid w:val="001D7518"/>
    <w:rsid w:val="001D7600"/>
    <w:rsid w:val="001E02F9"/>
    <w:rsid w:val="001E0A54"/>
    <w:rsid w:val="001E0CD9"/>
    <w:rsid w:val="001E10CB"/>
    <w:rsid w:val="001E11B9"/>
    <w:rsid w:val="001E11CB"/>
    <w:rsid w:val="001E1916"/>
    <w:rsid w:val="001E1C24"/>
    <w:rsid w:val="001E233E"/>
    <w:rsid w:val="001E302B"/>
    <w:rsid w:val="001E3091"/>
    <w:rsid w:val="001E3C4E"/>
    <w:rsid w:val="001E3D3B"/>
    <w:rsid w:val="001E40B1"/>
    <w:rsid w:val="001E41EE"/>
    <w:rsid w:val="001E46FE"/>
    <w:rsid w:val="001E49D7"/>
    <w:rsid w:val="001E4B48"/>
    <w:rsid w:val="001E5460"/>
    <w:rsid w:val="001E5625"/>
    <w:rsid w:val="001E56FD"/>
    <w:rsid w:val="001E5D2E"/>
    <w:rsid w:val="001E6AA6"/>
    <w:rsid w:val="001E7C1E"/>
    <w:rsid w:val="001F111D"/>
    <w:rsid w:val="001F1411"/>
    <w:rsid w:val="001F20AF"/>
    <w:rsid w:val="001F288A"/>
    <w:rsid w:val="001F29DA"/>
    <w:rsid w:val="001F3324"/>
    <w:rsid w:val="001F33BA"/>
    <w:rsid w:val="001F48EA"/>
    <w:rsid w:val="001F4F67"/>
    <w:rsid w:val="001F4F99"/>
    <w:rsid w:val="001F51E8"/>
    <w:rsid w:val="001F5343"/>
    <w:rsid w:val="001F58AD"/>
    <w:rsid w:val="001F5E6E"/>
    <w:rsid w:val="001F628A"/>
    <w:rsid w:val="001F68E2"/>
    <w:rsid w:val="001F6DD4"/>
    <w:rsid w:val="001F7163"/>
    <w:rsid w:val="001F7331"/>
    <w:rsid w:val="002003D4"/>
    <w:rsid w:val="00200F51"/>
    <w:rsid w:val="00200F85"/>
    <w:rsid w:val="002012C8"/>
    <w:rsid w:val="00201351"/>
    <w:rsid w:val="00202388"/>
    <w:rsid w:val="002030FE"/>
    <w:rsid w:val="0020375F"/>
    <w:rsid w:val="002040BC"/>
    <w:rsid w:val="00205C24"/>
    <w:rsid w:val="00207C4C"/>
    <w:rsid w:val="00210231"/>
    <w:rsid w:val="0021130D"/>
    <w:rsid w:val="002115A2"/>
    <w:rsid w:val="002117BB"/>
    <w:rsid w:val="002119EB"/>
    <w:rsid w:val="00211B1E"/>
    <w:rsid w:val="00213117"/>
    <w:rsid w:val="0021318A"/>
    <w:rsid w:val="00213764"/>
    <w:rsid w:val="00213893"/>
    <w:rsid w:val="002147DC"/>
    <w:rsid w:val="0021489A"/>
    <w:rsid w:val="00215ACB"/>
    <w:rsid w:val="00215FFC"/>
    <w:rsid w:val="002161B6"/>
    <w:rsid w:val="00216524"/>
    <w:rsid w:val="002168ED"/>
    <w:rsid w:val="00217302"/>
    <w:rsid w:val="00220263"/>
    <w:rsid w:val="002203BC"/>
    <w:rsid w:val="00220E26"/>
    <w:rsid w:val="00221B19"/>
    <w:rsid w:val="00221D7C"/>
    <w:rsid w:val="00221E0C"/>
    <w:rsid w:val="00222293"/>
    <w:rsid w:val="002224D8"/>
    <w:rsid w:val="00222568"/>
    <w:rsid w:val="0022272A"/>
    <w:rsid w:val="002229E2"/>
    <w:rsid w:val="00222BC9"/>
    <w:rsid w:val="002231FA"/>
    <w:rsid w:val="0022349F"/>
    <w:rsid w:val="0022403F"/>
    <w:rsid w:val="002245AB"/>
    <w:rsid w:val="002254C7"/>
    <w:rsid w:val="002259B4"/>
    <w:rsid w:val="00225AF0"/>
    <w:rsid w:val="002269CC"/>
    <w:rsid w:val="00226ADA"/>
    <w:rsid w:val="0022751C"/>
    <w:rsid w:val="0022754E"/>
    <w:rsid w:val="00227E45"/>
    <w:rsid w:val="00227E99"/>
    <w:rsid w:val="0023098C"/>
    <w:rsid w:val="00231EB8"/>
    <w:rsid w:val="00232082"/>
    <w:rsid w:val="002325A7"/>
    <w:rsid w:val="002326FE"/>
    <w:rsid w:val="00233B2B"/>
    <w:rsid w:val="00233C2B"/>
    <w:rsid w:val="0023459B"/>
    <w:rsid w:val="00234AF7"/>
    <w:rsid w:val="002351A5"/>
    <w:rsid w:val="00235908"/>
    <w:rsid w:val="00235D06"/>
    <w:rsid w:val="00235F49"/>
    <w:rsid w:val="00236EF5"/>
    <w:rsid w:val="00237B50"/>
    <w:rsid w:val="00237CC4"/>
    <w:rsid w:val="00240022"/>
    <w:rsid w:val="0024087E"/>
    <w:rsid w:val="00240A60"/>
    <w:rsid w:val="00241C38"/>
    <w:rsid w:val="00242406"/>
    <w:rsid w:val="002429A6"/>
    <w:rsid w:val="00242B71"/>
    <w:rsid w:val="0024301C"/>
    <w:rsid w:val="002438EF"/>
    <w:rsid w:val="002440D2"/>
    <w:rsid w:val="002444F2"/>
    <w:rsid w:val="00244677"/>
    <w:rsid w:val="00244721"/>
    <w:rsid w:val="00245448"/>
    <w:rsid w:val="002454A0"/>
    <w:rsid w:val="002459FB"/>
    <w:rsid w:val="002463AA"/>
    <w:rsid w:val="0024655E"/>
    <w:rsid w:val="00246B71"/>
    <w:rsid w:val="00246DC1"/>
    <w:rsid w:val="00246EC4"/>
    <w:rsid w:val="0024726D"/>
    <w:rsid w:val="0024729F"/>
    <w:rsid w:val="00247FE6"/>
    <w:rsid w:val="0025039A"/>
    <w:rsid w:val="00251024"/>
    <w:rsid w:val="00251105"/>
    <w:rsid w:val="002513B1"/>
    <w:rsid w:val="00251451"/>
    <w:rsid w:val="0025160F"/>
    <w:rsid w:val="002522AA"/>
    <w:rsid w:val="00252460"/>
    <w:rsid w:val="002524B8"/>
    <w:rsid w:val="002526B5"/>
    <w:rsid w:val="00252A8F"/>
    <w:rsid w:val="00252EEE"/>
    <w:rsid w:val="00253059"/>
    <w:rsid w:val="00253CF6"/>
    <w:rsid w:val="00253E62"/>
    <w:rsid w:val="00254D14"/>
    <w:rsid w:val="00255514"/>
    <w:rsid w:val="00255B35"/>
    <w:rsid w:val="00255E56"/>
    <w:rsid w:val="00256003"/>
    <w:rsid w:val="00256D08"/>
    <w:rsid w:val="00257830"/>
    <w:rsid w:val="00260B64"/>
    <w:rsid w:val="00260E9A"/>
    <w:rsid w:val="002612F5"/>
    <w:rsid w:val="002639E4"/>
    <w:rsid w:val="002640E6"/>
    <w:rsid w:val="00264281"/>
    <w:rsid w:val="002642A6"/>
    <w:rsid w:val="0026472C"/>
    <w:rsid w:val="002647B7"/>
    <w:rsid w:val="00264DB0"/>
    <w:rsid w:val="002652F9"/>
    <w:rsid w:val="00266D07"/>
    <w:rsid w:val="00267070"/>
    <w:rsid w:val="00267817"/>
    <w:rsid w:val="00267D92"/>
    <w:rsid w:val="00270454"/>
    <w:rsid w:val="002708F9"/>
    <w:rsid w:val="002718C2"/>
    <w:rsid w:val="002718CB"/>
    <w:rsid w:val="00272A4D"/>
    <w:rsid w:val="00273130"/>
    <w:rsid w:val="002731CA"/>
    <w:rsid w:val="002737C7"/>
    <w:rsid w:val="00273E26"/>
    <w:rsid w:val="0027427D"/>
    <w:rsid w:val="002743F6"/>
    <w:rsid w:val="00274F6F"/>
    <w:rsid w:val="00275A92"/>
    <w:rsid w:val="00276053"/>
    <w:rsid w:val="00276495"/>
    <w:rsid w:val="0027670E"/>
    <w:rsid w:val="00276F0D"/>
    <w:rsid w:val="002773C3"/>
    <w:rsid w:val="00277670"/>
    <w:rsid w:val="002808A5"/>
    <w:rsid w:val="00280DED"/>
    <w:rsid w:val="00281567"/>
    <w:rsid w:val="00281B7A"/>
    <w:rsid w:val="002825E5"/>
    <w:rsid w:val="00282A81"/>
    <w:rsid w:val="00282DDC"/>
    <w:rsid w:val="00283093"/>
    <w:rsid w:val="002833AB"/>
    <w:rsid w:val="00283DF1"/>
    <w:rsid w:val="00283E1C"/>
    <w:rsid w:val="00283F4E"/>
    <w:rsid w:val="00284595"/>
    <w:rsid w:val="00284AF9"/>
    <w:rsid w:val="0028613A"/>
    <w:rsid w:val="00286C73"/>
    <w:rsid w:val="0028732D"/>
    <w:rsid w:val="00287428"/>
    <w:rsid w:val="00287861"/>
    <w:rsid w:val="00287D89"/>
    <w:rsid w:val="00290222"/>
    <w:rsid w:val="00291D9F"/>
    <w:rsid w:val="00291F22"/>
    <w:rsid w:val="00291F48"/>
    <w:rsid w:val="0029247F"/>
    <w:rsid w:val="002926F6"/>
    <w:rsid w:val="002928A5"/>
    <w:rsid w:val="00292B73"/>
    <w:rsid w:val="00292B82"/>
    <w:rsid w:val="00293025"/>
    <w:rsid w:val="00293174"/>
    <w:rsid w:val="00293B41"/>
    <w:rsid w:val="00293D6A"/>
    <w:rsid w:val="00293E1B"/>
    <w:rsid w:val="0029455F"/>
    <w:rsid w:val="00294B9F"/>
    <w:rsid w:val="00294FA1"/>
    <w:rsid w:val="00295320"/>
    <w:rsid w:val="00295D6B"/>
    <w:rsid w:val="00295F88"/>
    <w:rsid w:val="00296250"/>
    <w:rsid w:val="00296525"/>
    <w:rsid w:val="00296942"/>
    <w:rsid w:val="00296A74"/>
    <w:rsid w:val="00297027"/>
    <w:rsid w:val="002977DA"/>
    <w:rsid w:val="002977EF"/>
    <w:rsid w:val="0029793B"/>
    <w:rsid w:val="00297B31"/>
    <w:rsid w:val="002A0D85"/>
    <w:rsid w:val="002A1036"/>
    <w:rsid w:val="002A15C2"/>
    <w:rsid w:val="002A18EA"/>
    <w:rsid w:val="002A1DDF"/>
    <w:rsid w:val="002A2B0C"/>
    <w:rsid w:val="002A2C7F"/>
    <w:rsid w:val="002A2E90"/>
    <w:rsid w:val="002A337D"/>
    <w:rsid w:val="002A3ABB"/>
    <w:rsid w:val="002A3DF4"/>
    <w:rsid w:val="002A3FB8"/>
    <w:rsid w:val="002A49C1"/>
    <w:rsid w:val="002A5076"/>
    <w:rsid w:val="002A528E"/>
    <w:rsid w:val="002A575C"/>
    <w:rsid w:val="002A6342"/>
    <w:rsid w:val="002A6576"/>
    <w:rsid w:val="002A6F73"/>
    <w:rsid w:val="002B0B4D"/>
    <w:rsid w:val="002B19CF"/>
    <w:rsid w:val="002B1AE3"/>
    <w:rsid w:val="002B1D09"/>
    <w:rsid w:val="002B2FBB"/>
    <w:rsid w:val="002B3390"/>
    <w:rsid w:val="002B3C54"/>
    <w:rsid w:val="002B3D5C"/>
    <w:rsid w:val="002B412F"/>
    <w:rsid w:val="002B43B6"/>
    <w:rsid w:val="002B4C11"/>
    <w:rsid w:val="002B50E9"/>
    <w:rsid w:val="002B5484"/>
    <w:rsid w:val="002B5E86"/>
    <w:rsid w:val="002B5FF0"/>
    <w:rsid w:val="002B6132"/>
    <w:rsid w:val="002B74DF"/>
    <w:rsid w:val="002C1459"/>
    <w:rsid w:val="002C1551"/>
    <w:rsid w:val="002C15A1"/>
    <w:rsid w:val="002C1713"/>
    <w:rsid w:val="002C23D2"/>
    <w:rsid w:val="002C280D"/>
    <w:rsid w:val="002C3F19"/>
    <w:rsid w:val="002C45DB"/>
    <w:rsid w:val="002C4B0A"/>
    <w:rsid w:val="002C4BF3"/>
    <w:rsid w:val="002C4FAB"/>
    <w:rsid w:val="002C50BF"/>
    <w:rsid w:val="002C543B"/>
    <w:rsid w:val="002C5DA9"/>
    <w:rsid w:val="002C67A6"/>
    <w:rsid w:val="002C726E"/>
    <w:rsid w:val="002C7277"/>
    <w:rsid w:val="002C7A72"/>
    <w:rsid w:val="002C7ABA"/>
    <w:rsid w:val="002C7B72"/>
    <w:rsid w:val="002C7F75"/>
    <w:rsid w:val="002D0279"/>
    <w:rsid w:val="002D0821"/>
    <w:rsid w:val="002D1363"/>
    <w:rsid w:val="002D180D"/>
    <w:rsid w:val="002D1CF0"/>
    <w:rsid w:val="002D2119"/>
    <w:rsid w:val="002D22D2"/>
    <w:rsid w:val="002D30A0"/>
    <w:rsid w:val="002D342E"/>
    <w:rsid w:val="002D3497"/>
    <w:rsid w:val="002D3D54"/>
    <w:rsid w:val="002D3FAB"/>
    <w:rsid w:val="002D437A"/>
    <w:rsid w:val="002D45A7"/>
    <w:rsid w:val="002D46BE"/>
    <w:rsid w:val="002D470B"/>
    <w:rsid w:val="002D48E1"/>
    <w:rsid w:val="002D4AF2"/>
    <w:rsid w:val="002D4D3D"/>
    <w:rsid w:val="002D54DF"/>
    <w:rsid w:val="002D558F"/>
    <w:rsid w:val="002D6006"/>
    <w:rsid w:val="002D6419"/>
    <w:rsid w:val="002D6AC1"/>
    <w:rsid w:val="002D6ADC"/>
    <w:rsid w:val="002D6E2B"/>
    <w:rsid w:val="002D7912"/>
    <w:rsid w:val="002D79C1"/>
    <w:rsid w:val="002D7EE0"/>
    <w:rsid w:val="002D7FF4"/>
    <w:rsid w:val="002E021D"/>
    <w:rsid w:val="002E0EDE"/>
    <w:rsid w:val="002E19D0"/>
    <w:rsid w:val="002E1C7D"/>
    <w:rsid w:val="002E1D51"/>
    <w:rsid w:val="002E2028"/>
    <w:rsid w:val="002E2698"/>
    <w:rsid w:val="002E4251"/>
    <w:rsid w:val="002E54F5"/>
    <w:rsid w:val="002E5B9B"/>
    <w:rsid w:val="002E5BB2"/>
    <w:rsid w:val="002E5EE0"/>
    <w:rsid w:val="002E5F58"/>
    <w:rsid w:val="002E628C"/>
    <w:rsid w:val="002E648D"/>
    <w:rsid w:val="002E6D0E"/>
    <w:rsid w:val="002E6E1C"/>
    <w:rsid w:val="002E6FBE"/>
    <w:rsid w:val="002E7514"/>
    <w:rsid w:val="002E7700"/>
    <w:rsid w:val="002E7BEE"/>
    <w:rsid w:val="002E7D68"/>
    <w:rsid w:val="002E7D89"/>
    <w:rsid w:val="002F0785"/>
    <w:rsid w:val="002F0DD6"/>
    <w:rsid w:val="002F0F42"/>
    <w:rsid w:val="002F19EA"/>
    <w:rsid w:val="002F3738"/>
    <w:rsid w:val="002F4677"/>
    <w:rsid w:val="002F4FD9"/>
    <w:rsid w:val="002F577E"/>
    <w:rsid w:val="002F57E8"/>
    <w:rsid w:val="002F5DF0"/>
    <w:rsid w:val="002F63B7"/>
    <w:rsid w:val="002F7472"/>
    <w:rsid w:val="002F74C2"/>
    <w:rsid w:val="002F7534"/>
    <w:rsid w:val="002F75C6"/>
    <w:rsid w:val="002F7EB8"/>
    <w:rsid w:val="0030023F"/>
    <w:rsid w:val="00300763"/>
    <w:rsid w:val="00300A8E"/>
    <w:rsid w:val="00300B05"/>
    <w:rsid w:val="00300C1C"/>
    <w:rsid w:val="00300EFE"/>
    <w:rsid w:val="00301344"/>
    <w:rsid w:val="00301E80"/>
    <w:rsid w:val="003029E0"/>
    <w:rsid w:val="00302F78"/>
    <w:rsid w:val="0030337C"/>
    <w:rsid w:val="0030403E"/>
    <w:rsid w:val="00304B91"/>
    <w:rsid w:val="00304E4B"/>
    <w:rsid w:val="0030576F"/>
    <w:rsid w:val="00306564"/>
    <w:rsid w:val="00306AB4"/>
    <w:rsid w:val="0030740D"/>
    <w:rsid w:val="00307AF6"/>
    <w:rsid w:val="00310391"/>
    <w:rsid w:val="003103F9"/>
    <w:rsid w:val="00310536"/>
    <w:rsid w:val="00310EE0"/>
    <w:rsid w:val="0031125A"/>
    <w:rsid w:val="00311462"/>
    <w:rsid w:val="00311564"/>
    <w:rsid w:val="00311BC6"/>
    <w:rsid w:val="00312B32"/>
    <w:rsid w:val="00312C4B"/>
    <w:rsid w:val="00312DF1"/>
    <w:rsid w:val="00312E79"/>
    <w:rsid w:val="00312F4E"/>
    <w:rsid w:val="003131D1"/>
    <w:rsid w:val="00313329"/>
    <w:rsid w:val="003134D7"/>
    <w:rsid w:val="00313756"/>
    <w:rsid w:val="00313C4B"/>
    <w:rsid w:val="00315F79"/>
    <w:rsid w:val="003161E0"/>
    <w:rsid w:val="00316C9A"/>
    <w:rsid w:val="00317507"/>
    <w:rsid w:val="003176CE"/>
    <w:rsid w:val="00320440"/>
    <w:rsid w:val="003206E6"/>
    <w:rsid w:val="0032082F"/>
    <w:rsid w:val="00320A6B"/>
    <w:rsid w:val="00320FA2"/>
    <w:rsid w:val="003211F6"/>
    <w:rsid w:val="0032129D"/>
    <w:rsid w:val="003213E6"/>
    <w:rsid w:val="00323898"/>
    <w:rsid w:val="00323A4C"/>
    <w:rsid w:val="00323AA7"/>
    <w:rsid w:val="00323C66"/>
    <w:rsid w:val="00323E79"/>
    <w:rsid w:val="00324971"/>
    <w:rsid w:val="00324A45"/>
    <w:rsid w:val="00324D08"/>
    <w:rsid w:val="00324FEE"/>
    <w:rsid w:val="00325CD9"/>
    <w:rsid w:val="003264AC"/>
    <w:rsid w:val="003265BB"/>
    <w:rsid w:val="0032667A"/>
    <w:rsid w:val="00326BF3"/>
    <w:rsid w:val="00326EBB"/>
    <w:rsid w:val="00327E90"/>
    <w:rsid w:val="00327EF8"/>
    <w:rsid w:val="00331229"/>
    <w:rsid w:val="003312B0"/>
    <w:rsid w:val="00331F04"/>
    <w:rsid w:val="00332073"/>
    <w:rsid w:val="003321CB"/>
    <w:rsid w:val="00332463"/>
    <w:rsid w:val="00332559"/>
    <w:rsid w:val="00332BE5"/>
    <w:rsid w:val="00333632"/>
    <w:rsid w:val="00333EA4"/>
    <w:rsid w:val="00333EAD"/>
    <w:rsid w:val="0033418A"/>
    <w:rsid w:val="003342A0"/>
    <w:rsid w:val="00334DA2"/>
    <w:rsid w:val="003352A6"/>
    <w:rsid w:val="003353B0"/>
    <w:rsid w:val="003355B7"/>
    <w:rsid w:val="0033567C"/>
    <w:rsid w:val="00335682"/>
    <w:rsid w:val="003365CA"/>
    <w:rsid w:val="0033733E"/>
    <w:rsid w:val="00337436"/>
    <w:rsid w:val="00337A7B"/>
    <w:rsid w:val="00340095"/>
    <w:rsid w:val="003402A7"/>
    <w:rsid w:val="003405CF"/>
    <w:rsid w:val="00340A0A"/>
    <w:rsid w:val="003419D7"/>
    <w:rsid w:val="00341AF0"/>
    <w:rsid w:val="003427DF"/>
    <w:rsid w:val="0034313D"/>
    <w:rsid w:val="00343500"/>
    <w:rsid w:val="00343AFA"/>
    <w:rsid w:val="0034418C"/>
    <w:rsid w:val="003443B3"/>
    <w:rsid w:val="003447FC"/>
    <w:rsid w:val="003448E3"/>
    <w:rsid w:val="00344A03"/>
    <w:rsid w:val="00344A3A"/>
    <w:rsid w:val="00344AA6"/>
    <w:rsid w:val="00345015"/>
    <w:rsid w:val="0034526F"/>
    <w:rsid w:val="00345C9C"/>
    <w:rsid w:val="003463E5"/>
    <w:rsid w:val="003467C0"/>
    <w:rsid w:val="00346B49"/>
    <w:rsid w:val="00347508"/>
    <w:rsid w:val="003476FE"/>
    <w:rsid w:val="00347956"/>
    <w:rsid w:val="00347A00"/>
    <w:rsid w:val="00347C82"/>
    <w:rsid w:val="00347DAB"/>
    <w:rsid w:val="00350B11"/>
    <w:rsid w:val="00351C5E"/>
    <w:rsid w:val="003527DF"/>
    <w:rsid w:val="00352D0F"/>
    <w:rsid w:val="003534CC"/>
    <w:rsid w:val="00353731"/>
    <w:rsid w:val="00353ACC"/>
    <w:rsid w:val="00353E12"/>
    <w:rsid w:val="003544B2"/>
    <w:rsid w:val="003544ED"/>
    <w:rsid w:val="003568F8"/>
    <w:rsid w:val="00356907"/>
    <w:rsid w:val="0035748A"/>
    <w:rsid w:val="00357F19"/>
    <w:rsid w:val="00357FC4"/>
    <w:rsid w:val="003601BF"/>
    <w:rsid w:val="00360C0F"/>
    <w:rsid w:val="00361170"/>
    <w:rsid w:val="0036120B"/>
    <w:rsid w:val="003612AB"/>
    <w:rsid w:val="003625CB"/>
    <w:rsid w:val="00362632"/>
    <w:rsid w:val="003629BC"/>
    <w:rsid w:val="00362C2C"/>
    <w:rsid w:val="003634F8"/>
    <w:rsid w:val="00363A2C"/>
    <w:rsid w:val="00363DF3"/>
    <w:rsid w:val="003640F5"/>
    <w:rsid w:val="00364A1D"/>
    <w:rsid w:val="00364C42"/>
    <w:rsid w:val="00364FF9"/>
    <w:rsid w:val="00366997"/>
    <w:rsid w:val="00366CCD"/>
    <w:rsid w:val="00366D2A"/>
    <w:rsid w:val="00367225"/>
    <w:rsid w:val="003676A8"/>
    <w:rsid w:val="0036783B"/>
    <w:rsid w:val="00367A20"/>
    <w:rsid w:val="00370187"/>
    <w:rsid w:val="003703E1"/>
    <w:rsid w:val="0037112D"/>
    <w:rsid w:val="00371154"/>
    <w:rsid w:val="003712F0"/>
    <w:rsid w:val="003719B0"/>
    <w:rsid w:val="003720E5"/>
    <w:rsid w:val="00373A71"/>
    <w:rsid w:val="00373B4E"/>
    <w:rsid w:val="00373F9E"/>
    <w:rsid w:val="00373FB3"/>
    <w:rsid w:val="00374214"/>
    <w:rsid w:val="003744AA"/>
    <w:rsid w:val="00375671"/>
    <w:rsid w:val="003758FA"/>
    <w:rsid w:val="00375B26"/>
    <w:rsid w:val="00375C93"/>
    <w:rsid w:val="00376555"/>
    <w:rsid w:val="00376D23"/>
    <w:rsid w:val="003774B0"/>
    <w:rsid w:val="003804A4"/>
    <w:rsid w:val="00380AA6"/>
    <w:rsid w:val="003818FD"/>
    <w:rsid w:val="00381B26"/>
    <w:rsid w:val="00381EFA"/>
    <w:rsid w:val="00382844"/>
    <w:rsid w:val="0038307E"/>
    <w:rsid w:val="00383533"/>
    <w:rsid w:val="0038418B"/>
    <w:rsid w:val="003847B7"/>
    <w:rsid w:val="00384ACC"/>
    <w:rsid w:val="00385117"/>
    <w:rsid w:val="00385722"/>
    <w:rsid w:val="00385956"/>
    <w:rsid w:val="0038643C"/>
    <w:rsid w:val="003868DC"/>
    <w:rsid w:val="00386C71"/>
    <w:rsid w:val="00386FCF"/>
    <w:rsid w:val="003871EC"/>
    <w:rsid w:val="003871EE"/>
    <w:rsid w:val="0038760B"/>
    <w:rsid w:val="0039027F"/>
    <w:rsid w:val="0039071E"/>
    <w:rsid w:val="003914F1"/>
    <w:rsid w:val="00391846"/>
    <w:rsid w:val="00391ABC"/>
    <w:rsid w:val="00391ADA"/>
    <w:rsid w:val="00391B4D"/>
    <w:rsid w:val="00391F25"/>
    <w:rsid w:val="00392038"/>
    <w:rsid w:val="003922F9"/>
    <w:rsid w:val="003925FA"/>
    <w:rsid w:val="00392890"/>
    <w:rsid w:val="00392F3B"/>
    <w:rsid w:val="00393025"/>
    <w:rsid w:val="00394264"/>
    <w:rsid w:val="0039457C"/>
    <w:rsid w:val="0039519E"/>
    <w:rsid w:val="00395662"/>
    <w:rsid w:val="00395C7A"/>
    <w:rsid w:val="0039611E"/>
    <w:rsid w:val="00396811"/>
    <w:rsid w:val="00396C0F"/>
    <w:rsid w:val="00396CCC"/>
    <w:rsid w:val="00397156"/>
    <w:rsid w:val="003972D7"/>
    <w:rsid w:val="00397798"/>
    <w:rsid w:val="00397EFE"/>
    <w:rsid w:val="003A0025"/>
    <w:rsid w:val="003A0189"/>
    <w:rsid w:val="003A08D7"/>
    <w:rsid w:val="003A18E4"/>
    <w:rsid w:val="003A24A3"/>
    <w:rsid w:val="003A3777"/>
    <w:rsid w:val="003A39A7"/>
    <w:rsid w:val="003A4740"/>
    <w:rsid w:val="003A5111"/>
    <w:rsid w:val="003A5270"/>
    <w:rsid w:val="003A52DF"/>
    <w:rsid w:val="003A5458"/>
    <w:rsid w:val="003A6566"/>
    <w:rsid w:val="003A6705"/>
    <w:rsid w:val="003A6E6F"/>
    <w:rsid w:val="003A74D7"/>
    <w:rsid w:val="003A7C21"/>
    <w:rsid w:val="003A7E74"/>
    <w:rsid w:val="003A7ED8"/>
    <w:rsid w:val="003B083E"/>
    <w:rsid w:val="003B0A91"/>
    <w:rsid w:val="003B1DD8"/>
    <w:rsid w:val="003B33C0"/>
    <w:rsid w:val="003B365B"/>
    <w:rsid w:val="003B3C7A"/>
    <w:rsid w:val="003B3D3F"/>
    <w:rsid w:val="003B4226"/>
    <w:rsid w:val="003B49A7"/>
    <w:rsid w:val="003B4DA3"/>
    <w:rsid w:val="003B57D2"/>
    <w:rsid w:val="003B5AA4"/>
    <w:rsid w:val="003B612C"/>
    <w:rsid w:val="003B68C6"/>
    <w:rsid w:val="003B6DD0"/>
    <w:rsid w:val="003B6F96"/>
    <w:rsid w:val="003B7112"/>
    <w:rsid w:val="003C0A13"/>
    <w:rsid w:val="003C0C9D"/>
    <w:rsid w:val="003C0CFA"/>
    <w:rsid w:val="003C1105"/>
    <w:rsid w:val="003C15B6"/>
    <w:rsid w:val="003C172D"/>
    <w:rsid w:val="003C181E"/>
    <w:rsid w:val="003C18E4"/>
    <w:rsid w:val="003C295F"/>
    <w:rsid w:val="003C398F"/>
    <w:rsid w:val="003C3AA2"/>
    <w:rsid w:val="003C3B04"/>
    <w:rsid w:val="003C3E7E"/>
    <w:rsid w:val="003C4815"/>
    <w:rsid w:val="003C4F4E"/>
    <w:rsid w:val="003C5443"/>
    <w:rsid w:val="003C6477"/>
    <w:rsid w:val="003C6F3C"/>
    <w:rsid w:val="003C734E"/>
    <w:rsid w:val="003C7853"/>
    <w:rsid w:val="003C789A"/>
    <w:rsid w:val="003C7942"/>
    <w:rsid w:val="003C7F4C"/>
    <w:rsid w:val="003D009A"/>
    <w:rsid w:val="003D035D"/>
    <w:rsid w:val="003D08CF"/>
    <w:rsid w:val="003D092E"/>
    <w:rsid w:val="003D0B38"/>
    <w:rsid w:val="003D0C85"/>
    <w:rsid w:val="003D0ED2"/>
    <w:rsid w:val="003D101F"/>
    <w:rsid w:val="003D168F"/>
    <w:rsid w:val="003D1A3A"/>
    <w:rsid w:val="003D2141"/>
    <w:rsid w:val="003D2697"/>
    <w:rsid w:val="003D2860"/>
    <w:rsid w:val="003D2987"/>
    <w:rsid w:val="003D2B56"/>
    <w:rsid w:val="003D2C13"/>
    <w:rsid w:val="003D2E9A"/>
    <w:rsid w:val="003D35CF"/>
    <w:rsid w:val="003D58FF"/>
    <w:rsid w:val="003D5CAE"/>
    <w:rsid w:val="003D5CDA"/>
    <w:rsid w:val="003D61F4"/>
    <w:rsid w:val="003D6254"/>
    <w:rsid w:val="003D72A7"/>
    <w:rsid w:val="003D738B"/>
    <w:rsid w:val="003D7504"/>
    <w:rsid w:val="003D7851"/>
    <w:rsid w:val="003D78FF"/>
    <w:rsid w:val="003E0832"/>
    <w:rsid w:val="003E11B8"/>
    <w:rsid w:val="003E12DE"/>
    <w:rsid w:val="003E1AC8"/>
    <w:rsid w:val="003E1FD9"/>
    <w:rsid w:val="003E26C4"/>
    <w:rsid w:val="003E31B8"/>
    <w:rsid w:val="003E3B86"/>
    <w:rsid w:val="003E424E"/>
    <w:rsid w:val="003E51D4"/>
    <w:rsid w:val="003E5451"/>
    <w:rsid w:val="003E6827"/>
    <w:rsid w:val="003E68CC"/>
    <w:rsid w:val="003E6D2F"/>
    <w:rsid w:val="003E6E69"/>
    <w:rsid w:val="003E6F55"/>
    <w:rsid w:val="003E7B54"/>
    <w:rsid w:val="003E7F1A"/>
    <w:rsid w:val="003F0308"/>
    <w:rsid w:val="003F03D9"/>
    <w:rsid w:val="003F08EF"/>
    <w:rsid w:val="003F0EDE"/>
    <w:rsid w:val="003F0F97"/>
    <w:rsid w:val="003F17CA"/>
    <w:rsid w:val="003F184D"/>
    <w:rsid w:val="003F1C6A"/>
    <w:rsid w:val="003F21BF"/>
    <w:rsid w:val="003F29CD"/>
    <w:rsid w:val="003F3346"/>
    <w:rsid w:val="003F3506"/>
    <w:rsid w:val="003F39D2"/>
    <w:rsid w:val="003F5044"/>
    <w:rsid w:val="003F50EC"/>
    <w:rsid w:val="003F5730"/>
    <w:rsid w:val="003F5773"/>
    <w:rsid w:val="003F57B2"/>
    <w:rsid w:val="003F6580"/>
    <w:rsid w:val="003F6DFD"/>
    <w:rsid w:val="003F6F0B"/>
    <w:rsid w:val="003F72B9"/>
    <w:rsid w:val="003F74CA"/>
    <w:rsid w:val="003F7691"/>
    <w:rsid w:val="004001F7"/>
    <w:rsid w:val="0040076E"/>
    <w:rsid w:val="00401F23"/>
    <w:rsid w:val="004025FC"/>
    <w:rsid w:val="00402B19"/>
    <w:rsid w:val="00402BF4"/>
    <w:rsid w:val="00402E70"/>
    <w:rsid w:val="00403293"/>
    <w:rsid w:val="00403C71"/>
    <w:rsid w:val="00404571"/>
    <w:rsid w:val="0040516D"/>
    <w:rsid w:val="0040522A"/>
    <w:rsid w:val="0040689E"/>
    <w:rsid w:val="00406B9B"/>
    <w:rsid w:val="0040706E"/>
    <w:rsid w:val="004071C1"/>
    <w:rsid w:val="00407415"/>
    <w:rsid w:val="00407490"/>
    <w:rsid w:val="00407C93"/>
    <w:rsid w:val="00410274"/>
    <w:rsid w:val="00410E16"/>
    <w:rsid w:val="004119EF"/>
    <w:rsid w:val="00411B67"/>
    <w:rsid w:val="00411CA5"/>
    <w:rsid w:val="00412B0D"/>
    <w:rsid w:val="00412E67"/>
    <w:rsid w:val="00412F81"/>
    <w:rsid w:val="00413025"/>
    <w:rsid w:val="00413A89"/>
    <w:rsid w:val="004142AB"/>
    <w:rsid w:val="00415081"/>
    <w:rsid w:val="004158C5"/>
    <w:rsid w:val="00415B59"/>
    <w:rsid w:val="00416A86"/>
    <w:rsid w:val="00416B01"/>
    <w:rsid w:val="00416E4D"/>
    <w:rsid w:val="00417265"/>
    <w:rsid w:val="0041777A"/>
    <w:rsid w:val="004178FE"/>
    <w:rsid w:val="00417D48"/>
    <w:rsid w:val="00420B2F"/>
    <w:rsid w:val="004214BD"/>
    <w:rsid w:val="00421AD1"/>
    <w:rsid w:val="00422008"/>
    <w:rsid w:val="00422166"/>
    <w:rsid w:val="004226D1"/>
    <w:rsid w:val="00422770"/>
    <w:rsid w:val="004227E3"/>
    <w:rsid w:val="0042320C"/>
    <w:rsid w:val="00423DED"/>
    <w:rsid w:val="00423F1E"/>
    <w:rsid w:val="004244A0"/>
    <w:rsid w:val="00424CD4"/>
    <w:rsid w:val="00424FBA"/>
    <w:rsid w:val="0042562F"/>
    <w:rsid w:val="004256E8"/>
    <w:rsid w:val="004257C4"/>
    <w:rsid w:val="00425819"/>
    <w:rsid w:val="00425CB5"/>
    <w:rsid w:val="00427169"/>
    <w:rsid w:val="00427750"/>
    <w:rsid w:val="00427CC9"/>
    <w:rsid w:val="00427DD4"/>
    <w:rsid w:val="0043019E"/>
    <w:rsid w:val="00430620"/>
    <w:rsid w:val="00430A8A"/>
    <w:rsid w:val="004314A1"/>
    <w:rsid w:val="00431D35"/>
    <w:rsid w:val="00431D4E"/>
    <w:rsid w:val="00432C53"/>
    <w:rsid w:val="00432E53"/>
    <w:rsid w:val="004330E3"/>
    <w:rsid w:val="0043346B"/>
    <w:rsid w:val="004350C7"/>
    <w:rsid w:val="004356D1"/>
    <w:rsid w:val="0043580C"/>
    <w:rsid w:val="00435DD0"/>
    <w:rsid w:val="00436555"/>
    <w:rsid w:val="00436605"/>
    <w:rsid w:val="004369AD"/>
    <w:rsid w:val="00437F66"/>
    <w:rsid w:val="0044020C"/>
    <w:rsid w:val="004405EC"/>
    <w:rsid w:val="00441166"/>
    <w:rsid w:val="0044138D"/>
    <w:rsid w:val="00441546"/>
    <w:rsid w:val="004416AB"/>
    <w:rsid w:val="00442FBA"/>
    <w:rsid w:val="00443BC5"/>
    <w:rsid w:val="00443E4E"/>
    <w:rsid w:val="004440D0"/>
    <w:rsid w:val="00444C2F"/>
    <w:rsid w:val="00444EC9"/>
    <w:rsid w:val="00444F79"/>
    <w:rsid w:val="0044508E"/>
    <w:rsid w:val="004455A3"/>
    <w:rsid w:val="00446783"/>
    <w:rsid w:val="0044690E"/>
    <w:rsid w:val="00446FFF"/>
    <w:rsid w:val="004476C2"/>
    <w:rsid w:val="00450A49"/>
    <w:rsid w:val="00450BA1"/>
    <w:rsid w:val="004513FA"/>
    <w:rsid w:val="00452739"/>
    <w:rsid w:val="00452A5B"/>
    <w:rsid w:val="00452D5B"/>
    <w:rsid w:val="004534DA"/>
    <w:rsid w:val="00453AAD"/>
    <w:rsid w:val="00453C90"/>
    <w:rsid w:val="00454525"/>
    <w:rsid w:val="00454FFE"/>
    <w:rsid w:val="004557C7"/>
    <w:rsid w:val="004560CE"/>
    <w:rsid w:val="0045611B"/>
    <w:rsid w:val="00456916"/>
    <w:rsid w:val="00457450"/>
    <w:rsid w:val="00460D08"/>
    <w:rsid w:val="0046113A"/>
    <w:rsid w:val="004611AA"/>
    <w:rsid w:val="004617B0"/>
    <w:rsid w:val="00461C0E"/>
    <w:rsid w:val="00461DED"/>
    <w:rsid w:val="00461EC4"/>
    <w:rsid w:val="004629E7"/>
    <w:rsid w:val="00462F24"/>
    <w:rsid w:val="00464552"/>
    <w:rsid w:val="00464741"/>
    <w:rsid w:val="004655F1"/>
    <w:rsid w:val="00465A48"/>
    <w:rsid w:val="004660D1"/>
    <w:rsid w:val="00466434"/>
    <w:rsid w:val="0046653A"/>
    <w:rsid w:val="0046665D"/>
    <w:rsid w:val="004668A2"/>
    <w:rsid w:val="00466B64"/>
    <w:rsid w:val="00466BB5"/>
    <w:rsid w:val="00467236"/>
    <w:rsid w:val="004673E5"/>
    <w:rsid w:val="00467438"/>
    <w:rsid w:val="00467C67"/>
    <w:rsid w:val="00470818"/>
    <w:rsid w:val="00470B88"/>
    <w:rsid w:val="00471FC5"/>
    <w:rsid w:val="004722A7"/>
    <w:rsid w:val="004728E6"/>
    <w:rsid w:val="00472BA8"/>
    <w:rsid w:val="00472C83"/>
    <w:rsid w:val="00472F51"/>
    <w:rsid w:val="00472FEB"/>
    <w:rsid w:val="00473B7F"/>
    <w:rsid w:val="004744B1"/>
    <w:rsid w:val="00475AD2"/>
    <w:rsid w:val="00476149"/>
    <w:rsid w:val="00476374"/>
    <w:rsid w:val="00476B26"/>
    <w:rsid w:val="00480BA7"/>
    <w:rsid w:val="00480DEA"/>
    <w:rsid w:val="00481C88"/>
    <w:rsid w:val="004828EA"/>
    <w:rsid w:val="00482B1F"/>
    <w:rsid w:val="00482CB7"/>
    <w:rsid w:val="004833D6"/>
    <w:rsid w:val="0048385C"/>
    <w:rsid w:val="004838C4"/>
    <w:rsid w:val="004843A7"/>
    <w:rsid w:val="004844D0"/>
    <w:rsid w:val="00484BAB"/>
    <w:rsid w:val="004859B1"/>
    <w:rsid w:val="00486C40"/>
    <w:rsid w:val="00486E36"/>
    <w:rsid w:val="00487671"/>
    <w:rsid w:val="00487709"/>
    <w:rsid w:val="00487992"/>
    <w:rsid w:val="00487CD1"/>
    <w:rsid w:val="00490F77"/>
    <w:rsid w:val="004912D3"/>
    <w:rsid w:val="0049134E"/>
    <w:rsid w:val="00491CF9"/>
    <w:rsid w:val="00491FCA"/>
    <w:rsid w:val="004920A3"/>
    <w:rsid w:val="004933FF"/>
    <w:rsid w:val="00493599"/>
    <w:rsid w:val="004935DA"/>
    <w:rsid w:val="004938CC"/>
    <w:rsid w:val="004958A0"/>
    <w:rsid w:val="004961BB"/>
    <w:rsid w:val="0049648A"/>
    <w:rsid w:val="00496B65"/>
    <w:rsid w:val="00497A07"/>
    <w:rsid w:val="004A0613"/>
    <w:rsid w:val="004A0B36"/>
    <w:rsid w:val="004A0C13"/>
    <w:rsid w:val="004A0E34"/>
    <w:rsid w:val="004A0F7D"/>
    <w:rsid w:val="004A114D"/>
    <w:rsid w:val="004A1270"/>
    <w:rsid w:val="004A1CCD"/>
    <w:rsid w:val="004A1E26"/>
    <w:rsid w:val="004A2373"/>
    <w:rsid w:val="004A2520"/>
    <w:rsid w:val="004A2598"/>
    <w:rsid w:val="004A2BE4"/>
    <w:rsid w:val="004A335A"/>
    <w:rsid w:val="004A3641"/>
    <w:rsid w:val="004A3DBF"/>
    <w:rsid w:val="004A4184"/>
    <w:rsid w:val="004A47B6"/>
    <w:rsid w:val="004A4BC0"/>
    <w:rsid w:val="004A4E92"/>
    <w:rsid w:val="004A50B0"/>
    <w:rsid w:val="004A5E57"/>
    <w:rsid w:val="004A6A1A"/>
    <w:rsid w:val="004A72B3"/>
    <w:rsid w:val="004A73A5"/>
    <w:rsid w:val="004B035F"/>
    <w:rsid w:val="004B1267"/>
    <w:rsid w:val="004B2727"/>
    <w:rsid w:val="004B289B"/>
    <w:rsid w:val="004B2AD5"/>
    <w:rsid w:val="004B2F50"/>
    <w:rsid w:val="004B3390"/>
    <w:rsid w:val="004B4224"/>
    <w:rsid w:val="004B444F"/>
    <w:rsid w:val="004B536E"/>
    <w:rsid w:val="004B5DFD"/>
    <w:rsid w:val="004B6335"/>
    <w:rsid w:val="004B7332"/>
    <w:rsid w:val="004B7441"/>
    <w:rsid w:val="004B7448"/>
    <w:rsid w:val="004B7D6B"/>
    <w:rsid w:val="004C0035"/>
    <w:rsid w:val="004C10EC"/>
    <w:rsid w:val="004C1627"/>
    <w:rsid w:val="004C1A71"/>
    <w:rsid w:val="004C1D6C"/>
    <w:rsid w:val="004C23CB"/>
    <w:rsid w:val="004C3700"/>
    <w:rsid w:val="004C3D5E"/>
    <w:rsid w:val="004C429A"/>
    <w:rsid w:val="004C473B"/>
    <w:rsid w:val="004C4A05"/>
    <w:rsid w:val="004C58CD"/>
    <w:rsid w:val="004C5DB9"/>
    <w:rsid w:val="004C603B"/>
    <w:rsid w:val="004C6C62"/>
    <w:rsid w:val="004C6EA3"/>
    <w:rsid w:val="004C6F68"/>
    <w:rsid w:val="004C70F3"/>
    <w:rsid w:val="004C78B4"/>
    <w:rsid w:val="004C7C12"/>
    <w:rsid w:val="004D0D56"/>
    <w:rsid w:val="004D145D"/>
    <w:rsid w:val="004D167D"/>
    <w:rsid w:val="004D1C49"/>
    <w:rsid w:val="004D1D12"/>
    <w:rsid w:val="004D1D46"/>
    <w:rsid w:val="004D228E"/>
    <w:rsid w:val="004D25F9"/>
    <w:rsid w:val="004D2BD3"/>
    <w:rsid w:val="004D2C37"/>
    <w:rsid w:val="004D2C46"/>
    <w:rsid w:val="004D3644"/>
    <w:rsid w:val="004D367E"/>
    <w:rsid w:val="004D3D50"/>
    <w:rsid w:val="004D451B"/>
    <w:rsid w:val="004D5AF6"/>
    <w:rsid w:val="004D5B99"/>
    <w:rsid w:val="004D7229"/>
    <w:rsid w:val="004D7961"/>
    <w:rsid w:val="004E0033"/>
    <w:rsid w:val="004E0409"/>
    <w:rsid w:val="004E0EF7"/>
    <w:rsid w:val="004E13C7"/>
    <w:rsid w:val="004E1481"/>
    <w:rsid w:val="004E14B4"/>
    <w:rsid w:val="004E17B7"/>
    <w:rsid w:val="004E1C75"/>
    <w:rsid w:val="004E1EFB"/>
    <w:rsid w:val="004E2102"/>
    <w:rsid w:val="004E24D9"/>
    <w:rsid w:val="004E2B93"/>
    <w:rsid w:val="004E2CF8"/>
    <w:rsid w:val="004E36C8"/>
    <w:rsid w:val="004E3ECC"/>
    <w:rsid w:val="004E41B0"/>
    <w:rsid w:val="004E452F"/>
    <w:rsid w:val="004E457E"/>
    <w:rsid w:val="004E49D9"/>
    <w:rsid w:val="004E6524"/>
    <w:rsid w:val="004E6AF5"/>
    <w:rsid w:val="004E6CEE"/>
    <w:rsid w:val="004E71B4"/>
    <w:rsid w:val="004E7254"/>
    <w:rsid w:val="004E75D3"/>
    <w:rsid w:val="004E7C67"/>
    <w:rsid w:val="004E7D24"/>
    <w:rsid w:val="004F0A43"/>
    <w:rsid w:val="004F0B6A"/>
    <w:rsid w:val="004F0B8A"/>
    <w:rsid w:val="004F161B"/>
    <w:rsid w:val="004F17C3"/>
    <w:rsid w:val="004F1A9E"/>
    <w:rsid w:val="004F1E6A"/>
    <w:rsid w:val="004F1F5A"/>
    <w:rsid w:val="004F263D"/>
    <w:rsid w:val="004F2735"/>
    <w:rsid w:val="004F27C5"/>
    <w:rsid w:val="004F314D"/>
    <w:rsid w:val="004F40C7"/>
    <w:rsid w:val="004F43B0"/>
    <w:rsid w:val="004F450E"/>
    <w:rsid w:val="004F4BEB"/>
    <w:rsid w:val="004F5F1A"/>
    <w:rsid w:val="004F6692"/>
    <w:rsid w:val="004F7C3C"/>
    <w:rsid w:val="005000BC"/>
    <w:rsid w:val="00500138"/>
    <w:rsid w:val="0050030E"/>
    <w:rsid w:val="00500DF8"/>
    <w:rsid w:val="00501159"/>
    <w:rsid w:val="00501EFE"/>
    <w:rsid w:val="005021B0"/>
    <w:rsid w:val="00502895"/>
    <w:rsid w:val="005037FB"/>
    <w:rsid w:val="00503F36"/>
    <w:rsid w:val="005046BD"/>
    <w:rsid w:val="00504A1B"/>
    <w:rsid w:val="00504C65"/>
    <w:rsid w:val="00505175"/>
    <w:rsid w:val="0050646E"/>
    <w:rsid w:val="00506934"/>
    <w:rsid w:val="00507894"/>
    <w:rsid w:val="00507BC5"/>
    <w:rsid w:val="00507BC9"/>
    <w:rsid w:val="00507D93"/>
    <w:rsid w:val="00511856"/>
    <w:rsid w:val="00511AB7"/>
    <w:rsid w:val="00511C17"/>
    <w:rsid w:val="00511CB1"/>
    <w:rsid w:val="00512647"/>
    <w:rsid w:val="005126F1"/>
    <w:rsid w:val="00513025"/>
    <w:rsid w:val="00513543"/>
    <w:rsid w:val="00514792"/>
    <w:rsid w:val="00514AE6"/>
    <w:rsid w:val="00514E5F"/>
    <w:rsid w:val="00515D24"/>
    <w:rsid w:val="00516002"/>
    <w:rsid w:val="00516188"/>
    <w:rsid w:val="00516DF9"/>
    <w:rsid w:val="00517A21"/>
    <w:rsid w:val="00517A93"/>
    <w:rsid w:val="00520F59"/>
    <w:rsid w:val="00521380"/>
    <w:rsid w:val="0052138D"/>
    <w:rsid w:val="00521FF6"/>
    <w:rsid w:val="005225AE"/>
    <w:rsid w:val="0052271A"/>
    <w:rsid w:val="00522B4F"/>
    <w:rsid w:val="00523873"/>
    <w:rsid w:val="00523A46"/>
    <w:rsid w:val="00524131"/>
    <w:rsid w:val="005244C3"/>
    <w:rsid w:val="005249DE"/>
    <w:rsid w:val="00525D89"/>
    <w:rsid w:val="005260DE"/>
    <w:rsid w:val="005264DE"/>
    <w:rsid w:val="0052656A"/>
    <w:rsid w:val="0052691D"/>
    <w:rsid w:val="005269CD"/>
    <w:rsid w:val="00526C98"/>
    <w:rsid w:val="00526FC1"/>
    <w:rsid w:val="00527425"/>
    <w:rsid w:val="005274F2"/>
    <w:rsid w:val="00527A4C"/>
    <w:rsid w:val="00527AF1"/>
    <w:rsid w:val="00527E3A"/>
    <w:rsid w:val="00530075"/>
    <w:rsid w:val="005307EE"/>
    <w:rsid w:val="00530B0A"/>
    <w:rsid w:val="00530C08"/>
    <w:rsid w:val="00532130"/>
    <w:rsid w:val="00532704"/>
    <w:rsid w:val="00532730"/>
    <w:rsid w:val="0053276D"/>
    <w:rsid w:val="00532E18"/>
    <w:rsid w:val="0053311C"/>
    <w:rsid w:val="00533318"/>
    <w:rsid w:val="00533491"/>
    <w:rsid w:val="00533695"/>
    <w:rsid w:val="0053369C"/>
    <w:rsid w:val="0053486D"/>
    <w:rsid w:val="00534E19"/>
    <w:rsid w:val="0053561F"/>
    <w:rsid w:val="0053566D"/>
    <w:rsid w:val="00535835"/>
    <w:rsid w:val="00536B4C"/>
    <w:rsid w:val="00536C3F"/>
    <w:rsid w:val="0053773F"/>
    <w:rsid w:val="00537764"/>
    <w:rsid w:val="00540206"/>
    <w:rsid w:val="00541276"/>
    <w:rsid w:val="005419EF"/>
    <w:rsid w:val="00542487"/>
    <w:rsid w:val="005435BB"/>
    <w:rsid w:val="0054459F"/>
    <w:rsid w:val="0054464E"/>
    <w:rsid w:val="00545BAF"/>
    <w:rsid w:val="00546A3B"/>
    <w:rsid w:val="00546AA8"/>
    <w:rsid w:val="00546E31"/>
    <w:rsid w:val="0054755F"/>
    <w:rsid w:val="005476D1"/>
    <w:rsid w:val="00547B4A"/>
    <w:rsid w:val="00550D1E"/>
    <w:rsid w:val="00551454"/>
    <w:rsid w:val="00551F78"/>
    <w:rsid w:val="00552DB6"/>
    <w:rsid w:val="00552E62"/>
    <w:rsid w:val="00552FC7"/>
    <w:rsid w:val="005530A9"/>
    <w:rsid w:val="005531CC"/>
    <w:rsid w:val="0055363E"/>
    <w:rsid w:val="00556250"/>
    <w:rsid w:val="005569B8"/>
    <w:rsid w:val="00557AEF"/>
    <w:rsid w:val="00557CFB"/>
    <w:rsid w:val="0056009E"/>
    <w:rsid w:val="005600F0"/>
    <w:rsid w:val="00560524"/>
    <w:rsid w:val="0056135D"/>
    <w:rsid w:val="00562421"/>
    <w:rsid w:val="005626CD"/>
    <w:rsid w:val="005627C9"/>
    <w:rsid w:val="00562811"/>
    <w:rsid w:val="00562A2B"/>
    <w:rsid w:val="00563092"/>
    <w:rsid w:val="005630B4"/>
    <w:rsid w:val="005630E5"/>
    <w:rsid w:val="005634D4"/>
    <w:rsid w:val="00563AF5"/>
    <w:rsid w:val="00563D78"/>
    <w:rsid w:val="00563F41"/>
    <w:rsid w:val="0056479E"/>
    <w:rsid w:val="00564FC0"/>
    <w:rsid w:val="0056505D"/>
    <w:rsid w:val="005651DD"/>
    <w:rsid w:val="00565D87"/>
    <w:rsid w:val="005660BA"/>
    <w:rsid w:val="00566B5A"/>
    <w:rsid w:val="00570349"/>
    <w:rsid w:val="00570756"/>
    <w:rsid w:val="00570B1C"/>
    <w:rsid w:val="00570D56"/>
    <w:rsid w:val="00571680"/>
    <w:rsid w:val="00572A4C"/>
    <w:rsid w:val="00575699"/>
    <w:rsid w:val="00575DD7"/>
    <w:rsid w:val="0057738C"/>
    <w:rsid w:val="00577E12"/>
    <w:rsid w:val="0058015E"/>
    <w:rsid w:val="00580578"/>
    <w:rsid w:val="005807DD"/>
    <w:rsid w:val="005808BB"/>
    <w:rsid w:val="00580EB2"/>
    <w:rsid w:val="005817A4"/>
    <w:rsid w:val="005818D3"/>
    <w:rsid w:val="00581A4C"/>
    <w:rsid w:val="0058251E"/>
    <w:rsid w:val="00582D70"/>
    <w:rsid w:val="00583BDB"/>
    <w:rsid w:val="005840AA"/>
    <w:rsid w:val="005840BC"/>
    <w:rsid w:val="005843E0"/>
    <w:rsid w:val="005844A1"/>
    <w:rsid w:val="00585463"/>
    <w:rsid w:val="00585510"/>
    <w:rsid w:val="00585AD2"/>
    <w:rsid w:val="00585B0C"/>
    <w:rsid w:val="005874BF"/>
    <w:rsid w:val="005900DE"/>
    <w:rsid w:val="005901C3"/>
    <w:rsid w:val="00590BFD"/>
    <w:rsid w:val="00590C96"/>
    <w:rsid w:val="0059118A"/>
    <w:rsid w:val="005912BF"/>
    <w:rsid w:val="00591392"/>
    <w:rsid w:val="00591553"/>
    <w:rsid w:val="0059156D"/>
    <w:rsid w:val="00591DE7"/>
    <w:rsid w:val="00593765"/>
    <w:rsid w:val="00594C50"/>
    <w:rsid w:val="00594F51"/>
    <w:rsid w:val="0059523B"/>
    <w:rsid w:val="005955D8"/>
    <w:rsid w:val="00595B87"/>
    <w:rsid w:val="005965FC"/>
    <w:rsid w:val="00596647"/>
    <w:rsid w:val="00596CCA"/>
    <w:rsid w:val="00597388"/>
    <w:rsid w:val="0059775A"/>
    <w:rsid w:val="00597A38"/>
    <w:rsid w:val="005A063C"/>
    <w:rsid w:val="005A0EEB"/>
    <w:rsid w:val="005A18BC"/>
    <w:rsid w:val="005A1992"/>
    <w:rsid w:val="005A1B1F"/>
    <w:rsid w:val="005A1BC6"/>
    <w:rsid w:val="005A1C1E"/>
    <w:rsid w:val="005A2580"/>
    <w:rsid w:val="005A29ED"/>
    <w:rsid w:val="005A2BF7"/>
    <w:rsid w:val="005A4BE8"/>
    <w:rsid w:val="005A4DE9"/>
    <w:rsid w:val="005A5076"/>
    <w:rsid w:val="005A5D1C"/>
    <w:rsid w:val="005A64B9"/>
    <w:rsid w:val="005B02CF"/>
    <w:rsid w:val="005B071A"/>
    <w:rsid w:val="005B0EB7"/>
    <w:rsid w:val="005B1491"/>
    <w:rsid w:val="005B1FE5"/>
    <w:rsid w:val="005B231D"/>
    <w:rsid w:val="005B2C6A"/>
    <w:rsid w:val="005B32DA"/>
    <w:rsid w:val="005B36B1"/>
    <w:rsid w:val="005B391F"/>
    <w:rsid w:val="005B39BE"/>
    <w:rsid w:val="005B3ADB"/>
    <w:rsid w:val="005B4140"/>
    <w:rsid w:val="005B45D0"/>
    <w:rsid w:val="005B45E7"/>
    <w:rsid w:val="005B4BB6"/>
    <w:rsid w:val="005B5451"/>
    <w:rsid w:val="005B6DEB"/>
    <w:rsid w:val="005B7369"/>
    <w:rsid w:val="005B767A"/>
    <w:rsid w:val="005B7B08"/>
    <w:rsid w:val="005B7BBA"/>
    <w:rsid w:val="005B7ED9"/>
    <w:rsid w:val="005B7F71"/>
    <w:rsid w:val="005C005A"/>
    <w:rsid w:val="005C02E8"/>
    <w:rsid w:val="005C0D7D"/>
    <w:rsid w:val="005C1010"/>
    <w:rsid w:val="005C2261"/>
    <w:rsid w:val="005C246B"/>
    <w:rsid w:val="005C2476"/>
    <w:rsid w:val="005C444D"/>
    <w:rsid w:val="005C4B3F"/>
    <w:rsid w:val="005C50E4"/>
    <w:rsid w:val="005C5151"/>
    <w:rsid w:val="005C518F"/>
    <w:rsid w:val="005C530C"/>
    <w:rsid w:val="005C5420"/>
    <w:rsid w:val="005C58DB"/>
    <w:rsid w:val="005C5C0C"/>
    <w:rsid w:val="005C5DD7"/>
    <w:rsid w:val="005C61F3"/>
    <w:rsid w:val="005C62A1"/>
    <w:rsid w:val="005C62D8"/>
    <w:rsid w:val="005C6350"/>
    <w:rsid w:val="005C6671"/>
    <w:rsid w:val="005C6719"/>
    <w:rsid w:val="005C6755"/>
    <w:rsid w:val="005C6BD8"/>
    <w:rsid w:val="005C73C3"/>
    <w:rsid w:val="005C77D2"/>
    <w:rsid w:val="005C7990"/>
    <w:rsid w:val="005C7FE0"/>
    <w:rsid w:val="005D0258"/>
    <w:rsid w:val="005D0297"/>
    <w:rsid w:val="005D0793"/>
    <w:rsid w:val="005D09A7"/>
    <w:rsid w:val="005D0D87"/>
    <w:rsid w:val="005D1197"/>
    <w:rsid w:val="005D1723"/>
    <w:rsid w:val="005D27F3"/>
    <w:rsid w:val="005D2903"/>
    <w:rsid w:val="005D2998"/>
    <w:rsid w:val="005D301F"/>
    <w:rsid w:val="005D337C"/>
    <w:rsid w:val="005D3380"/>
    <w:rsid w:val="005D35A2"/>
    <w:rsid w:val="005D3709"/>
    <w:rsid w:val="005D49AA"/>
    <w:rsid w:val="005D5185"/>
    <w:rsid w:val="005D5235"/>
    <w:rsid w:val="005D5260"/>
    <w:rsid w:val="005D5A57"/>
    <w:rsid w:val="005D6150"/>
    <w:rsid w:val="005D72AA"/>
    <w:rsid w:val="005D72CB"/>
    <w:rsid w:val="005D7BFC"/>
    <w:rsid w:val="005D7C93"/>
    <w:rsid w:val="005D7E52"/>
    <w:rsid w:val="005E00E9"/>
    <w:rsid w:val="005E0E1F"/>
    <w:rsid w:val="005E178D"/>
    <w:rsid w:val="005E1790"/>
    <w:rsid w:val="005E344D"/>
    <w:rsid w:val="005E3DE7"/>
    <w:rsid w:val="005E4345"/>
    <w:rsid w:val="005E55E3"/>
    <w:rsid w:val="005E57B7"/>
    <w:rsid w:val="005E5AB4"/>
    <w:rsid w:val="005E5B50"/>
    <w:rsid w:val="005E5CE9"/>
    <w:rsid w:val="005E602A"/>
    <w:rsid w:val="005E6091"/>
    <w:rsid w:val="005E6340"/>
    <w:rsid w:val="005E7009"/>
    <w:rsid w:val="005E70BC"/>
    <w:rsid w:val="005E7580"/>
    <w:rsid w:val="005E7B19"/>
    <w:rsid w:val="005E7FE7"/>
    <w:rsid w:val="005F0799"/>
    <w:rsid w:val="005F0EA9"/>
    <w:rsid w:val="005F0F02"/>
    <w:rsid w:val="005F2BF3"/>
    <w:rsid w:val="005F3250"/>
    <w:rsid w:val="005F381E"/>
    <w:rsid w:val="005F3C54"/>
    <w:rsid w:val="005F3C6C"/>
    <w:rsid w:val="005F3F4B"/>
    <w:rsid w:val="005F3F63"/>
    <w:rsid w:val="005F479A"/>
    <w:rsid w:val="005F5895"/>
    <w:rsid w:val="005F642D"/>
    <w:rsid w:val="005F6AB3"/>
    <w:rsid w:val="005F79EB"/>
    <w:rsid w:val="005F7D67"/>
    <w:rsid w:val="005F7E42"/>
    <w:rsid w:val="00600838"/>
    <w:rsid w:val="00600A7D"/>
    <w:rsid w:val="00600DAD"/>
    <w:rsid w:val="00602226"/>
    <w:rsid w:val="006027A4"/>
    <w:rsid w:val="00602A8E"/>
    <w:rsid w:val="006031FE"/>
    <w:rsid w:val="00603C40"/>
    <w:rsid w:val="00604232"/>
    <w:rsid w:val="00604AC0"/>
    <w:rsid w:val="00604D80"/>
    <w:rsid w:val="00605019"/>
    <w:rsid w:val="00605E20"/>
    <w:rsid w:val="00605E35"/>
    <w:rsid w:val="006060BD"/>
    <w:rsid w:val="006067E9"/>
    <w:rsid w:val="00606945"/>
    <w:rsid w:val="00606A99"/>
    <w:rsid w:val="00606FE4"/>
    <w:rsid w:val="006071D7"/>
    <w:rsid w:val="006076E6"/>
    <w:rsid w:val="006079C6"/>
    <w:rsid w:val="00607C77"/>
    <w:rsid w:val="00607EF2"/>
    <w:rsid w:val="00607F2F"/>
    <w:rsid w:val="00610504"/>
    <w:rsid w:val="006106FA"/>
    <w:rsid w:val="00610900"/>
    <w:rsid w:val="00610AFB"/>
    <w:rsid w:val="006119D0"/>
    <w:rsid w:val="00611FA7"/>
    <w:rsid w:val="0061231C"/>
    <w:rsid w:val="006126BE"/>
    <w:rsid w:val="00612821"/>
    <w:rsid w:val="006128CA"/>
    <w:rsid w:val="00613988"/>
    <w:rsid w:val="006140EA"/>
    <w:rsid w:val="006142E8"/>
    <w:rsid w:val="00614572"/>
    <w:rsid w:val="00614B68"/>
    <w:rsid w:val="006154FE"/>
    <w:rsid w:val="006158DB"/>
    <w:rsid w:val="00615FF5"/>
    <w:rsid w:val="00616071"/>
    <w:rsid w:val="006165E5"/>
    <w:rsid w:val="00616720"/>
    <w:rsid w:val="00616C28"/>
    <w:rsid w:val="00616E8F"/>
    <w:rsid w:val="0061705F"/>
    <w:rsid w:val="006174B1"/>
    <w:rsid w:val="00617888"/>
    <w:rsid w:val="00617A37"/>
    <w:rsid w:val="00620EA4"/>
    <w:rsid w:val="00620F8D"/>
    <w:rsid w:val="006213F7"/>
    <w:rsid w:val="006215F6"/>
    <w:rsid w:val="006216F8"/>
    <w:rsid w:val="00621943"/>
    <w:rsid w:val="00621F92"/>
    <w:rsid w:val="006222CB"/>
    <w:rsid w:val="0062231A"/>
    <w:rsid w:val="0062232B"/>
    <w:rsid w:val="0062237C"/>
    <w:rsid w:val="00622A3C"/>
    <w:rsid w:val="00624666"/>
    <w:rsid w:val="0062484C"/>
    <w:rsid w:val="00624D0D"/>
    <w:rsid w:val="006266A5"/>
    <w:rsid w:val="00626FF5"/>
    <w:rsid w:val="0063043D"/>
    <w:rsid w:val="00630811"/>
    <w:rsid w:val="00630910"/>
    <w:rsid w:val="00632B55"/>
    <w:rsid w:val="00633432"/>
    <w:rsid w:val="00633B48"/>
    <w:rsid w:val="00633EEB"/>
    <w:rsid w:val="00634392"/>
    <w:rsid w:val="006356EF"/>
    <w:rsid w:val="00635EC7"/>
    <w:rsid w:val="00635F4E"/>
    <w:rsid w:val="00636C3D"/>
    <w:rsid w:val="00637596"/>
    <w:rsid w:val="00637894"/>
    <w:rsid w:val="00637B92"/>
    <w:rsid w:val="00637D0D"/>
    <w:rsid w:val="00637D3F"/>
    <w:rsid w:val="00637F4F"/>
    <w:rsid w:val="00637FFB"/>
    <w:rsid w:val="006403C1"/>
    <w:rsid w:val="00641369"/>
    <w:rsid w:val="006421FB"/>
    <w:rsid w:val="00642278"/>
    <w:rsid w:val="00642FE9"/>
    <w:rsid w:val="00643249"/>
    <w:rsid w:val="006435A8"/>
    <w:rsid w:val="00643B3F"/>
    <w:rsid w:val="00643D0C"/>
    <w:rsid w:val="00643FFB"/>
    <w:rsid w:val="0064432E"/>
    <w:rsid w:val="006443B4"/>
    <w:rsid w:val="00644E25"/>
    <w:rsid w:val="006452BB"/>
    <w:rsid w:val="006457C8"/>
    <w:rsid w:val="00646A8D"/>
    <w:rsid w:val="00646B8E"/>
    <w:rsid w:val="006474BA"/>
    <w:rsid w:val="00647EEE"/>
    <w:rsid w:val="00650D6C"/>
    <w:rsid w:val="00651344"/>
    <w:rsid w:val="00652177"/>
    <w:rsid w:val="00652FBD"/>
    <w:rsid w:val="006532E0"/>
    <w:rsid w:val="00653B95"/>
    <w:rsid w:val="00654EDE"/>
    <w:rsid w:val="006550AE"/>
    <w:rsid w:val="006557D4"/>
    <w:rsid w:val="00655E7B"/>
    <w:rsid w:val="00656424"/>
    <w:rsid w:val="00661011"/>
    <w:rsid w:val="00662907"/>
    <w:rsid w:val="00662B9A"/>
    <w:rsid w:val="00663238"/>
    <w:rsid w:val="00663534"/>
    <w:rsid w:val="006635A9"/>
    <w:rsid w:val="00663750"/>
    <w:rsid w:val="006647BE"/>
    <w:rsid w:val="00665499"/>
    <w:rsid w:val="006657CC"/>
    <w:rsid w:val="00666103"/>
    <w:rsid w:val="006661A6"/>
    <w:rsid w:val="0066667B"/>
    <w:rsid w:val="006666F2"/>
    <w:rsid w:val="00666CAC"/>
    <w:rsid w:val="00667633"/>
    <w:rsid w:val="0066773A"/>
    <w:rsid w:val="00670543"/>
    <w:rsid w:val="006706FB"/>
    <w:rsid w:val="00670DEC"/>
    <w:rsid w:val="006718E6"/>
    <w:rsid w:val="00671AA7"/>
    <w:rsid w:val="00671B95"/>
    <w:rsid w:val="00672892"/>
    <w:rsid w:val="00672EAB"/>
    <w:rsid w:val="00673278"/>
    <w:rsid w:val="00673405"/>
    <w:rsid w:val="00673CA5"/>
    <w:rsid w:val="00674010"/>
    <w:rsid w:val="00674760"/>
    <w:rsid w:val="00675673"/>
    <w:rsid w:val="00675883"/>
    <w:rsid w:val="00675B82"/>
    <w:rsid w:val="00675DD1"/>
    <w:rsid w:val="0067625F"/>
    <w:rsid w:val="006767FB"/>
    <w:rsid w:val="00676D5B"/>
    <w:rsid w:val="006775EF"/>
    <w:rsid w:val="00677BA3"/>
    <w:rsid w:val="00680B98"/>
    <w:rsid w:val="00681229"/>
    <w:rsid w:val="006815C5"/>
    <w:rsid w:val="00682C13"/>
    <w:rsid w:val="00682F32"/>
    <w:rsid w:val="0068370A"/>
    <w:rsid w:val="00684D25"/>
    <w:rsid w:val="00685408"/>
    <w:rsid w:val="00685A40"/>
    <w:rsid w:val="006864CC"/>
    <w:rsid w:val="00687103"/>
    <w:rsid w:val="006900A4"/>
    <w:rsid w:val="0069100D"/>
    <w:rsid w:val="00691EA8"/>
    <w:rsid w:val="00692ADB"/>
    <w:rsid w:val="006935EE"/>
    <w:rsid w:val="00694E2B"/>
    <w:rsid w:val="0069516C"/>
    <w:rsid w:val="006954A2"/>
    <w:rsid w:val="00695ADC"/>
    <w:rsid w:val="0069613A"/>
    <w:rsid w:val="0069623E"/>
    <w:rsid w:val="00696553"/>
    <w:rsid w:val="006965B0"/>
    <w:rsid w:val="0069690F"/>
    <w:rsid w:val="006970C3"/>
    <w:rsid w:val="006971DC"/>
    <w:rsid w:val="0069750D"/>
    <w:rsid w:val="00697FBC"/>
    <w:rsid w:val="006A0CF0"/>
    <w:rsid w:val="006A13D8"/>
    <w:rsid w:val="006A1AAB"/>
    <w:rsid w:val="006A1B14"/>
    <w:rsid w:val="006A3213"/>
    <w:rsid w:val="006A3377"/>
    <w:rsid w:val="006A3D89"/>
    <w:rsid w:val="006A3DCA"/>
    <w:rsid w:val="006A46AB"/>
    <w:rsid w:val="006A50F0"/>
    <w:rsid w:val="006A522D"/>
    <w:rsid w:val="006A5249"/>
    <w:rsid w:val="006A5499"/>
    <w:rsid w:val="006A5EE4"/>
    <w:rsid w:val="006A5F80"/>
    <w:rsid w:val="006A60D4"/>
    <w:rsid w:val="006A638E"/>
    <w:rsid w:val="006A689D"/>
    <w:rsid w:val="006A71FC"/>
    <w:rsid w:val="006B012D"/>
    <w:rsid w:val="006B0212"/>
    <w:rsid w:val="006B0258"/>
    <w:rsid w:val="006B0FAC"/>
    <w:rsid w:val="006B1134"/>
    <w:rsid w:val="006B1493"/>
    <w:rsid w:val="006B2102"/>
    <w:rsid w:val="006B2BD1"/>
    <w:rsid w:val="006B2CEF"/>
    <w:rsid w:val="006B2DDF"/>
    <w:rsid w:val="006B2E1F"/>
    <w:rsid w:val="006B3320"/>
    <w:rsid w:val="006B36FE"/>
    <w:rsid w:val="006B392A"/>
    <w:rsid w:val="006B39A5"/>
    <w:rsid w:val="006B3B22"/>
    <w:rsid w:val="006B3DCB"/>
    <w:rsid w:val="006B40CA"/>
    <w:rsid w:val="006B46A4"/>
    <w:rsid w:val="006B4ABF"/>
    <w:rsid w:val="006B4C27"/>
    <w:rsid w:val="006B54C3"/>
    <w:rsid w:val="006B6A8D"/>
    <w:rsid w:val="006B6D22"/>
    <w:rsid w:val="006B79B0"/>
    <w:rsid w:val="006B7CFF"/>
    <w:rsid w:val="006C1702"/>
    <w:rsid w:val="006C19E9"/>
    <w:rsid w:val="006C294B"/>
    <w:rsid w:val="006C3328"/>
    <w:rsid w:val="006C3BB4"/>
    <w:rsid w:val="006C3C4F"/>
    <w:rsid w:val="006C4325"/>
    <w:rsid w:val="006C497D"/>
    <w:rsid w:val="006C4BB8"/>
    <w:rsid w:val="006C5059"/>
    <w:rsid w:val="006C5B7B"/>
    <w:rsid w:val="006C6400"/>
    <w:rsid w:val="006C68A9"/>
    <w:rsid w:val="006C7339"/>
    <w:rsid w:val="006C7604"/>
    <w:rsid w:val="006C7E72"/>
    <w:rsid w:val="006D109E"/>
    <w:rsid w:val="006D15E2"/>
    <w:rsid w:val="006D1A51"/>
    <w:rsid w:val="006D242E"/>
    <w:rsid w:val="006D2A4E"/>
    <w:rsid w:val="006D2BE2"/>
    <w:rsid w:val="006D2E88"/>
    <w:rsid w:val="006D2ECE"/>
    <w:rsid w:val="006D30C0"/>
    <w:rsid w:val="006D36F5"/>
    <w:rsid w:val="006D3FB1"/>
    <w:rsid w:val="006D44D6"/>
    <w:rsid w:val="006D4909"/>
    <w:rsid w:val="006D4A4F"/>
    <w:rsid w:val="006D549A"/>
    <w:rsid w:val="006D58D2"/>
    <w:rsid w:val="006D5B53"/>
    <w:rsid w:val="006D5D29"/>
    <w:rsid w:val="006D65DE"/>
    <w:rsid w:val="006D6E7C"/>
    <w:rsid w:val="006D709B"/>
    <w:rsid w:val="006D71BF"/>
    <w:rsid w:val="006D78C5"/>
    <w:rsid w:val="006D7949"/>
    <w:rsid w:val="006D7C10"/>
    <w:rsid w:val="006E03D7"/>
    <w:rsid w:val="006E0440"/>
    <w:rsid w:val="006E053A"/>
    <w:rsid w:val="006E067B"/>
    <w:rsid w:val="006E0706"/>
    <w:rsid w:val="006E0AD1"/>
    <w:rsid w:val="006E0C19"/>
    <w:rsid w:val="006E0C9D"/>
    <w:rsid w:val="006E150C"/>
    <w:rsid w:val="006E2245"/>
    <w:rsid w:val="006E2952"/>
    <w:rsid w:val="006E2C66"/>
    <w:rsid w:val="006E2DE1"/>
    <w:rsid w:val="006E4373"/>
    <w:rsid w:val="006E4376"/>
    <w:rsid w:val="006E53F8"/>
    <w:rsid w:val="006E580B"/>
    <w:rsid w:val="006E5981"/>
    <w:rsid w:val="006E59BB"/>
    <w:rsid w:val="006E5E4B"/>
    <w:rsid w:val="006E6131"/>
    <w:rsid w:val="006E681B"/>
    <w:rsid w:val="006E6D44"/>
    <w:rsid w:val="006E7C36"/>
    <w:rsid w:val="006F0114"/>
    <w:rsid w:val="006F1024"/>
    <w:rsid w:val="006F1546"/>
    <w:rsid w:val="006F1C92"/>
    <w:rsid w:val="006F1D27"/>
    <w:rsid w:val="006F2710"/>
    <w:rsid w:val="006F2BBD"/>
    <w:rsid w:val="006F2CE0"/>
    <w:rsid w:val="006F2DEA"/>
    <w:rsid w:val="006F31BB"/>
    <w:rsid w:val="006F340E"/>
    <w:rsid w:val="006F3E77"/>
    <w:rsid w:val="006F405F"/>
    <w:rsid w:val="006F416B"/>
    <w:rsid w:val="006F4ED2"/>
    <w:rsid w:val="006F518D"/>
    <w:rsid w:val="006F56B3"/>
    <w:rsid w:val="006F606E"/>
    <w:rsid w:val="006F6186"/>
    <w:rsid w:val="006F7273"/>
    <w:rsid w:val="006F729C"/>
    <w:rsid w:val="006F76CF"/>
    <w:rsid w:val="006F78D1"/>
    <w:rsid w:val="006F7B13"/>
    <w:rsid w:val="006F7D37"/>
    <w:rsid w:val="0070051E"/>
    <w:rsid w:val="00700C09"/>
    <w:rsid w:val="00700CE8"/>
    <w:rsid w:val="00701298"/>
    <w:rsid w:val="00701758"/>
    <w:rsid w:val="00701806"/>
    <w:rsid w:val="0070338B"/>
    <w:rsid w:val="007035DA"/>
    <w:rsid w:val="00704435"/>
    <w:rsid w:val="007045A4"/>
    <w:rsid w:val="0070462A"/>
    <w:rsid w:val="0070508F"/>
    <w:rsid w:val="007054E4"/>
    <w:rsid w:val="007060D6"/>
    <w:rsid w:val="0070612B"/>
    <w:rsid w:val="00706713"/>
    <w:rsid w:val="0070697D"/>
    <w:rsid w:val="007074C9"/>
    <w:rsid w:val="00710148"/>
    <w:rsid w:val="00710510"/>
    <w:rsid w:val="00711790"/>
    <w:rsid w:val="00711A7B"/>
    <w:rsid w:val="00711C6E"/>
    <w:rsid w:val="00712363"/>
    <w:rsid w:val="007123D6"/>
    <w:rsid w:val="007125AA"/>
    <w:rsid w:val="0071293A"/>
    <w:rsid w:val="00712D04"/>
    <w:rsid w:val="00712E66"/>
    <w:rsid w:val="007131F8"/>
    <w:rsid w:val="007132CF"/>
    <w:rsid w:val="00713718"/>
    <w:rsid w:val="007137A1"/>
    <w:rsid w:val="00713D72"/>
    <w:rsid w:val="00713D88"/>
    <w:rsid w:val="00714877"/>
    <w:rsid w:val="00714E62"/>
    <w:rsid w:val="00715A16"/>
    <w:rsid w:val="00715BEE"/>
    <w:rsid w:val="00715FE1"/>
    <w:rsid w:val="00716B42"/>
    <w:rsid w:val="00716F4E"/>
    <w:rsid w:val="007200B7"/>
    <w:rsid w:val="0072148C"/>
    <w:rsid w:val="00721581"/>
    <w:rsid w:val="007218FA"/>
    <w:rsid w:val="007222F6"/>
    <w:rsid w:val="00722CFC"/>
    <w:rsid w:val="00722ED0"/>
    <w:rsid w:val="0072345A"/>
    <w:rsid w:val="0072358B"/>
    <w:rsid w:val="007235A5"/>
    <w:rsid w:val="0072368A"/>
    <w:rsid w:val="007236A0"/>
    <w:rsid w:val="00723746"/>
    <w:rsid w:val="00724477"/>
    <w:rsid w:val="00724601"/>
    <w:rsid w:val="00724E5F"/>
    <w:rsid w:val="007256A4"/>
    <w:rsid w:val="00725F11"/>
    <w:rsid w:val="00725F42"/>
    <w:rsid w:val="0072678E"/>
    <w:rsid w:val="00726C3D"/>
    <w:rsid w:val="007273C1"/>
    <w:rsid w:val="00727CC1"/>
    <w:rsid w:val="0073017F"/>
    <w:rsid w:val="00731868"/>
    <w:rsid w:val="00731D7C"/>
    <w:rsid w:val="007333B5"/>
    <w:rsid w:val="0073461E"/>
    <w:rsid w:val="00734DD0"/>
    <w:rsid w:val="007350B8"/>
    <w:rsid w:val="007351A7"/>
    <w:rsid w:val="007356F0"/>
    <w:rsid w:val="0073590A"/>
    <w:rsid w:val="00735D5F"/>
    <w:rsid w:val="007361D5"/>
    <w:rsid w:val="00736A2D"/>
    <w:rsid w:val="00736CE7"/>
    <w:rsid w:val="00736E84"/>
    <w:rsid w:val="00737064"/>
    <w:rsid w:val="007370E7"/>
    <w:rsid w:val="007374A4"/>
    <w:rsid w:val="00737677"/>
    <w:rsid w:val="007377F8"/>
    <w:rsid w:val="0073793A"/>
    <w:rsid w:val="00737A82"/>
    <w:rsid w:val="00740324"/>
    <w:rsid w:val="0074059F"/>
    <w:rsid w:val="0074092E"/>
    <w:rsid w:val="00740F35"/>
    <w:rsid w:val="00741147"/>
    <w:rsid w:val="00741521"/>
    <w:rsid w:val="00741633"/>
    <w:rsid w:val="007416F5"/>
    <w:rsid w:val="00741A56"/>
    <w:rsid w:val="007424D9"/>
    <w:rsid w:val="007425A9"/>
    <w:rsid w:val="0074306E"/>
    <w:rsid w:val="00743750"/>
    <w:rsid w:val="00743EDD"/>
    <w:rsid w:val="00743F8B"/>
    <w:rsid w:val="00743FBB"/>
    <w:rsid w:val="00743FED"/>
    <w:rsid w:val="0074433E"/>
    <w:rsid w:val="00744527"/>
    <w:rsid w:val="007448C4"/>
    <w:rsid w:val="00744BC5"/>
    <w:rsid w:val="00745682"/>
    <w:rsid w:val="00745C36"/>
    <w:rsid w:val="00745CC9"/>
    <w:rsid w:val="00746541"/>
    <w:rsid w:val="00746AED"/>
    <w:rsid w:val="007511F1"/>
    <w:rsid w:val="00751E24"/>
    <w:rsid w:val="00751E86"/>
    <w:rsid w:val="007522A9"/>
    <w:rsid w:val="00752812"/>
    <w:rsid w:val="00752C28"/>
    <w:rsid w:val="00752D8E"/>
    <w:rsid w:val="007535D0"/>
    <w:rsid w:val="00753C41"/>
    <w:rsid w:val="00753E2E"/>
    <w:rsid w:val="00753E6B"/>
    <w:rsid w:val="00753EA5"/>
    <w:rsid w:val="007540A7"/>
    <w:rsid w:val="0075421A"/>
    <w:rsid w:val="0075485A"/>
    <w:rsid w:val="00754EE1"/>
    <w:rsid w:val="007556AE"/>
    <w:rsid w:val="00755951"/>
    <w:rsid w:val="0075636E"/>
    <w:rsid w:val="00756BA1"/>
    <w:rsid w:val="007577A8"/>
    <w:rsid w:val="00757962"/>
    <w:rsid w:val="00757DCB"/>
    <w:rsid w:val="00757E04"/>
    <w:rsid w:val="00757E44"/>
    <w:rsid w:val="00760733"/>
    <w:rsid w:val="00760991"/>
    <w:rsid w:val="00760D50"/>
    <w:rsid w:val="00761F08"/>
    <w:rsid w:val="007633E1"/>
    <w:rsid w:val="00763548"/>
    <w:rsid w:val="00763F43"/>
    <w:rsid w:val="007642F3"/>
    <w:rsid w:val="00765A16"/>
    <w:rsid w:val="00766960"/>
    <w:rsid w:val="00766E89"/>
    <w:rsid w:val="00767152"/>
    <w:rsid w:val="007673FB"/>
    <w:rsid w:val="00767E20"/>
    <w:rsid w:val="00770722"/>
    <w:rsid w:val="00771743"/>
    <w:rsid w:val="0077238D"/>
    <w:rsid w:val="00773078"/>
    <w:rsid w:val="007730CB"/>
    <w:rsid w:val="007736CA"/>
    <w:rsid w:val="00773A9F"/>
    <w:rsid w:val="00774D41"/>
    <w:rsid w:val="007757F5"/>
    <w:rsid w:val="00775C5C"/>
    <w:rsid w:val="00775E87"/>
    <w:rsid w:val="00776F00"/>
    <w:rsid w:val="0077725F"/>
    <w:rsid w:val="00777318"/>
    <w:rsid w:val="00777F5E"/>
    <w:rsid w:val="00780DC5"/>
    <w:rsid w:val="0078136C"/>
    <w:rsid w:val="0078160C"/>
    <w:rsid w:val="0078188E"/>
    <w:rsid w:val="00781E12"/>
    <w:rsid w:val="007826EC"/>
    <w:rsid w:val="00782D10"/>
    <w:rsid w:val="00783007"/>
    <w:rsid w:val="0078306C"/>
    <w:rsid w:val="00783CE6"/>
    <w:rsid w:val="00783D05"/>
    <w:rsid w:val="007842B7"/>
    <w:rsid w:val="007847AD"/>
    <w:rsid w:val="0078485C"/>
    <w:rsid w:val="00784A20"/>
    <w:rsid w:val="00784E7B"/>
    <w:rsid w:val="0078558C"/>
    <w:rsid w:val="00785CF1"/>
    <w:rsid w:val="0078631F"/>
    <w:rsid w:val="0078672F"/>
    <w:rsid w:val="00786858"/>
    <w:rsid w:val="00786C5E"/>
    <w:rsid w:val="00786D02"/>
    <w:rsid w:val="007873AA"/>
    <w:rsid w:val="00787441"/>
    <w:rsid w:val="00790905"/>
    <w:rsid w:val="007928F2"/>
    <w:rsid w:val="00793083"/>
    <w:rsid w:val="0079352E"/>
    <w:rsid w:val="00793567"/>
    <w:rsid w:val="00794106"/>
    <w:rsid w:val="00794610"/>
    <w:rsid w:val="00794854"/>
    <w:rsid w:val="00795040"/>
    <w:rsid w:val="0079591B"/>
    <w:rsid w:val="00795CBC"/>
    <w:rsid w:val="007964F7"/>
    <w:rsid w:val="00796834"/>
    <w:rsid w:val="00796D40"/>
    <w:rsid w:val="00796E75"/>
    <w:rsid w:val="00797134"/>
    <w:rsid w:val="00797430"/>
    <w:rsid w:val="007978AF"/>
    <w:rsid w:val="007978CA"/>
    <w:rsid w:val="00797DBF"/>
    <w:rsid w:val="00797DCE"/>
    <w:rsid w:val="00797EDF"/>
    <w:rsid w:val="007A003F"/>
    <w:rsid w:val="007A00AA"/>
    <w:rsid w:val="007A02BC"/>
    <w:rsid w:val="007A0AF9"/>
    <w:rsid w:val="007A142E"/>
    <w:rsid w:val="007A36DF"/>
    <w:rsid w:val="007A3DD9"/>
    <w:rsid w:val="007A3FDE"/>
    <w:rsid w:val="007A40CE"/>
    <w:rsid w:val="007A5533"/>
    <w:rsid w:val="007A5AC1"/>
    <w:rsid w:val="007A5DEA"/>
    <w:rsid w:val="007A611A"/>
    <w:rsid w:val="007A64D5"/>
    <w:rsid w:val="007A6B3B"/>
    <w:rsid w:val="007A75A2"/>
    <w:rsid w:val="007A78CE"/>
    <w:rsid w:val="007B1293"/>
    <w:rsid w:val="007B1756"/>
    <w:rsid w:val="007B18A4"/>
    <w:rsid w:val="007B21CE"/>
    <w:rsid w:val="007B587D"/>
    <w:rsid w:val="007B5A99"/>
    <w:rsid w:val="007B64D4"/>
    <w:rsid w:val="007B6600"/>
    <w:rsid w:val="007B6913"/>
    <w:rsid w:val="007B7426"/>
    <w:rsid w:val="007B76E0"/>
    <w:rsid w:val="007B781C"/>
    <w:rsid w:val="007B7C67"/>
    <w:rsid w:val="007C0092"/>
    <w:rsid w:val="007C09A7"/>
    <w:rsid w:val="007C16B8"/>
    <w:rsid w:val="007C2833"/>
    <w:rsid w:val="007C2D5B"/>
    <w:rsid w:val="007C31EE"/>
    <w:rsid w:val="007C3652"/>
    <w:rsid w:val="007C3CEF"/>
    <w:rsid w:val="007C406B"/>
    <w:rsid w:val="007C4176"/>
    <w:rsid w:val="007C487B"/>
    <w:rsid w:val="007C493B"/>
    <w:rsid w:val="007C5A44"/>
    <w:rsid w:val="007C5A4E"/>
    <w:rsid w:val="007C629C"/>
    <w:rsid w:val="007C6EA5"/>
    <w:rsid w:val="007D055A"/>
    <w:rsid w:val="007D11AB"/>
    <w:rsid w:val="007D1ABB"/>
    <w:rsid w:val="007D2EB2"/>
    <w:rsid w:val="007D2EBA"/>
    <w:rsid w:val="007D2EE8"/>
    <w:rsid w:val="007D2EFC"/>
    <w:rsid w:val="007D3676"/>
    <w:rsid w:val="007D36D9"/>
    <w:rsid w:val="007D3708"/>
    <w:rsid w:val="007D3B3D"/>
    <w:rsid w:val="007D400F"/>
    <w:rsid w:val="007D45FC"/>
    <w:rsid w:val="007D5765"/>
    <w:rsid w:val="007D58FA"/>
    <w:rsid w:val="007D5A18"/>
    <w:rsid w:val="007D5AF8"/>
    <w:rsid w:val="007D5CEB"/>
    <w:rsid w:val="007D5F05"/>
    <w:rsid w:val="007D716F"/>
    <w:rsid w:val="007D7D15"/>
    <w:rsid w:val="007E0079"/>
    <w:rsid w:val="007E2501"/>
    <w:rsid w:val="007E25A8"/>
    <w:rsid w:val="007E25AF"/>
    <w:rsid w:val="007E2AB6"/>
    <w:rsid w:val="007E2B1E"/>
    <w:rsid w:val="007E3BAB"/>
    <w:rsid w:val="007E3FE7"/>
    <w:rsid w:val="007E40A6"/>
    <w:rsid w:val="007E40C2"/>
    <w:rsid w:val="007E424E"/>
    <w:rsid w:val="007E439E"/>
    <w:rsid w:val="007E4B3C"/>
    <w:rsid w:val="007E5F28"/>
    <w:rsid w:val="007E6DD1"/>
    <w:rsid w:val="007E70EF"/>
    <w:rsid w:val="007E75CC"/>
    <w:rsid w:val="007E7CFB"/>
    <w:rsid w:val="007F0415"/>
    <w:rsid w:val="007F0862"/>
    <w:rsid w:val="007F0ABE"/>
    <w:rsid w:val="007F124D"/>
    <w:rsid w:val="007F1822"/>
    <w:rsid w:val="007F1984"/>
    <w:rsid w:val="007F1D44"/>
    <w:rsid w:val="007F277D"/>
    <w:rsid w:val="007F2BC8"/>
    <w:rsid w:val="007F3D7C"/>
    <w:rsid w:val="007F4269"/>
    <w:rsid w:val="007F4A0D"/>
    <w:rsid w:val="007F5C0B"/>
    <w:rsid w:val="007F655C"/>
    <w:rsid w:val="007F7521"/>
    <w:rsid w:val="007F7BFE"/>
    <w:rsid w:val="00800362"/>
    <w:rsid w:val="00800915"/>
    <w:rsid w:val="00800CF1"/>
    <w:rsid w:val="00801AD1"/>
    <w:rsid w:val="00802018"/>
    <w:rsid w:val="008025F0"/>
    <w:rsid w:val="00803150"/>
    <w:rsid w:val="00803424"/>
    <w:rsid w:val="00803C4F"/>
    <w:rsid w:val="00803CF5"/>
    <w:rsid w:val="00804109"/>
    <w:rsid w:val="00804165"/>
    <w:rsid w:val="008043A3"/>
    <w:rsid w:val="00804F38"/>
    <w:rsid w:val="00805589"/>
    <w:rsid w:val="00805752"/>
    <w:rsid w:val="00805C5C"/>
    <w:rsid w:val="008065D3"/>
    <w:rsid w:val="008065DF"/>
    <w:rsid w:val="00810546"/>
    <w:rsid w:val="008105BA"/>
    <w:rsid w:val="00810CC0"/>
    <w:rsid w:val="008110BA"/>
    <w:rsid w:val="0081126B"/>
    <w:rsid w:val="008115C3"/>
    <w:rsid w:val="0081188A"/>
    <w:rsid w:val="0081235F"/>
    <w:rsid w:val="008123F6"/>
    <w:rsid w:val="00812700"/>
    <w:rsid w:val="00812FA1"/>
    <w:rsid w:val="008130C9"/>
    <w:rsid w:val="00813C12"/>
    <w:rsid w:val="00813DBB"/>
    <w:rsid w:val="008143B8"/>
    <w:rsid w:val="00814A66"/>
    <w:rsid w:val="00814F58"/>
    <w:rsid w:val="008150B8"/>
    <w:rsid w:val="0081534E"/>
    <w:rsid w:val="00816272"/>
    <w:rsid w:val="008169D4"/>
    <w:rsid w:val="00817085"/>
    <w:rsid w:val="00817A59"/>
    <w:rsid w:val="00817AE9"/>
    <w:rsid w:val="00817ED3"/>
    <w:rsid w:val="0082015C"/>
    <w:rsid w:val="00820211"/>
    <w:rsid w:val="00820C03"/>
    <w:rsid w:val="00821341"/>
    <w:rsid w:val="00821392"/>
    <w:rsid w:val="00821D1D"/>
    <w:rsid w:val="00822750"/>
    <w:rsid w:val="0082277E"/>
    <w:rsid w:val="008233A7"/>
    <w:rsid w:val="00823625"/>
    <w:rsid w:val="00823829"/>
    <w:rsid w:val="00824874"/>
    <w:rsid w:val="00825F5A"/>
    <w:rsid w:val="0082612B"/>
    <w:rsid w:val="00826F02"/>
    <w:rsid w:val="00827584"/>
    <w:rsid w:val="008276AD"/>
    <w:rsid w:val="00830A59"/>
    <w:rsid w:val="00830ADC"/>
    <w:rsid w:val="00830C21"/>
    <w:rsid w:val="008311FA"/>
    <w:rsid w:val="0083126B"/>
    <w:rsid w:val="00831ECD"/>
    <w:rsid w:val="00832DAF"/>
    <w:rsid w:val="008336BB"/>
    <w:rsid w:val="00833C20"/>
    <w:rsid w:val="00833D24"/>
    <w:rsid w:val="00833D2F"/>
    <w:rsid w:val="00834103"/>
    <w:rsid w:val="00834297"/>
    <w:rsid w:val="00834696"/>
    <w:rsid w:val="00835941"/>
    <w:rsid w:val="00835F85"/>
    <w:rsid w:val="008370FE"/>
    <w:rsid w:val="008372B6"/>
    <w:rsid w:val="00837474"/>
    <w:rsid w:val="00837485"/>
    <w:rsid w:val="0083797B"/>
    <w:rsid w:val="0084083C"/>
    <w:rsid w:val="00841EF6"/>
    <w:rsid w:val="0084234E"/>
    <w:rsid w:val="00842EDB"/>
    <w:rsid w:val="008435D4"/>
    <w:rsid w:val="00844354"/>
    <w:rsid w:val="00844915"/>
    <w:rsid w:val="00844A73"/>
    <w:rsid w:val="00844C99"/>
    <w:rsid w:val="00845413"/>
    <w:rsid w:val="008458C5"/>
    <w:rsid w:val="00845CDB"/>
    <w:rsid w:val="00846805"/>
    <w:rsid w:val="00846817"/>
    <w:rsid w:val="008469CE"/>
    <w:rsid w:val="00847350"/>
    <w:rsid w:val="0084749F"/>
    <w:rsid w:val="00847A7E"/>
    <w:rsid w:val="00847EDB"/>
    <w:rsid w:val="00847F6F"/>
    <w:rsid w:val="0085078C"/>
    <w:rsid w:val="00850CF6"/>
    <w:rsid w:val="00851168"/>
    <w:rsid w:val="00851F79"/>
    <w:rsid w:val="008529D8"/>
    <w:rsid w:val="00852B37"/>
    <w:rsid w:val="00852B40"/>
    <w:rsid w:val="00853166"/>
    <w:rsid w:val="008535AB"/>
    <w:rsid w:val="008538C1"/>
    <w:rsid w:val="00854839"/>
    <w:rsid w:val="0085516B"/>
    <w:rsid w:val="00856185"/>
    <w:rsid w:val="008563EE"/>
    <w:rsid w:val="00856BFC"/>
    <w:rsid w:val="00857144"/>
    <w:rsid w:val="00857192"/>
    <w:rsid w:val="0085753B"/>
    <w:rsid w:val="0085775C"/>
    <w:rsid w:val="008605B4"/>
    <w:rsid w:val="00860822"/>
    <w:rsid w:val="00860855"/>
    <w:rsid w:val="00860D46"/>
    <w:rsid w:val="00861458"/>
    <w:rsid w:val="00861AF3"/>
    <w:rsid w:val="00861DF9"/>
    <w:rsid w:val="00862026"/>
    <w:rsid w:val="00862A15"/>
    <w:rsid w:val="008632D4"/>
    <w:rsid w:val="00863621"/>
    <w:rsid w:val="008639C1"/>
    <w:rsid w:val="00864C69"/>
    <w:rsid w:val="00864D7C"/>
    <w:rsid w:val="00864EE9"/>
    <w:rsid w:val="00866486"/>
    <w:rsid w:val="008668AE"/>
    <w:rsid w:val="00867385"/>
    <w:rsid w:val="00867A18"/>
    <w:rsid w:val="00867B0C"/>
    <w:rsid w:val="00867EEA"/>
    <w:rsid w:val="00871B99"/>
    <w:rsid w:val="00872036"/>
    <w:rsid w:val="00872044"/>
    <w:rsid w:val="008729C2"/>
    <w:rsid w:val="00872E4C"/>
    <w:rsid w:val="0087336B"/>
    <w:rsid w:val="00873D10"/>
    <w:rsid w:val="0087420E"/>
    <w:rsid w:val="008745CF"/>
    <w:rsid w:val="008751AF"/>
    <w:rsid w:val="0087561D"/>
    <w:rsid w:val="00875633"/>
    <w:rsid w:val="00875A08"/>
    <w:rsid w:val="00875B28"/>
    <w:rsid w:val="0087726F"/>
    <w:rsid w:val="00877351"/>
    <w:rsid w:val="00877440"/>
    <w:rsid w:val="0087749F"/>
    <w:rsid w:val="00880BC4"/>
    <w:rsid w:val="00881133"/>
    <w:rsid w:val="0088170E"/>
    <w:rsid w:val="008823A7"/>
    <w:rsid w:val="008837AE"/>
    <w:rsid w:val="00884B56"/>
    <w:rsid w:val="00884CDD"/>
    <w:rsid w:val="00885361"/>
    <w:rsid w:val="00885BB0"/>
    <w:rsid w:val="00887148"/>
    <w:rsid w:val="00887A06"/>
    <w:rsid w:val="00891706"/>
    <w:rsid w:val="00891A7D"/>
    <w:rsid w:val="0089276A"/>
    <w:rsid w:val="00892D20"/>
    <w:rsid w:val="00893172"/>
    <w:rsid w:val="00893FBF"/>
    <w:rsid w:val="00894132"/>
    <w:rsid w:val="00894760"/>
    <w:rsid w:val="0089490C"/>
    <w:rsid w:val="00894E9C"/>
    <w:rsid w:val="00895386"/>
    <w:rsid w:val="0089568A"/>
    <w:rsid w:val="00896417"/>
    <w:rsid w:val="0089670F"/>
    <w:rsid w:val="00896E5C"/>
    <w:rsid w:val="00896EEB"/>
    <w:rsid w:val="00896FD1"/>
    <w:rsid w:val="00897950"/>
    <w:rsid w:val="00897DD1"/>
    <w:rsid w:val="008A0054"/>
    <w:rsid w:val="008A024C"/>
    <w:rsid w:val="008A0B04"/>
    <w:rsid w:val="008A0C27"/>
    <w:rsid w:val="008A0D93"/>
    <w:rsid w:val="008A2236"/>
    <w:rsid w:val="008A2F25"/>
    <w:rsid w:val="008A33D6"/>
    <w:rsid w:val="008A3DFE"/>
    <w:rsid w:val="008A4221"/>
    <w:rsid w:val="008A4333"/>
    <w:rsid w:val="008A4967"/>
    <w:rsid w:val="008A556B"/>
    <w:rsid w:val="008A56E0"/>
    <w:rsid w:val="008A6360"/>
    <w:rsid w:val="008A71AC"/>
    <w:rsid w:val="008A7454"/>
    <w:rsid w:val="008A7821"/>
    <w:rsid w:val="008B0571"/>
    <w:rsid w:val="008B0BCB"/>
    <w:rsid w:val="008B1205"/>
    <w:rsid w:val="008B22F7"/>
    <w:rsid w:val="008B2A14"/>
    <w:rsid w:val="008B3685"/>
    <w:rsid w:val="008B3A94"/>
    <w:rsid w:val="008B3C2D"/>
    <w:rsid w:val="008B42C9"/>
    <w:rsid w:val="008B4328"/>
    <w:rsid w:val="008B49DC"/>
    <w:rsid w:val="008B4CC8"/>
    <w:rsid w:val="008B4F1E"/>
    <w:rsid w:val="008B57DB"/>
    <w:rsid w:val="008B736A"/>
    <w:rsid w:val="008B7370"/>
    <w:rsid w:val="008B7532"/>
    <w:rsid w:val="008B7813"/>
    <w:rsid w:val="008B7B09"/>
    <w:rsid w:val="008B7BFC"/>
    <w:rsid w:val="008C0CBF"/>
    <w:rsid w:val="008C127B"/>
    <w:rsid w:val="008C3259"/>
    <w:rsid w:val="008C3B3D"/>
    <w:rsid w:val="008C3F46"/>
    <w:rsid w:val="008C43B2"/>
    <w:rsid w:val="008C5A95"/>
    <w:rsid w:val="008C6690"/>
    <w:rsid w:val="008C6EEC"/>
    <w:rsid w:val="008C6F5A"/>
    <w:rsid w:val="008C7447"/>
    <w:rsid w:val="008C74EB"/>
    <w:rsid w:val="008C7AE0"/>
    <w:rsid w:val="008D0353"/>
    <w:rsid w:val="008D1FB8"/>
    <w:rsid w:val="008D22A5"/>
    <w:rsid w:val="008D2764"/>
    <w:rsid w:val="008D2D63"/>
    <w:rsid w:val="008D3219"/>
    <w:rsid w:val="008D3802"/>
    <w:rsid w:val="008D3ADE"/>
    <w:rsid w:val="008D42E8"/>
    <w:rsid w:val="008D4688"/>
    <w:rsid w:val="008D48A5"/>
    <w:rsid w:val="008D49B6"/>
    <w:rsid w:val="008D4C52"/>
    <w:rsid w:val="008D4DB0"/>
    <w:rsid w:val="008D5B7C"/>
    <w:rsid w:val="008D5D90"/>
    <w:rsid w:val="008D62ED"/>
    <w:rsid w:val="008D6588"/>
    <w:rsid w:val="008D732F"/>
    <w:rsid w:val="008E0FB8"/>
    <w:rsid w:val="008E112E"/>
    <w:rsid w:val="008E1D2F"/>
    <w:rsid w:val="008E1EC1"/>
    <w:rsid w:val="008E3FD7"/>
    <w:rsid w:val="008E44A6"/>
    <w:rsid w:val="008E4A48"/>
    <w:rsid w:val="008E4A87"/>
    <w:rsid w:val="008E530B"/>
    <w:rsid w:val="008E559F"/>
    <w:rsid w:val="008E57FC"/>
    <w:rsid w:val="008E5AA2"/>
    <w:rsid w:val="008E6071"/>
    <w:rsid w:val="008E673E"/>
    <w:rsid w:val="008E6EC6"/>
    <w:rsid w:val="008F04B0"/>
    <w:rsid w:val="008F04CF"/>
    <w:rsid w:val="008F0953"/>
    <w:rsid w:val="008F0CA8"/>
    <w:rsid w:val="008F12DD"/>
    <w:rsid w:val="008F1C62"/>
    <w:rsid w:val="008F1CE9"/>
    <w:rsid w:val="008F2619"/>
    <w:rsid w:val="008F329A"/>
    <w:rsid w:val="008F356E"/>
    <w:rsid w:val="008F36E7"/>
    <w:rsid w:val="008F39BC"/>
    <w:rsid w:val="008F4226"/>
    <w:rsid w:val="008F4FF3"/>
    <w:rsid w:val="008F52E9"/>
    <w:rsid w:val="008F5F2F"/>
    <w:rsid w:val="008F5F6D"/>
    <w:rsid w:val="008F6006"/>
    <w:rsid w:val="008F66C7"/>
    <w:rsid w:val="008F6B07"/>
    <w:rsid w:val="008F71E8"/>
    <w:rsid w:val="00900165"/>
    <w:rsid w:val="00900DFD"/>
    <w:rsid w:val="00900FA0"/>
    <w:rsid w:val="00901357"/>
    <w:rsid w:val="009015EC"/>
    <w:rsid w:val="00901DF5"/>
    <w:rsid w:val="00901E8C"/>
    <w:rsid w:val="00902932"/>
    <w:rsid w:val="009030A3"/>
    <w:rsid w:val="00903AB2"/>
    <w:rsid w:val="00904335"/>
    <w:rsid w:val="009043A6"/>
    <w:rsid w:val="009043F0"/>
    <w:rsid w:val="00904E17"/>
    <w:rsid w:val="00905678"/>
    <w:rsid w:val="00906674"/>
    <w:rsid w:val="009066F8"/>
    <w:rsid w:val="009074E4"/>
    <w:rsid w:val="00910212"/>
    <w:rsid w:val="00910601"/>
    <w:rsid w:val="00912265"/>
    <w:rsid w:val="009125A1"/>
    <w:rsid w:val="0091264B"/>
    <w:rsid w:val="00912FC4"/>
    <w:rsid w:val="009139C7"/>
    <w:rsid w:val="009139F8"/>
    <w:rsid w:val="00913B8F"/>
    <w:rsid w:val="00913F25"/>
    <w:rsid w:val="009142E5"/>
    <w:rsid w:val="009149FE"/>
    <w:rsid w:val="00915550"/>
    <w:rsid w:val="009157DE"/>
    <w:rsid w:val="00916232"/>
    <w:rsid w:val="00916666"/>
    <w:rsid w:val="0091677C"/>
    <w:rsid w:val="00916B88"/>
    <w:rsid w:val="00916DAC"/>
    <w:rsid w:val="009171FB"/>
    <w:rsid w:val="00917FA9"/>
    <w:rsid w:val="00920473"/>
    <w:rsid w:val="00920D09"/>
    <w:rsid w:val="00920E69"/>
    <w:rsid w:val="009210EA"/>
    <w:rsid w:val="009210F7"/>
    <w:rsid w:val="0092156E"/>
    <w:rsid w:val="00921915"/>
    <w:rsid w:val="0092198E"/>
    <w:rsid w:val="00921C2E"/>
    <w:rsid w:val="00921D81"/>
    <w:rsid w:val="00921DF8"/>
    <w:rsid w:val="00921E65"/>
    <w:rsid w:val="00922751"/>
    <w:rsid w:val="009228F0"/>
    <w:rsid w:val="00923426"/>
    <w:rsid w:val="0092397B"/>
    <w:rsid w:val="00923E2F"/>
    <w:rsid w:val="009243A3"/>
    <w:rsid w:val="0092489C"/>
    <w:rsid w:val="00924A6D"/>
    <w:rsid w:val="00924CE1"/>
    <w:rsid w:val="009256A3"/>
    <w:rsid w:val="00925850"/>
    <w:rsid w:val="0092794F"/>
    <w:rsid w:val="00927E76"/>
    <w:rsid w:val="009305C1"/>
    <w:rsid w:val="00931B25"/>
    <w:rsid w:val="009321CD"/>
    <w:rsid w:val="00933C39"/>
    <w:rsid w:val="00933C49"/>
    <w:rsid w:val="00934212"/>
    <w:rsid w:val="009342D2"/>
    <w:rsid w:val="00934E69"/>
    <w:rsid w:val="0093512E"/>
    <w:rsid w:val="00936186"/>
    <w:rsid w:val="00936B20"/>
    <w:rsid w:val="00936E6F"/>
    <w:rsid w:val="00940532"/>
    <w:rsid w:val="0094107B"/>
    <w:rsid w:val="00941BF2"/>
    <w:rsid w:val="009426DA"/>
    <w:rsid w:val="009427F7"/>
    <w:rsid w:val="0094281E"/>
    <w:rsid w:val="00943A2A"/>
    <w:rsid w:val="0094422B"/>
    <w:rsid w:val="00944382"/>
    <w:rsid w:val="0094463E"/>
    <w:rsid w:val="00944A14"/>
    <w:rsid w:val="00945893"/>
    <w:rsid w:val="00945C94"/>
    <w:rsid w:val="00945E62"/>
    <w:rsid w:val="009465FE"/>
    <w:rsid w:val="00946DDA"/>
    <w:rsid w:val="0094735D"/>
    <w:rsid w:val="00947E6F"/>
    <w:rsid w:val="00950678"/>
    <w:rsid w:val="00950951"/>
    <w:rsid w:val="00950C0B"/>
    <w:rsid w:val="00951F95"/>
    <w:rsid w:val="009525F2"/>
    <w:rsid w:val="00953631"/>
    <w:rsid w:val="0095437F"/>
    <w:rsid w:val="00954383"/>
    <w:rsid w:val="009546E6"/>
    <w:rsid w:val="00954B51"/>
    <w:rsid w:val="00954E09"/>
    <w:rsid w:val="00955267"/>
    <w:rsid w:val="00955282"/>
    <w:rsid w:val="00955A9F"/>
    <w:rsid w:val="00955CCD"/>
    <w:rsid w:val="00955F6E"/>
    <w:rsid w:val="00956091"/>
    <w:rsid w:val="0095624A"/>
    <w:rsid w:val="009565C5"/>
    <w:rsid w:val="009568B5"/>
    <w:rsid w:val="00956B80"/>
    <w:rsid w:val="00956CE9"/>
    <w:rsid w:val="0095739F"/>
    <w:rsid w:val="00957BCE"/>
    <w:rsid w:val="00957E27"/>
    <w:rsid w:val="009607AF"/>
    <w:rsid w:val="009616EB"/>
    <w:rsid w:val="0096192D"/>
    <w:rsid w:val="0096279C"/>
    <w:rsid w:val="00962B4F"/>
    <w:rsid w:val="00962B92"/>
    <w:rsid w:val="00962DDF"/>
    <w:rsid w:val="00962E80"/>
    <w:rsid w:val="00963B51"/>
    <w:rsid w:val="00963DF5"/>
    <w:rsid w:val="00964062"/>
    <w:rsid w:val="00964092"/>
    <w:rsid w:val="0096465D"/>
    <w:rsid w:val="00964B36"/>
    <w:rsid w:val="009650C5"/>
    <w:rsid w:val="00965580"/>
    <w:rsid w:val="00965BD4"/>
    <w:rsid w:val="00965FEE"/>
    <w:rsid w:val="00966140"/>
    <w:rsid w:val="00966583"/>
    <w:rsid w:val="009665B6"/>
    <w:rsid w:val="00966862"/>
    <w:rsid w:val="00966A58"/>
    <w:rsid w:val="0096796A"/>
    <w:rsid w:val="00970105"/>
    <w:rsid w:val="0097022E"/>
    <w:rsid w:val="009704CB"/>
    <w:rsid w:val="00971FFD"/>
    <w:rsid w:val="0097289E"/>
    <w:rsid w:val="00972B80"/>
    <w:rsid w:val="00973910"/>
    <w:rsid w:val="00973919"/>
    <w:rsid w:val="009743AE"/>
    <w:rsid w:val="009753AC"/>
    <w:rsid w:val="009756C9"/>
    <w:rsid w:val="00975D55"/>
    <w:rsid w:val="00976433"/>
    <w:rsid w:val="009764A5"/>
    <w:rsid w:val="009769C7"/>
    <w:rsid w:val="00976FB0"/>
    <w:rsid w:val="009773E3"/>
    <w:rsid w:val="0098022E"/>
    <w:rsid w:val="00980688"/>
    <w:rsid w:val="009806D5"/>
    <w:rsid w:val="009808E1"/>
    <w:rsid w:val="00981A33"/>
    <w:rsid w:val="00981A83"/>
    <w:rsid w:val="00981F79"/>
    <w:rsid w:val="009823AC"/>
    <w:rsid w:val="00982696"/>
    <w:rsid w:val="00982CDD"/>
    <w:rsid w:val="00982DE2"/>
    <w:rsid w:val="00983106"/>
    <w:rsid w:val="009833F7"/>
    <w:rsid w:val="00983F3F"/>
    <w:rsid w:val="00984074"/>
    <w:rsid w:val="00984253"/>
    <w:rsid w:val="00985122"/>
    <w:rsid w:val="00985869"/>
    <w:rsid w:val="00985948"/>
    <w:rsid w:val="00985D91"/>
    <w:rsid w:val="00985E5E"/>
    <w:rsid w:val="00986105"/>
    <w:rsid w:val="0098668C"/>
    <w:rsid w:val="00986884"/>
    <w:rsid w:val="00986BDB"/>
    <w:rsid w:val="009870C5"/>
    <w:rsid w:val="00987608"/>
    <w:rsid w:val="0098767C"/>
    <w:rsid w:val="00987733"/>
    <w:rsid w:val="00987F54"/>
    <w:rsid w:val="0099021E"/>
    <w:rsid w:val="009905EE"/>
    <w:rsid w:val="009907E0"/>
    <w:rsid w:val="00990A7B"/>
    <w:rsid w:val="009911E2"/>
    <w:rsid w:val="00991434"/>
    <w:rsid w:val="009914B0"/>
    <w:rsid w:val="00991672"/>
    <w:rsid w:val="00991915"/>
    <w:rsid w:val="00991A65"/>
    <w:rsid w:val="00991C03"/>
    <w:rsid w:val="00992496"/>
    <w:rsid w:val="0099316A"/>
    <w:rsid w:val="009941E8"/>
    <w:rsid w:val="00995352"/>
    <w:rsid w:val="00995572"/>
    <w:rsid w:val="00995690"/>
    <w:rsid w:val="00995AA0"/>
    <w:rsid w:val="00996576"/>
    <w:rsid w:val="009973BE"/>
    <w:rsid w:val="00997562"/>
    <w:rsid w:val="00997C12"/>
    <w:rsid w:val="009A0285"/>
    <w:rsid w:val="009A04B6"/>
    <w:rsid w:val="009A055E"/>
    <w:rsid w:val="009A1081"/>
    <w:rsid w:val="009A1603"/>
    <w:rsid w:val="009A1D57"/>
    <w:rsid w:val="009A1D76"/>
    <w:rsid w:val="009A21DA"/>
    <w:rsid w:val="009A2CCD"/>
    <w:rsid w:val="009A33A4"/>
    <w:rsid w:val="009A373A"/>
    <w:rsid w:val="009A454A"/>
    <w:rsid w:val="009A4E42"/>
    <w:rsid w:val="009A4E73"/>
    <w:rsid w:val="009A4FCD"/>
    <w:rsid w:val="009A500F"/>
    <w:rsid w:val="009A51B8"/>
    <w:rsid w:val="009B01F6"/>
    <w:rsid w:val="009B0554"/>
    <w:rsid w:val="009B0FD7"/>
    <w:rsid w:val="009B107B"/>
    <w:rsid w:val="009B13DA"/>
    <w:rsid w:val="009B1890"/>
    <w:rsid w:val="009B1F88"/>
    <w:rsid w:val="009B2C8E"/>
    <w:rsid w:val="009B2E00"/>
    <w:rsid w:val="009B35F9"/>
    <w:rsid w:val="009B3F4F"/>
    <w:rsid w:val="009B664C"/>
    <w:rsid w:val="009B6B11"/>
    <w:rsid w:val="009C0110"/>
    <w:rsid w:val="009C0329"/>
    <w:rsid w:val="009C0362"/>
    <w:rsid w:val="009C09F1"/>
    <w:rsid w:val="009C0E00"/>
    <w:rsid w:val="009C1E21"/>
    <w:rsid w:val="009C2054"/>
    <w:rsid w:val="009C2C2F"/>
    <w:rsid w:val="009C2F51"/>
    <w:rsid w:val="009C39EE"/>
    <w:rsid w:val="009C3B76"/>
    <w:rsid w:val="009C3CB6"/>
    <w:rsid w:val="009C40BA"/>
    <w:rsid w:val="009C4229"/>
    <w:rsid w:val="009C4956"/>
    <w:rsid w:val="009C4EE2"/>
    <w:rsid w:val="009C56DD"/>
    <w:rsid w:val="009C5B42"/>
    <w:rsid w:val="009C70E7"/>
    <w:rsid w:val="009C788F"/>
    <w:rsid w:val="009C7905"/>
    <w:rsid w:val="009C7916"/>
    <w:rsid w:val="009C7A06"/>
    <w:rsid w:val="009D07C7"/>
    <w:rsid w:val="009D0A6E"/>
    <w:rsid w:val="009D0C79"/>
    <w:rsid w:val="009D18D3"/>
    <w:rsid w:val="009D270D"/>
    <w:rsid w:val="009D28E2"/>
    <w:rsid w:val="009D30C5"/>
    <w:rsid w:val="009D3707"/>
    <w:rsid w:val="009D45D8"/>
    <w:rsid w:val="009D5A47"/>
    <w:rsid w:val="009D63FF"/>
    <w:rsid w:val="009D6F0F"/>
    <w:rsid w:val="009D7CC2"/>
    <w:rsid w:val="009E0AC2"/>
    <w:rsid w:val="009E0CC2"/>
    <w:rsid w:val="009E0DD6"/>
    <w:rsid w:val="009E15C6"/>
    <w:rsid w:val="009E16C0"/>
    <w:rsid w:val="009E1BD7"/>
    <w:rsid w:val="009E21F6"/>
    <w:rsid w:val="009E22E0"/>
    <w:rsid w:val="009E2848"/>
    <w:rsid w:val="009E2D7B"/>
    <w:rsid w:val="009E360B"/>
    <w:rsid w:val="009E4437"/>
    <w:rsid w:val="009E4C3A"/>
    <w:rsid w:val="009E541F"/>
    <w:rsid w:val="009E564B"/>
    <w:rsid w:val="009E60F0"/>
    <w:rsid w:val="009E7543"/>
    <w:rsid w:val="009E7568"/>
    <w:rsid w:val="009E7F41"/>
    <w:rsid w:val="009F0B88"/>
    <w:rsid w:val="009F11A4"/>
    <w:rsid w:val="009F1A59"/>
    <w:rsid w:val="009F1BD7"/>
    <w:rsid w:val="009F28C7"/>
    <w:rsid w:val="009F2C61"/>
    <w:rsid w:val="009F2D9E"/>
    <w:rsid w:val="009F382C"/>
    <w:rsid w:val="009F417C"/>
    <w:rsid w:val="009F44A7"/>
    <w:rsid w:val="009F53D4"/>
    <w:rsid w:val="009F5708"/>
    <w:rsid w:val="009F5E5E"/>
    <w:rsid w:val="009F64EB"/>
    <w:rsid w:val="009F660A"/>
    <w:rsid w:val="009F6899"/>
    <w:rsid w:val="009F7AD2"/>
    <w:rsid w:val="009F7D72"/>
    <w:rsid w:val="00A00448"/>
    <w:rsid w:val="00A00E94"/>
    <w:rsid w:val="00A01400"/>
    <w:rsid w:val="00A01BC4"/>
    <w:rsid w:val="00A01BDF"/>
    <w:rsid w:val="00A01F36"/>
    <w:rsid w:val="00A01FA6"/>
    <w:rsid w:val="00A0287E"/>
    <w:rsid w:val="00A03642"/>
    <w:rsid w:val="00A0375B"/>
    <w:rsid w:val="00A039B9"/>
    <w:rsid w:val="00A0441F"/>
    <w:rsid w:val="00A04591"/>
    <w:rsid w:val="00A04F61"/>
    <w:rsid w:val="00A050BA"/>
    <w:rsid w:val="00A05761"/>
    <w:rsid w:val="00A05BDA"/>
    <w:rsid w:val="00A05D69"/>
    <w:rsid w:val="00A0665C"/>
    <w:rsid w:val="00A072D3"/>
    <w:rsid w:val="00A07585"/>
    <w:rsid w:val="00A104A5"/>
    <w:rsid w:val="00A118D1"/>
    <w:rsid w:val="00A129CF"/>
    <w:rsid w:val="00A12AD3"/>
    <w:rsid w:val="00A134D2"/>
    <w:rsid w:val="00A136E4"/>
    <w:rsid w:val="00A13924"/>
    <w:rsid w:val="00A13FE2"/>
    <w:rsid w:val="00A140B0"/>
    <w:rsid w:val="00A14A47"/>
    <w:rsid w:val="00A14F27"/>
    <w:rsid w:val="00A1507C"/>
    <w:rsid w:val="00A169D9"/>
    <w:rsid w:val="00A16C75"/>
    <w:rsid w:val="00A17307"/>
    <w:rsid w:val="00A17AF4"/>
    <w:rsid w:val="00A20050"/>
    <w:rsid w:val="00A20248"/>
    <w:rsid w:val="00A2048C"/>
    <w:rsid w:val="00A21758"/>
    <w:rsid w:val="00A2184F"/>
    <w:rsid w:val="00A21ADB"/>
    <w:rsid w:val="00A21DF3"/>
    <w:rsid w:val="00A224F0"/>
    <w:rsid w:val="00A229D6"/>
    <w:rsid w:val="00A22FC9"/>
    <w:rsid w:val="00A24280"/>
    <w:rsid w:val="00A24298"/>
    <w:rsid w:val="00A249C4"/>
    <w:rsid w:val="00A24B64"/>
    <w:rsid w:val="00A2540E"/>
    <w:rsid w:val="00A257FD"/>
    <w:rsid w:val="00A261D3"/>
    <w:rsid w:val="00A2635A"/>
    <w:rsid w:val="00A264A7"/>
    <w:rsid w:val="00A2699F"/>
    <w:rsid w:val="00A26B4D"/>
    <w:rsid w:val="00A26C41"/>
    <w:rsid w:val="00A277D3"/>
    <w:rsid w:val="00A2797E"/>
    <w:rsid w:val="00A30368"/>
    <w:rsid w:val="00A305A7"/>
    <w:rsid w:val="00A3076F"/>
    <w:rsid w:val="00A309AF"/>
    <w:rsid w:val="00A30ABD"/>
    <w:rsid w:val="00A30BBC"/>
    <w:rsid w:val="00A31BAD"/>
    <w:rsid w:val="00A3200B"/>
    <w:rsid w:val="00A32C03"/>
    <w:rsid w:val="00A32C0E"/>
    <w:rsid w:val="00A33619"/>
    <w:rsid w:val="00A3367C"/>
    <w:rsid w:val="00A33F15"/>
    <w:rsid w:val="00A3445C"/>
    <w:rsid w:val="00A34737"/>
    <w:rsid w:val="00A34EFB"/>
    <w:rsid w:val="00A351E2"/>
    <w:rsid w:val="00A35618"/>
    <w:rsid w:val="00A35F60"/>
    <w:rsid w:val="00A365B9"/>
    <w:rsid w:val="00A3671A"/>
    <w:rsid w:val="00A36CAD"/>
    <w:rsid w:val="00A3763C"/>
    <w:rsid w:val="00A379C8"/>
    <w:rsid w:val="00A37A6A"/>
    <w:rsid w:val="00A41818"/>
    <w:rsid w:val="00A42D1E"/>
    <w:rsid w:val="00A42E3A"/>
    <w:rsid w:val="00A4390A"/>
    <w:rsid w:val="00A4437C"/>
    <w:rsid w:val="00A44C53"/>
    <w:rsid w:val="00A4512C"/>
    <w:rsid w:val="00A453EF"/>
    <w:rsid w:val="00A45BCC"/>
    <w:rsid w:val="00A45C34"/>
    <w:rsid w:val="00A462CC"/>
    <w:rsid w:val="00A4674B"/>
    <w:rsid w:val="00A4722A"/>
    <w:rsid w:val="00A507F3"/>
    <w:rsid w:val="00A519A6"/>
    <w:rsid w:val="00A51F2C"/>
    <w:rsid w:val="00A52BFE"/>
    <w:rsid w:val="00A52C63"/>
    <w:rsid w:val="00A52E17"/>
    <w:rsid w:val="00A53DA8"/>
    <w:rsid w:val="00A55705"/>
    <w:rsid w:val="00A56168"/>
    <w:rsid w:val="00A5698E"/>
    <w:rsid w:val="00A56F20"/>
    <w:rsid w:val="00A579D1"/>
    <w:rsid w:val="00A57E7E"/>
    <w:rsid w:val="00A60066"/>
    <w:rsid w:val="00A60238"/>
    <w:rsid w:val="00A60B9C"/>
    <w:rsid w:val="00A6136A"/>
    <w:rsid w:val="00A6151B"/>
    <w:rsid w:val="00A619E8"/>
    <w:rsid w:val="00A62384"/>
    <w:rsid w:val="00A62971"/>
    <w:rsid w:val="00A63627"/>
    <w:rsid w:val="00A63830"/>
    <w:rsid w:val="00A63E7C"/>
    <w:rsid w:val="00A640FE"/>
    <w:rsid w:val="00A6427D"/>
    <w:rsid w:val="00A642CF"/>
    <w:rsid w:val="00A64333"/>
    <w:rsid w:val="00A65734"/>
    <w:rsid w:val="00A6592C"/>
    <w:rsid w:val="00A65AF8"/>
    <w:rsid w:val="00A661B7"/>
    <w:rsid w:val="00A664E3"/>
    <w:rsid w:val="00A666E7"/>
    <w:rsid w:val="00A666EB"/>
    <w:rsid w:val="00A66DB8"/>
    <w:rsid w:val="00A6733F"/>
    <w:rsid w:val="00A67361"/>
    <w:rsid w:val="00A674C0"/>
    <w:rsid w:val="00A679BA"/>
    <w:rsid w:val="00A67CD8"/>
    <w:rsid w:val="00A70916"/>
    <w:rsid w:val="00A70DAD"/>
    <w:rsid w:val="00A718FB"/>
    <w:rsid w:val="00A71EDD"/>
    <w:rsid w:val="00A72058"/>
    <w:rsid w:val="00A72BD3"/>
    <w:rsid w:val="00A749A6"/>
    <w:rsid w:val="00A74DF2"/>
    <w:rsid w:val="00A753E5"/>
    <w:rsid w:val="00A75557"/>
    <w:rsid w:val="00A75C5B"/>
    <w:rsid w:val="00A76DA0"/>
    <w:rsid w:val="00A7748D"/>
    <w:rsid w:val="00A77A60"/>
    <w:rsid w:val="00A80506"/>
    <w:rsid w:val="00A80F16"/>
    <w:rsid w:val="00A80F60"/>
    <w:rsid w:val="00A81740"/>
    <w:rsid w:val="00A82315"/>
    <w:rsid w:val="00A8285C"/>
    <w:rsid w:val="00A829BB"/>
    <w:rsid w:val="00A82C4E"/>
    <w:rsid w:val="00A82C96"/>
    <w:rsid w:val="00A8300F"/>
    <w:rsid w:val="00A83670"/>
    <w:rsid w:val="00A839E5"/>
    <w:rsid w:val="00A83DD7"/>
    <w:rsid w:val="00A83E66"/>
    <w:rsid w:val="00A84339"/>
    <w:rsid w:val="00A84463"/>
    <w:rsid w:val="00A8495E"/>
    <w:rsid w:val="00A84C38"/>
    <w:rsid w:val="00A87993"/>
    <w:rsid w:val="00A87AFE"/>
    <w:rsid w:val="00A87F66"/>
    <w:rsid w:val="00A9068E"/>
    <w:rsid w:val="00A90852"/>
    <w:rsid w:val="00A9108F"/>
    <w:rsid w:val="00A91E25"/>
    <w:rsid w:val="00A928AC"/>
    <w:rsid w:val="00A92B0F"/>
    <w:rsid w:val="00A931E9"/>
    <w:rsid w:val="00A93C7A"/>
    <w:rsid w:val="00A94D55"/>
    <w:rsid w:val="00A953A7"/>
    <w:rsid w:val="00A953E3"/>
    <w:rsid w:val="00A9585E"/>
    <w:rsid w:val="00A96020"/>
    <w:rsid w:val="00A96212"/>
    <w:rsid w:val="00A9645C"/>
    <w:rsid w:val="00A96B15"/>
    <w:rsid w:val="00A96B5D"/>
    <w:rsid w:val="00AA08AC"/>
    <w:rsid w:val="00AA0918"/>
    <w:rsid w:val="00AA0C63"/>
    <w:rsid w:val="00AA0EA6"/>
    <w:rsid w:val="00AA1221"/>
    <w:rsid w:val="00AA1A9B"/>
    <w:rsid w:val="00AA1BC1"/>
    <w:rsid w:val="00AA25E7"/>
    <w:rsid w:val="00AA2823"/>
    <w:rsid w:val="00AA2D41"/>
    <w:rsid w:val="00AA2F69"/>
    <w:rsid w:val="00AA32A9"/>
    <w:rsid w:val="00AA335F"/>
    <w:rsid w:val="00AA43B5"/>
    <w:rsid w:val="00AA4967"/>
    <w:rsid w:val="00AA4D36"/>
    <w:rsid w:val="00AA4EBF"/>
    <w:rsid w:val="00AA6116"/>
    <w:rsid w:val="00AA6320"/>
    <w:rsid w:val="00AA7298"/>
    <w:rsid w:val="00AA7A8B"/>
    <w:rsid w:val="00AB027D"/>
    <w:rsid w:val="00AB0BCF"/>
    <w:rsid w:val="00AB2165"/>
    <w:rsid w:val="00AB21BD"/>
    <w:rsid w:val="00AB2DCA"/>
    <w:rsid w:val="00AB3399"/>
    <w:rsid w:val="00AB373C"/>
    <w:rsid w:val="00AB4B86"/>
    <w:rsid w:val="00AB526A"/>
    <w:rsid w:val="00AB5D77"/>
    <w:rsid w:val="00AB5EB8"/>
    <w:rsid w:val="00AB60AA"/>
    <w:rsid w:val="00AB7136"/>
    <w:rsid w:val="00AB76E4"/>
    <w:rsid w:val="00AC0539"/>
    <w:rsid w:val="00AC0826"/>
    <w:rsid w:val="00AC1024"/>
    <w:rsid w:val="00AC12ED"/>
    <w:rsid w:val="00AC2437"/>
    <w:rsid w:val="00AC2A4F"/>
    <w:rsid w:val="00AC2E75"/>
    <w:rsid w:val="00AC3C43"/>
    <w:rsid w:val="00AC3D53"/>
    <w:rsid w:val="00AC4A55"/>
    <w:rsid w:val="00AC4ABD"/>
    <w:rsid w:val="00AC5012"/>
    <w:rsid w:val="00AC5224"/>
    <w:rsid w:val="00AC68E7"/>
    <w:rsid w:val="00AC6CB3"/>
    <w:rsid w:val="00AC73C0"/>
    <w:rsid w:val="00AD061E"/>
    <w:rsid w:val="00AD06DE"/>
    <w:rsid w:val="00AD07F3"/>
    <w:rsid w:val="00AD0FA3"/>
    <w:rsid w:val="00AD1191"/>
    <w:rsid w:val="00AD1237"/>
    <w:rsid w:val="00AD17D2"/>
    <w:rsid w:val="00AD190E"/>
    <w:rsid w:val="00AD21E4"/>
    <w:rsid w:val="00AD2642"/>
    <w:rsid w:val="00AD267F"/>
    <w:rsid w:val="00AD2F5D"/>
    <w:rsid w:val="00AD315C"/>
    <w:rsid w:val="00AD3221"/>
    <w:rsid w:val="00AD37A9"/>
    <w:rsid w:val="00AD3C98"/>
    <w:rsid w:val="00AD5054"/>
    <w:rsid w:val="00AD6AD7"/>
    <w:rsid w:val="00AD7F96"/>
    <w:rsid w:val="00AE035E"/>
    <w:rsid w:val="00AE04A3"/>
    <w:rsid w:val="00AE0C70"/>
    <w:rsid w:val="00AE14EB"/>
    <w:rsid w:val="00AE160B"/>
    <w:rsid w:val="00AE18D6"/>
    <w:rsid w:val="00AE19FF"/>
    <w:rsid w:val="00AE1CAA"/>
    <w:rsid w:val="00AE1D7B"/>
    <w:rsid w:val="00AE2A10"/>
    <w:rsid w:val="00AE2FDA"/>
    <w:rsid w:val="00AE3618"/>
    <w:rsid w:val="00AE3BAC"/>
    <w:rsid w:val="00AE4589"/>
    <w:rsid w:val="00AE45AA"/>
    <w:rsid w:val="00AE47B1"/>
    <w:rsid w:val="00AE481C"/>
    <w:rsid w:val="00AE59D5"/>
    <w:rsid w:val="00AE673F"/>
    <w:rsid w:val="00AE7044"/>
    <w:rsid w:val="00AE7A3F"/>
    <w:rsid w:val="00AE7D93"/>
    <w:rsid w:val="00AF04D1"/>
    <w:rsid w:val="00AF09FB"/>
    <w:rsid w:val="00AF0B19"/>
    <w:rsid w:val="00AF1FEB"/>
    <w:rsid w:val="00AF2124"/>
    <w:rsid w:val="00AF2D1A"/>
    <w:rsid w:val="00AF2E48"/>
    <w:rsid w:val="00AF2F2E"/>
    <w:rsid w:val="00AF304C"/>
    <w:rsid w:val="00AF3AE6"/>
    <w:rsid w:val="00AF4C23"/>
    <w:rsid w:val="00AF5247"/>
    <w:rsid w:val="00AF52A8"/>
    <w:rsid w:val="00AF5449"/>
    <w:rsid w:val="00AF5CBA"/>
    <w:rsid w:val="00AF6573"/>
    <w:rsid w:val="00AF71E1"/>
    <w:rsid w:val="00AF72E3"/>
    <w:rsid w:val="00AF766A"/>
    <w:rsid w:val="00AF786E"/>
    <w:rsid w:val="00AF7E3C"/>
    <w:rsid w:val="00B00CA5"/>
    <w:rsid w:val="00B0137E"/>
    <w:rsid w:val="00B013C8"/>
    <w:rsid w:val="00B01634"/>
    <w:rsid w:val="00B01DEA"/>
    <w:rsid w:val="00B027E8"/>
    <w:rsid w:val="00B046A7"/>
    <w:rsid w:val="00B04718"/>
    <w:rsid w:val="00B047A2"/>
    <w:rsid w:val="00B048EF"/>
    <w:rsid w:val="00B04972"/>
    <w:rsid w:val="00B04B53"/>
    <w:rsid w:val="00B05A25"/>
    <w:rsid w:val="00B05ADD"/>
    <w:rsid w:val="00B062B3"/>
    <w:rsid w:val="00B06311"/>
    <w:rsid w:val="00B065AB"/>
    <w:rsid w:val="00B067E6"/>
    <w:rsid w:val="00B0750C"/>
    <w:rsid w:val="00B077D2"/>
    <w:rsid w:val="00B101C0"/>
    <w:rsid w:val="00B115FD"/>
    <w:rsid w:val="00B119E8"/>
    <w:rsid w:val="00B11A05"/>
    <w:rsid w:val="00B11D84"/>
    <w:rsid w:val="00B123A2"/>
    <w:rsid w:val="00B126C3"/>
    <w:rsid w:val="00B12809"/>
    <w:rsid w:val="00B130B6"/>
    <w:rsid w:val="00B133DE"/>
    <w:rsid w:val="00B13538"/>
    <w:rsid w:val="00B13799"/>
    <w:rsid w:val="00B13CB2"/>
    <w:rsid w:val="00B14498"/>
    <w:rsid w:val="00B14DCB"/>
    <w:rsid w:val="00B16D23"/>
    <w:rsid w:val="00B17A2D"/>
    <w:rsid w:val="00B20457"/>
    <w:rsid w:val="00B20510"/>
    <w:rsid w:val="00B206C3"/>
    <w:rsid w:val="00B2115A"/>
    <w:rsid w:val="00B2121B"/>
    <w:rsid w:val="00B214F1"/>
    <w:rsid w:val="00B2209F"/>
    <w:rsid w:val="00B223AF"/>
    <w:rsid w:val="00B22626"/>
    <w:rsid w:val="00B22629"/>
    <w:rsid w:val="00B2268F"/>
    <w:rsid w:val="00B22940"/>
    <w:rsid w:val="00B23446"/>
    <w:rsid w:val="00B23E04"/>
    <w:rsid w:val="00B240AD"/>
    <w:rsid w:val="00B2428A"/>
    <w:rsid w:val="00B24D9D"/>
    <w:rsid w:val="00B25015"/>
    <w:rsid w:val="00B257C0"/>
    <w:rsid w:val="00B257F4"/>
    <w:rsid w:val="00B25F6F"/>
    <w:rsid w:val="00B26215"/>
    <w:rsid w:val="00B27714"/>
    <w:rsid w:val="00B30197"/>
    <w:rsid w:val="00B304B3"/>
    <w:rsid w:val="00B3071D"/>
    <w:rsid w:val="00B30840"/>
    <w:rsid w:val="00B30967"/>
    <w:rsid w:val="00B30D26"/>
    <w:rsid w:val="00B312D0"/>
    <w:rsid w:val="00B3150A"/>
    <w:rsid w:val="00B31743"/>
    <w:rsid w:val="00B31E76"/>
    <w:rsid w:val="00B33640"/>
    <w:rsid w:val="00B3474B"/>
    <w:rsid w:val="00B3495A"/>
    <w:rsid w:val="00B34E1E"/>
    <w:rsid w:val="00B34F47"/>
    <w:rsid w:val="00B35A20"/>
    <w:rsid w:val="00B36FE2"/>
    <w:rsid w:val="00B372C8"/>
    <w:rsid w:val="00B375AF"/>
    <w:rsid w:val="00B377BC"/>
    <w:rsid w:val="00B378D4"/>
    <w:rsid w:val="00B41083"/>
    <w:rsid w:val="00B412F8"/>
    <w:rsid w:val="00B417DC"/>
    <w:rsid w:val="00B41ECF"/>
    <w:rsid w:val="00B41FA5"/>
    <w:rsid w:val="00B42403"/>
    <w:rsid w:val="00B4275A"/>
    <w:rsid w:val="00B429E6"/>
    <w:rsid w:val="00B42DC8"/>
    <w:rsid w:val="00B43D1A"/>
    <w:rsid w:val="00B44244"/>
    <w:rsid w:val="00B4446F"/>
    <w:rsid w:val="00B445A4"/>
    <w:rsid w:val="00B44779"/>
    <w:rsid w:val="00B4523E"/>
    <w:rsid w:val="00B455CE"/>
    <w:rsid w:val="00B45D90"/>
    <w:rsid w:val="00B465CF"/>
    <w:rsid w:val="00B46A15"/>
    <w:rsid w:val="00B46F5A"/>
    <w:rsid w:val="00B47560"/>
    <w:rsid w:val="00B47EC6"/>
    <w:rsid w:val="00B50298"/>
    <w:rsid w:val="00B50898"/>
    <w:rsid w:val="00B51970"/>
    <w:rsid w:val="00B52071"/>
    <w:rsid w:val="00B5235C"/>
    <w:rsid w:val="00B527B9"/>
    <w:rsid w:val="00B527C7"/>
    <w:rsid w:val="00B52DFE"/>
    <w:rsid w:val="00B52E31"/>
    <w:rsid w:val="00B530A8"/>
    <w:rsid w:val="00B54141"/>
    <w:rsid w:val="00B54FBB"/>
    <w:rsid w:val="00B5599A"/>
    <w:rsid w:val="00B55DD4"/>
    <w:rsid w:val="00B56B0B"/>
    <w:rsid w:val="00B56C64"/>
    <w:rsid w:val="00B6012B"/>
    <w:rsid w:val="00B601B1"/>
    <w:rsid w:val="00B6123D"/>
    <w:rsid w:val="00B61435"/>
    <w:rsid w:val="00B614C5"/>
    <w:rsid w:val="00B61B02"/>
    <w:rsid w:val="00B61E3F"/>
    <w:rsid w:val="00B62A64"/>
    <w:rsid w:val="00B62C81"/>
    <w:rsid w:val="00B635F9"/>
    <w:rsid w:val="00B638C5"/>
    <w:rsid w:val="00B63DCD"/>
    <w:rsid w:val="00B64DB9"/>
    <w:rsid w:val="00B654AD"/>
    <w:rsid w:val="00B65D2A"/>
    <w:rsid w:val="00B65FA7"/>
    <w:rsid w:val="00B66444"/>
    <w:rsid w:val="00B668D6"/>
    <w:rsid w:val="00B66C35"/>
    <w:rsid w:val="00B66F02"/>
    <w:rsid w:val="00B671B6"/>
    <w:rsid w:val="00B671EE"/>
    <w:rsid w:val="00B672DA"/>
    <w:rsid w:val="00B674F1"/>
    <w:rsid w:val="00B67CEA"/>
    <w:rsid w:val="00B67FC7"/>
    <w:rsid w:val="00B708E3"/>
    <w:rsid w:val="00B70965"/>
    <w:rsid w:val="00B70E86"/>
    <w:rsid w:val="00B72299"/>
    <w:rsid w:val="00B73105"/>
    <w:rsid w:val="00B7378E"/>
    <w:rsid w:val="00B738AF"/>
    <w:rsid w:val="00B73B87"/>
    <w:rsid w:val="00B73DC7"/>
    <w:rsid w:val="00B73ED3"/>
    <w:rsid w:val="00B74CF4"/>
    <w:rsid w:val="00B77196"/>
    <w:rsid w:val="00B805CC"/>
    <w:rsid w:val="00B80ABF"/>
    <w:rsid w:val="00B813CC"/>
    <w:rsid w:val="00B814C8"/>
    <w:rsid w:val="00B81A54"/>
    <w:rsid w:val="00B8200A"/>
    <w:rsid w:val="00B82177"/>
    <w:rsid w:val="00B82C9B"/>
    <w:rsid w:val="00B82F05"/>
    <w:rsid w:val="00B832D5"/>
    <w:rsid w:val="00B83BDB"/>
    <w:rsid w:val="00B84204"/>
    <w:rsid w:val="00B842F8"/>
    <w:rsid w:val="00B8440D"/>
    <w:rsid w:val="00B847B5"/>
    <w:rsid w:val="00B8499E"/>
    <w:rsid w:val="00B856D4"/>
    <w:rsid w:val="00B857AE"/>
    <w:rsid w:val="00B86F1D"/>
    <w:rsid w:val="00B872F7"/>
    <w:rsid w:val="00B8787B"/>
    <w:rsid w:val="00B878F7"/>
    <w:rsid w:val="00B87920"/>
    <w:rsid w:val="00B906A3"/>
    <w:rsid w:val="00B90A13"/>
    <w:rsid w:val="00B916B6"/>
    <w:rsid w:val="00B91A00"/>
    <w:rsid w:val="00B92190"/>
    <w:rsid w:val="00B93469"/>
    <w:rsid w:val="00B9348B"/>
    <w:rsid w:val="00B935A0"/>
    <w:rsid w:val="00B93A13"/>
    <w:rsid w:val="00B9418A"/>
    <w:rsid w:val="00B94CC1"/>
    <w:rsid w:val="00B9518F"/>
    <w:rsid w:val="00B965A7"/>
    <w:rsid w:val="00B97E96"/>
    <w:rsid w:val="00BA015C"/>
    <w:rsid w:val="00BA23A6"/>
    <w:rsid w:val="00BA2F8A"/>
    <w:rsid w:val="00BA33C6"/>
    <w:rsid w:val="00BA45AE"/>
    <w:rsid w:val="00BA46D9"/>
    <w:rsid w:val="00BA51A7"/>
    <w:rsid w:val="00BA544B"/>
    <w:rsid w:val="00BA578B"/>
    <w:rsid w:val="00BA5BFA"/>
    <w:rsid w:val="00BA732B"/>
    <w:rsid w:val="00BA7549"/>
    <w:rsid w:val="00BA784C"/>
    <w:rsid w:val="00BA7FB0"/>
    <w:rsid w:val="00BB125F"/>
    <w:rsid w:val="00BB144C"/>
    <w:rsid w:val="00BB1561"/>
    <w:rsid w:val="00BB18C0"/>
    <w:rsid w:val="00BB1EB1"/>
    <w:rsid w:val="00BB21D7"/>
    <w:rsid w:val="00BB28C3"/>
    <w:rsid w:val="00BB3408"/>
    <w:rsid w:val="00BB3AE3"/>
    <w:rsid w:val="00BB3CA8"/>
    <w:rsid w:val="00BB3EB7"/>
    <w:rsid w:val="00BB411A"/>
    <w:rsid w:val="00BB4187"/>
    <w:rsid w:val="00BB424F"/>
    <w:rsid w:val="00BB44F0"/>
    <w:rsid w:val="00BB48A7"/>
    <w:rsid w:val="00BB4A1C"/>
    <w:rsid w:val="00BB4AF2"/>
    <w:rsid w:val="00BB5030"/>
    <w:rsid w:val="00BB5612"/>
    <w:rsid w:val="00BB6313"/>
    <w:rsid w:val="00BB6D27"/>
    <w:rsid w:val="00BB733F"/>
    <w:rsid w:val="00BB738C"/>
    <w:rsid w:val="00BB76F6"/>
    <w:rsid w:val="00BB7D60"/>
    <w:rsid w:val="00BC025D"/>
    <w:rsid w:val="00BC0267"/>
    <w:rsid w:val="00BC0333"/>
    <w:rsid w:val="00BC10F5"/>
    <w:rsid w:val="00BC1496"/>
    <w:rsid w:val="00BC19AE"/>
    <w:rsid w:val="00BC1F18"/>
    <w:rsid w:val="00BC36BB"/>
    <w:rsid w:val="00BC36C4"/>
    <w:rsid w:val="00BC4A70"/>
    <w:rsid w:val="00BC587A"/>
    <w:rsid w:val="00BC6087"/>
    <w:rsid w:val="00BC64C4"/>
    <w:rsid w:val="00BC69FE"/>
    <w:rsid w:val="00BC6A39"/>
    <w:rsid w:val="00BC7148"/>
    <w:rsid w:val="00BD0459"/>
    <w:rsid w:val="00BD0860"/>
    <w:rsid w:val="00BD1663"/>
    <w:rsid w:val="00BD17FF"/>
    <w:rsid w:val="00BD1C7E"/>
    <w:rsid w:val="00BD2D84"/>
    <w:rsid w:val="00BD2EF0"/>
    <w:rsid w:val="00BD317C"/>
    <w:rsid w:val="00BD384B"/>
    <w:rsid w:val="00BD38BE"/>
    <w:rsid w:val="00BD3A24"/>
    <w:rsid w:val="00BD3BA4"/>
    <w:rsid w:val="00BD472E"/>
    <w:rsid w:val="00BD4B1A"/>
    <w:rsid w:val="00BD58F5"/>
    <w:rsid w:val="00BD658A"/>
    <w:rsid w:val="00BD67F4"/>
    <w:rsid w:val="00BD6928"/>
    <w:rsid w:val="00BD69C3"/>
    <w:rsid w:val="00BD73EA"/>
    <w:rsid w:val="00BD7653"/>
    <w:rsid w:val="00BE0080"/>
    <w:rsid w:val="00BE03A4"/>
    <w:rsid w:val="00BE03D0"/>
    <w:rsid w:val="00BE0D2E"/>
    <w:rsid w:val="00BE0EAC"/>
    <w:rsid w:val="00BE0FC8"/>
    <w:rsid w:val="00BE1A54"/>
    <w:rsid w:val="00BE1D9F"/>
    <w:rsid w:val="00BE1F5D"/>
    <w:rsid w:val="00BE2B72"/>
    <w:rsid w:val="00BE3409"/>
    <w:rsid w:val="00BE3A98"/>
    <w:rsid w:val="00BE409D"/>
    <w:rsid w:val="00BE5197"/>
    <w:rsid w:val="00BE5D1A"/>
    <w:rsid w:val="00BE6331"/>
    <w:rsid w:val="00BE65C0"/>
    <w:rsid w:val="00BE6760"/>
    <w:rsid w:val="00BE699F"/>
    <w:rsid w:val="00BE6FAB"/>
    <w:rsid w:val="00BE7763"/>
    <w:rsid w:val="00BE7854"/>
    <w:rsid w:val="00BF0470"/>
    <w:rsid w:val="00BF0EB7"/>
    <w:rsid w:val="00BF1EA2"/>
    <w:rsid w:val="00BF1EE4"/>
    <w:rsid w:val="00BF233A"/>
    <w:rsid w:val="00BF2A44"/>
    <w:rsid w:val="00BF2A5D"/>
    <w:rsid w:val="00BF48B6"/>
    <w:rsid w:val="00BF4AC6"/>
    <w:rsid w:val="00BF5A98"/>
    <w:rsid w:val="00BF5F44"/>
    <w:rsid w:val="00BF747E"/>
    <w:rsid w:val="00BF7F71"/>
    <w:rsid w:val="00C00046"/>
    <w:rsid w:val="00C00081"/>
    <w:rsid w:val="00C001F2"/>
    <w:rsid w:val="00C001F6"/>
    <w:rsid w:val="00C003D2"/>
    <w:rsid w:val="00C00571"/>
    <w:rsid w:val="00C005AC"/>
    <w:rsid w:val="00C00E72"/>
    <w:rsid w:val="00C00FB7"/>
    <w:rsid w:val="00C01600"/>
    <w:rsid w:val="00C02479"/>
    <w:rsid w:val="00C024DB"/>
    <w:rsid w:val="00C027FA"/>
    <w:rsid w:val="00C03057"/>
    <w:rsid w:val="00C03BD5"/>
    <w:rsid w:val="00C03E16"/>
    <w:rsid w:val="00C03E3A"/>
    <w:rsid w:val="00C03F98"/>
    <w:rsid w:val="00C03FB5"/>
    <w:rsid w:val="00C045B3"/>
    <w:rsid w:val="00C05361"/>
    <w:rsid w:val="00C053B9"/>
    <w:rsid w:val="00C05B38"/>
    <w:rsid w:val="00C064C9"/>
    <w:rsid w:val="00C070A2"/>
    <w:rsid w:val="00C07346"/>
    <w:rsid w:val="00C07649"/>
    <w:rsid w:val="00C07734"/>
    <w:rsid w:val="00C07D62"/>
    <w:rsid w:val="00C07DAC"/>
    <w:rsid w:val="00C10171"/>
    <w:rsid w:val="00C10D07"/>
    <w:rsid w:val="00C10EC4"/>
    <w:rsid w:val="00C11FEC"/>
    <w:rsid w:val="00C12635"/>
    <w:rsid w:val="00C133EE"/>
    <w:rsid w:val="00C13600"/>
    <w:rsid w:val="00C13C7F"/>
    <w:rsid w:val="00C145CE"/>
    <w:rsid w:val="00C14A8C"/>
    <w:rsid w:val="00C14F8E"/>
    <w:rsid w:val="00C150F8"/>
    <w:rsid w:val="00C15417"/>
    <w:rsid w:val="00C15525"/>
    <w:rsid w:val="00C1573D"/>
    <w:rsid w:val="00C157BF"/>
    <w:rsid w:val="00C16A49"/>
    <w:rsid w:val="00C17070"/>
    <w:rsid w:val="00C170DE"/>
    <w:rsid w:val="00C1728C"/>
    <w:rsid w:val="00C1754F"/>
    <w:rsid w:val="00C2007D"/>
    <w:rsid w:val="00C2018C"/>
    <w:rsid w:val="00C201BA"/>
    <w:rsid w:val="00C20A94"/>
    <w:rsid w:val="00C20F20"/>
    <w:rsid w:val="00C21EF8"/>
    <w:rsid w:val="00C21FC4"/>
    <w:rsid w:val="00C225A9"/>
    <w:rsid w:val="00C2293A"/>
    <w:rsid w:val="00C23709"/>
    <w:rsid w:val="00C23E61"/>
    <w:rsid w:val="00C248C4"/>
    <w:rsid w:val="00C24BEC"/>
    <w:rsid w:val="00C25701"/>
    <w:rsid w:val="00C25849"/>
    <w:rsid w:val="00C25A5C"/>
    <w:rsid w:val="00C261D0"/>
    <w:rsid w:val="00C26682"/>
    <w:rsid w:val="00C26E35"/>
    <w:rsid w:val="00C2775C"/>
    <w:rsid w:val="00C30CDD"/>
    <w:rsid w:val="00C312B2"/>
    <w:rsid w:val="00C313B9"/>
    <w:rsid w:val="00C315E3"/>
    <w:rsid w:val="00C32F7F"/>
    <w:rsid w:val="00C330A9"/>
    <w:rsid w:val="00C33526"/>
    <w:rsid w:val="00C338CC"/>
    <w:rsid w:val="00C33B75"/>
    <w:rsid w:val="00C34246"/>
    <w:rsid w:val="00C346D5"/>
    <w:rsid w:val="00C3471F"/>
    <w:rsid w:val="00C35084"/>
    <w:rsid w:val="00C358B2"/>
    <w:rsid w:val="00C363D8"/>
    <w:rsid w:val="00C36BC0"/>
    <w:rsid w:val="00C36CF6"/>
    <w:rsid w:val="00C37326"/>
    <w:rsid w:val="00C37724"/>
    <w:rsid w:val="00C37A0B"/>
    <w:rsid w:val="00C402F8"/>
    <w:rsid w:val="00C406B3"/>
    <w:rsid w:val="00C40DA3"/>
    <w:rsid w:val="00C412CF"/>
    <w:rsid w:val="00C41633"/>
    <w:rsid w:val="00C41B29"/>
    <w:rsid w:val="00C41FEB"/>
    <w:rsid w:val="00C42002"/>
    <w:rsid w:val="00C424A1"/>
    <w:rsid w:val="00C426CC"/>
    <w:rsid w:val="00C42791"/>
    <w:rsid w:val="00C42E41"/>
    <w:rsid w:val="00C43693"/>
    <w:rsid w:val="00C438DF"/>
    <w:rsid w:val="00C44314"/>
    <w:rsid w:val="00C445FB"/>
    <w:rsid w:val="00C44E0D"/>
    <w:rsid w:val="00C45196"/>
    <w:rsid w:val="00C452D8"/>
    <w:rsid w:val="00C4545C"/>
    <w:rsid w:val="00C45A77"/>
    <w:rsid w:val="00C45B30"/>
    <w:rsid w:val="00C45BCE"/>
    <w:rsid w:val="00C45E21"/>
    <w:rsid w:val="00C45F08"/>
    <w:rsid w:val="00C46371"/>
    <w:rsid w:val="00C46720"/>
    <w:rsid w:val="00C46AB4"/>
    <w:rsid w:val="00C46D9F"/>
    <w:rsid w:val="00C46F33"/>
    <w:rsid w:val="00C47146"/>
    <w:rsid w:val="00C4733B"/>
    <w:rsid w:val="00C474F8"/>
    <w:rsid w:val="00C503DB"/>
    <w:rsid w:val="00C50718"/>
    <w:rsid w:val="00C508EB"/>
    <w:rsid w:val="00C50DE5"/>
    <w:rsid w:val="00C50F4F"/>
    <w:rsid w:val="00C517F3"/>
    <w:rsid w:val="00C51A05"/>
    <w:rsid w:val="00C53149"/>
    <w:rsid w:val="00C5316E"/>
    <w:rsid w:val="00C54947"/>
    <w:rsid w:val="00C54F56"/>
    <w:rsid w:val="00C553CB"/>
    <w:rsid w:val="00C55F3A"/>
    <w:rsid w:val="00C56411"/>
    <w:rsid w:val="00C568DE"/>
    <w:rsid w:val="00C56F54"/>
    <w:rsid w:val="00C57BA8"/>
    <w:rsid w:val="00C57FD4"/>
    <w:rsid w:val="00C60447"/>
    <w:rsid w:val="00C60AEC"/>
    <w:rsid w:val="00C60D27"/>
    <w:rsid w:val="00C627CA"/>
    <w:rsid w:val="00C635A8"/>
    <w:rsid w:val="00C638AC"/>
    <w:rsid w:val="00C63A43"/>
    <w:rsid w:val="00C63F07"/>
    <w:rsid w:val="00C644AE"/>
    <w:rsid w:val="00C64A16"/>
    <w:rsid w:val="00C64C09"/>
    <w:rsid w:val="00C64D0C"/>
    <w:rsid w:val="00C667BE"/>
    <w:rsid w:val="00C66A0A"/>
    <w:rsid w:val="00C66CB9"/>
    <w:rsid w:val="00C67665"/>
    <w:rsid w:val="00C67CB9"/>
    <w:rsid w:val="00C67D98"/>
    <w:rsid w:val="00C7158B"/>
    <w:rsid w:val="00C71680"/>
    <w:rsid w:val="00C71761"/>
    <w:rsid w:val="00C71F7D"/>
    <w:rsid w:val="00C72463"/>
    <w:rsid w:val="00C731A2"/>
    <w:rsid w:val="00C73FDD"/>
    <w:rsid w:val="00C75572"/>
    <w:rsid w:val="00C75BA7"/>
    <w:rsid w:val="00C76007"/>
    <w:rsid w:val="00C7637F"/>
    <w:rsid w:val="00C764AE"/>
    <w:rsid w:val="00C76C35"/>
    <w:rsid w:val="00C77AE3"/>
    <w:rsid w:val="00C812C9"/>
    <w:rsid w:val="00C81325"/>
    <w:rsid w:val="00C81342"/>
    <w:rsid w:val="00C81558"/>
    <w:rsid w:val="00C81827"/>
    <w:rsid w:val="00C81B9F"/>
    <w:rsid w:val="00C82225"/>
    <w:rsid w:val="00C8241F"/>
    <w:rsid w:val="00C82AF1"/>
    <w:rsid w:val="00C82D96"/>
    <w:rsid w:val="00C82EFD"/>
    <w:rsid w:val="00C82FB5"/>
    <w:rsid w:val="00C842E8"/>
    <w:rsid w:val="00C85176"/>
    <w:rsid w:val="00C85900"/>
    <w:rsid w:val="00C85F0E"/>
    <w:rsid w:val="00C860FB"/>
    <w:rsid w:val="00C8688E"/>
    <w:rsid w:val="00C86ACC"/>
    <w:rsid w:val="00C86EB3"/>
    <w:rsid w:val="00C87102"/>
    <w:rsid w:val="00C871C1"/>
    <w:rsid w:val="00C87236"/>
    <w:rsid w:val="00C8751A"/>
    <w:rsid w:val="00C87965"/>
    <w:rsid w:val="00C90439"/>
    <w:rsid w:val="00C9043E"/>
    <w:rsid w:val="00C90564"/>
    <w:rsid w:val="00C909EA"/>
    <w:rsid w:val="00C90C8C"/>
    <w:rsid w:val="00C9138B"/>
    <w:rsid w:val="00C91AE0"/>
    <w:rsid w:val="00C91D4D"/>
    <w:rsid w:val="00C9231C"/>
    <w:rsid w:val="00C92DAF"/>
    <w:rsid w:val="00C94C7D"/>
    <w:rsid w:val="00C94F17"/>
    <w:rsid w:val="00C95143"/>
    <w:rsid w:val="00C95806"/>
    <w:rsid w:val="00C95B4D"/>
    <w:rsid w:val="00C96215"/>
    <w:rsid w:val="00C966F6"/>
    <w:rsid w:val="00C96C81"/>
    <w:rsid w:val="00C96D41"/>
    <w:rsid w:val="00C96F2B"/>
    <w:rsid w:val="00C96F63"/>
    <w:rsid w:val="00C9719E"/>
    <w:rsid w:val="00C97675"/>
    <w:rsid w:val="00C97866"/>
    <w:rsid w:val="00C97DAB"/>
    <w:rsid w:val="00CA0500"/>
    <w:rsid w:val="00CA0613"/>
    <w:rsid w:val="00CA11CA"/>
    <w:rsid w:val="00CA1776"/>
    <w:rsid w:val="00CA19F6"/>
    <w:rsid w:val="00CA1FCA"/>
    <w:rsid w:val="00CA210F"/>
    <w:rsid w:val="00CA215E"/>
    <w:rsid w:val="00CA218B"/>
    <w:rsid w:val="00CA2474"/>
    <w:rsid w:val="00CA280C"/>
    <w:rsid w:val="00CA290C"/>
    <w:rsid w:val="00CA2AA3"/>
    <w:rsid w:val="00CA30A6"/>
    <w:rsid w:val="00CA3772"/>
    <w:rsid w:val="00CA3E94"/>
    <w:rsid w:val="00CA44D0"/>
    <w:rsid w:val="00CA47F8"/>
    <w:rsid w:val="00CA4A19"/>
    <w:rsid w:val="00CA4E33"/>
    <w:rsid w:val="00CA4F43"/>
    <w:rsid w:val="00CA566F"/>
    <w:rsid w:val="00CA5689"/>
    <w:rsid w:val="00CA6008"/>
    <w:rsid w:val="00CA7E58"/>
    <w:rsid w:val="00CB04AB"/>
    <w:rsid w:val="00CB0561"/>
    <w:rsid w:val="00CB14F6"/>
    <w:rsid w:val="00CB216D"/>
    <w:rsid w:val="00CB21A1"/>
    <w:rsid w:val="00CB22C4"/>
    <w:rsid w:val="00CB262E"/>
    <w:rsid w:val="00CB2C79"/>
    <w:rsid w:val="00CB2E40"/>
    <w:rsid w:val="00CB2ED9"/>
    <w:rsid w:val="00CB2F38"/>
    <w:rsid w:val="00CB441A"/>
    <w:rsid w:val="00CB4B08"/>
    <w:rsid w:val="00CB4B43"/>
    <w:rsid w:val="00CB4C51"/>
    <w:rsid w:val="00CB5639"/>
    <w:rsid w:val="00CB6C7A"/>
    <w:rsid w:val="00CB6CF9"/>
    <w:rsid w:val="00CB7664"/>
    <w:rsid w:val="00CB775F"/>
    <w:rsid w:val="00CB7A42"/>
    <w:rsid w:val="00CB7FEB"/>
    <w:rsid w:val="00CC0154"/>
    <w:rsid w:val="00CC0363"/>
    <w:rsid w:val="00CC0627"/>
    <w:rsid w:val="00CC0906"/>
    <w:rsid w:val="00CC1467"/>
    <w:rsid w:val="00CC162D"/>
    <w:rsid w:val="00CC168E"/>
    <w:rsid w:val="00CC1855"/>
    <w:rsid w:val="00CC1E0E"/>
    <w:rsid w:val="00CC29AD"/>
    <w:rsid w:val="00CC300D"/>
    <w:rsid w:val="00CC3149"/>
    <w:rsid w:val="00CC3464"/>
    <w:rsid w:val="00CC3775"/>
    <w:rsid w:val="00CC3E53"/>
    <w:rsid w:val="00CC4381"/>
    <w:rsid w:val="00CC5F09"/>
    <w:rsid w:val="00CC5FB8"/>
    <w:rsid w:val="00CC6797"/>
    <w:rsid w:val="00CC6AEB"/>
    <w:rsid w:val="00CC6DAA"/>
    <w:rsid w:val="00CC7038"/>
    <w:rsid w:val="00CC792D"/>
    <w:rsid w:val="00CC7D97"/>
    <w:rsid w:val="00CC7F19"/>
    <w:rsid w:val="00CD00DA"/>
    <w:rsid w:val="00CD01CA"/>
    <w:rsid w:val="00CD01D2"/>
    <w:rsid w:val="00CD0778"/>
    <w:rsid w:val="00CD0E30"/>
    <w:rsid w:val="00CD1ABB"/>
    <w:rsid w:val="00CD1F2F"/>
    <w:rsid w:val="00CD2079"/>
    <w:rsid w:val="00CD20B4"/>
    <w:rsid w:val="00CD2152"/>
    <w:rsid w:val="00CD28AD"/>
    <w:rsid w:val="00CD2A20"/>
    <w:rsid w:val="00CD364B"/>
    <w:rsid w:val="00CD386E"/>
    <w:rsid w:val="00CD46BE"/>
    <w:rsid w:val="00CD4A9D"/>
    <w:rsid w:val="00CD5B73"/>
    <w:rsid w:val="00CD61D9"/>
    <w:rsid w:val="00CD64CE"/>
    <w:rsid w:val="00CD6518"/>
    <w:rsid w:val="00CD691D"/>
    <w:rsid w:val="00CD6B7E"/>
    <w:rsid w:val="00CD6D01"/>
    <w:rsid w:val="00CD73A9"/>
    <w:rsid w:val="00CD7D36"/>
    <w:rsid w:val="00CE00C9"/>
    <w:rsid w:val="00CE042B"/>
    <w:rsid w:val="00CE0721"/>
    <w:rsid w:val="00CE100F"/>
    <w:rsid w:val="00CE1866"/>
    <w:rsid w:val="00CE1CCC"/>
    <w:rsid w:val="00CE225C"/>
    <w:rsid w:val="00CE2B0A"/>
    <w:rsid w:val="00CE3B5B"/>
    <w:rsid w:val="00CE3EAD"/>
    <w:rsid w:val="00CE4239"/>
    <w:rsid w:val="00CE4902"/>
    <w:rsid w:val="00CE4957"/>
    <w:rsid w:val="00CE49F4"/>
    <w:rsid w:val="00CE4B20"/>
    <w:rsid w:val="00CE4E0E"/>
    <w:rsid w:val="00CE58F9"/>
    <w:rsid w:val="00CE5938"/>
    <w:rsid w:val="00CE5DA4"/>
    <w:rsid w:val="00CE6596"/>
    <w:rsid w:val="00CE73D4"/>
    <w:rsid w:val="00CE76CF"/>
    <w:rsid w:val="00CE7B8F"/>
    <w:rsid w:val="00CE7BA5"/>
    <w:rsid w:val="00CF0543"/>
    <w:rsid w:val="00CF0655"/>
    <w:rsid w:val="00CF0AB3"/>
    <w:rsid w:val="00CF0C0C"/>
    <w:rsid w:val="00CF14F4"/>
    <w:rsid w:val="00CF1802"/>
    <w:rsid w:val="00CF20AF"/>
    <w:rsid w:val="00CF21CC"/>
    <w:rsid w:val="00CF2450"/>
    <w:rsid w:val="00CF2570"/>
    <w:rsid w:val="00CF2768"/>
    <w:rsid w:val="00CF2D10"/>
    <w:rsid w:val="00CF2E09"/>
    <w:rsid w:val="00CF34EA"/>
    <w:rsid w:val="00CF41EA"/>
    <w:rsid w:val="00CF4378"/>
    <w:rsid w:val="00CF4869"/>
    <w:rsid w:val="00CF5B7A"/>
    <w:rsid w:val="00D005BC"/>
    <w:rsid w:val="00D00AEF"/>
    <w:rsid w:val="00D017D8"/>
    <w:rsid w:val="00D01802"/>
    <w:rsid w:val="00D01977"/>
    <w:rsid w:val="00D0250E"/>
    <w:rsid w:val="00D02785"/>
    <w:rsid w:val="00D027C5"/>
    <w:rsid w:val="00D02EAB"/>
    <w:rsid w:val="00D043C6"/>
    <w:rsid w:val="00D0456A"/>
    <w:rsid w:val="00D04912"/>
    <w:rsid w:val="00D04A33"/>
    <w:rsid w:val="00D04B8A"/>
    <w:rsid w:val="00D055DD"/>
    <w:rsid w:val="00D05B2A"/>
    <w:rsid w:val="00D0608B"/>
    <w:rsid w:val="00D06417"/>
    <w:rsid w:val="00D066DE"/>
    <w:rsid w:val="00D06FD5"/>
    <w:rsid w:val="00D07450"/>
    <w:rsid w:val="00D074F7"/>
    <w:rsid w:val="00D10236"/>
    <w:rsid w:val="00D1053B"/>
    <w:rsid w:val="00D10F13"/>
    <w:rsid w:val="00D10FFD"/>
    <w:rsid w:val="00D1188D"/>
    <w:rsid w:val="00D127CD"/>
    <w:rsid w:val="00D12AE0"/>
    <w:rsid w:val="00D14CAC"/>
    <w:rsid w:val="00D157E1"/>
    <w:rsid w:val="00D1593A"/>
    <w:rsid w:val="00D160EE"/>
    <w:rsid w:val="00D167A9"/>
    <w:rsid w:val="00D16DA0"/>
    <w:rsid w:val="00D17077"/>
    <w:rsid w:val="00D20018"/>
    <w:rsid w:val="00D20608"/>
    <w:rsid w:val="00D20865"/>
    <w:rsid w:val="00D20A39"/>
    <w:rsid w:val="00D20E01"/>
    <w:rsid w:val="00D20E86"/>
    <w:rsid w:val="00D21981"/>
    <w:rsid w:val="00D219C9"/>
    <w:rsid w:val="00D21A66"/>
    <w:rsid w:val="00D226E6"/>
    <w:rsid w:val="00D22986"/>
    <w:rsid w:val="00D232F9"/>
    <w:rsid w:val="00D239A2"/>
    <w:rsid w:val="00D23BBF"/>
    <w:rsid w:val="00D24748"/>
    <w:rsid w:val="00D24A9C"/>
    <w:rsid w:val="00D25B2F"/>
    <w:rsid w:val="00D25C1B"/>
    <w:rsid w:val="00D26B29"/>
    <w:rsid w:val="00D2738E"/>
    <w:rsid w:val="00D27925"/>
    <w:rsid w:val="00D30027"/>
    <w:rsid w:val="00D3031F"/>
    <w:rsid w:val="00D30897"/>
    <w:rsid w:val="00D30DA5"/>
    <w:rsid w:val="00D30ED0"/>
    <w:rsid w:val="00D31179"/>
    <w:rsid w:val="00D32620"/>
    <w:rsid w:val="00D329BB"/>
    <w:rsid w:val="00D32D13"/>
    <w:rsid w:val="00D332F7"/>
    <w:rsid w:val="00D33969"/>
    <w:rsid w:val="00D33A15"/>
    <w:rsid w:val="00D344F0"/>
    <w:rsid w:val="00D345CE"/>
    <w:rsid w:val="00D351A6"/>
    <w:rsid w:val="00D351FC"/>
    <w:rsid w:val="00D356D3"/>
    <w:rsid w:val="00D357A6"/>
    <w:rsid w:val="00D35A5F"/>
    <w:rsid w:val="00D36658"/>
    <w:rsid w:val="00D40EF0"/>
    <w:rsid w:val="00D4128E"/>
    <w:rsid w:val="00D41AA3"/>
    <w:rsid w:val="00D42527"/>
    <w:rsid w:val="00D42965"/>
    <w:rsid w:val="00D42BE7"/>
    <w:rsid w:val="00D454AF"/>
    <w:rsid w:val="00D457D8"/>
    <w:rsid w:val="00D45E1D"/>
    <w:rsid w:val="00D45F53"/>
    <w:rsid w:val="00D46283"/>
    <w:rsid w:val="00D46824"/>
    <w:rsid w:val="00D46AC4"/>
    <w:rsid w:val="00D46E51"/>
    <w:rsid w:val="00D47ABE"/>
    <w:rsid w:val="00D50658"/>
    <w:rsid w:val="00D51E31"/>
    <w:rsid w:val="00D521B5"/>
    <w:rsid w:val="00D52574"/>
    <w:rsid w:val="00D53232"/>
    <w:rsid w:val="00D53838"/>
    <w:rsid w:val="00D53CC2"/>
    <w:rsid w:val="00D56241"/>
    <w:rsid w:val="00D564EC"/>
    <w:rsid w:val="00D5667D"/>
    <w:rsid w:val="00D56D1A"/>
    <w:rsid w:val="00D570AF"/>
    <w:rsid w:val="00D57D9A"/>
    <w:rsid w:val="00D602B0"/>
    <w:rsid w:val="00D606EB"/>
    <w:rsid w:val="00D60823"/>
    <w:rsid w:val="00D60E55"/>
    <w:rsid w:val="00D61685"/>
    <w:rsid w:val="00D6194E"/>
    <w:rsid w:val="00D626B8"/>
    <w:rsid w:val="00D62C5D"/>
    <w:rsid w:val="00D63AC3"/>
    <w:rsid w:val="00D63B84"/>
    <w:rsid w:val="00D63C7F"/>
    <w:rsid w:val="00D642FA"/>
    <w:rsid w:val="00D65042"/>
    <w:rsid w:val="00D65275"/>
    <w:rsid w:val="00D65CD9"/>
    <w:rsid w:val="00D65DCC"/>
    <w:rsid w:val="00D65EF7"/>
    <w:rsid w:val="00D66196"/>
    <w:rsid w:val="00D66457"/>
    <w:rsid w:val="00D67477"/>
    <w:rsid w:val="00D675F3"/>
    <w:rsid w:val="00D67667"/>
    <w:rsid w:val="00D70033"/>
    <w:rsid w:val="00D707BB"/>
    <w:rsid w:val="00D715EB"/>
    <w:rsid w:val="00D71FDE"/>
    <w:rsid w:val="00D722B3"/>
    <w:rsid w:val="00D72407"/>
    <w:rsid w:val="00D7495A"/>
    <w:rsid w:val="00D74BC2"/>
    <w:rsid w:val="00D74F1C"/>
    <w:rsid w:val="00D75275"/>
    <w:rsid w:val="00D7559E"/>
    <w:rsid w:val="00D75689"/>
    <w:rsid w:val="00D75BE8"/>
    <w:rsid w:val="00D75D9A"/>
    <w:rsid w:val="00D76384"/>
    <w:rsid w:val="00D76A75"/>
    <w:rsid w:val="00D76B2E"/>
    <w:rsid w:val="00D76C42"/>
    <w:rsid w:val="00D7737A"/>
    <w:rsid w:val="00D77A2D"/>
    <w:rsid w:val="00D77B43"/>
    <w:rsid w:val="00D80D09"/>
    <w:rsid w:val="00D80FC4"/>
    <w:rsid w:val="00D81058"/>
    <w:rsid w:val="00D81241"/>
    <w:rsid w:val="00D81393"/>
    <w:rsid w:val="00D82FE6"/>
    <w:rsid w:val="00D832A0"/>
    <w:rsid w:val="00D83638"/>
    <w:rsid w:val="00D83FC4"/>
    <w:rsid w:val="00D840BA"/>
    <w:rsid w:val="00D84652"/>
    <w:rsid w:val="00D84881"/>
    <w:rsid w:val="00D8499A"/>
    <w:rsid w:val="00D85733"/>
    <w:rsid w:val="00D85CD0"/>
    <w:rsid w:val="00D85D8C"/>
    <w:rsid w:val="00D861FF"/>
    <w:rsid w:val="00D86335"/>
    <w:rsid w:val="00D86511"/>
    <w:rsid w:val="00D867CD"/>
    <w:rsid w:val="00D87CE5"/>
    <w:rsid w:val="00D90404"/>
    <w:rsid w:val="00D9094A"/>
    <w:rsid w:val="00D916FE"/>
    <w:rsid w:val="00D91E8D"/>
    <w:rsid w:val="00D92B3B"/>
    <w:rsid w:val="00D93973"/>
    <w:rsid w:val="00D93E37"/>
    <w:rsid w:val="00D940C7"/>
    <w:rsid w:val="00D94848"/>
    <w:rsid w:val="00D94979"/>
    <w:rsid w:val="00D96516"/>
    <w:rsid w:val="00D97035"/>
    <w:rsid w:val="00D977D0"/>
    <w:rsid w:val="00D9780E"/>
    <w:rsid w:val="00D97A24"/>
    <w:rsid w:val="00D97A97"/>
    <w:rsid w:val="00D97D7D"/>
    <w:rsid w:val="00DA029F"/>
    <w:rsid w:val="00DA0A85"/>
    <w:rsid w:val="00DA18B3"/>
    <w:rsid w:val="00DA1C70"/>
    <w:rsid w:val="00DA215E"/>
    <w:rsid w:val="00DA23C1"/>
    <w:rsid w:val="00DA2ED4"/>
    <w:rsid w:val="00DA3091"/>
    <w:rsid w:val="00DA34FB"/>
    <w:rsid w:val="00DA47F1"/>
    <w:rsid w:val="00DA4B84"/>
    <w:rsid w:val="00DA4FD4"/>
    <w:rsid w:val="00DA50ED"/>
    <w:rsid w:val="00DA52A3"/>
    <w:rsid w:val="00DA54AD"/>
    <w:rsid w:val="00DA5A74"/>
    <w:rsid w:val="00DA6411"/>
    <w:rsid w:val="00DA6457"/>
    <w:rsid w:val="00DA6A76"/>
    <w:rsid w:val="00DA6CBE"/>
    <w:rsid w:val="00DA7117"/>
    <w:rsid w:val="00DA7561"/>
    <w:rsid w:val="00DA7B00"/>
    <w:rsid w:val="00DB0F35"/>
    <w:rsid w:val="00DB1577"/>
    <w:rsid w:val="00DB170D"/>
    <w:rsid w:val="00DB1922"/>
    <w:rsid w:val="00DB19A7"/>
    <w:rsid w:val="00DB1BA7"/>
    <w:rsid w:val="00DB224E"/>
    <w:rsid w:val="00DB227A"/>
    <w:rsid w:val="00DB26C3"/>
    <w:rsid w:val="00DB277C"/>
    <w:rsid w:val="00DB2E8B"/>
    <w:rsid w:val="00DB3158"/>
    <w:rsid w:val="00DB3830"/>
    <w:rsid w:val="00DB3838"/>
    <w:rsid w:val="00DB39B6"/>
    <w:rsid w:val="00DB404D"/>
    <w:rsid w:val="00DB48F1"/>
    <w:rsid w:val="00DB51E6"/>
    <w:rsid w:val="00DB58CB"/>
    <w:rsid w:val="00DB5950"/>
    <w:rsid w:val="00DB6546"/>
    <w:rsid w:val="00DB6EAF"/>
    <w:rsid w:val="00DB7516"/>
    <w:rsid w:val="00DB794E"/>
    <w:rsid w:val="00DB7C9F"/>
    <w:rsid w:val="00DB7F8F"/>
    <w:rsid w:val="00DC0801"/>
    <w:rsid w:val="00DC0BE8"/>
    <w:rsid w:val="00DC0DB3"/>
    <w:rsid w:val="00DC1930"/>
    <w:rsid w:val="00DC1B51"/>
    <w:rsid w:val="00DC2434"/>
    <w:rsid w:val="00DC3992"/>
    <w:rsid w:val="00DC449E"/>
    <w:rsid w:val="00DC4A8F"/>
    <w:rsid w:val="00DC5071"/>
    <w:rsid w:val="00DC6011"/>
    <w:rsid w:val="00DC6338"/>
    <w:rsid w:val="00DC63BB"/>
    <w:rsid w:val="00DC757D"/>
    <w:rsid w:val="00DC795C"/>
    <w:rsid w:val="00DC79A6"/>
    <w:rsid w:val="00DC7AD6"/>
    <w:rsid w:val="00DC7B65"/>
    <w:rsid w:val="00DC7B6A"/>
    <w:rsid w:val="00DC7CC0"/>
    <w:rsid w:val="00DD0DD1"/>
    <w:rsid w:val="00DD138E"/>
    <w:rsid w:val="00DD147D"/>
    <w:rsid w:val="00DD16DA"/>
    <w:rsid w:val="00DD1EC3"/>
    <w:rsid w:val="00DD3F2F"/>
    <w:rsid w:val="00DD4248"/>
    <w:rsid w:val="00DD45C8"/>
    <w:rsid w:val="00DD4867"/>
    <w:rsid w:val="00DD592C"/>
    <w:rsid w:val="00DD59A7"/>
    <w:rsid w:val="00DD6348"/>
    <w:rsid w:val="00DD6763"/>
    <w:rsid w:val="00DD77D2"/>
    <w:rsid w:val="00DE0601"/>
    <w:rsid w:val="00DE1C32"/>
    <w:rsid w:val="00DE22F1"/>
    <w:rsid w:val="00DE2894"/>
    <w:rsid w:val="00DE3628"/>
    <w:rsid w:val="00DE48B6"/>
    <w:rsid w:val="00DE4A79"/>
    <w:rsid w:val="00DE4B3A"/>
    <w:rsid w:val="00DE4E9D"/>
    <w:rsid w:val="00DE4F09"/>
    <w:rsid w:val="00DE5111"/>
    <w:rsid w:val="00DE518A"/>
    <w:rsid w:val="00DE5201"/>
    <w:rsid w:val="00DE5674"/>
    <w:rsid w:val="00DE5E5A"/>
    <w:rsid w:val="00DE5F20"/>
    <w:rsid w:val="00DE64D3"/>
    <w:rsid w:val="00DE669A"/>
    <w:rsid w:val="00DE674F"/>
    <w:rsid w:val="00DE7143"/>
    <w:rsid w:val="00DE7955"/>
    <w:rsid w:val="00DE7AD5"/>
    <w:rsid w:val="00DF04BE"/>
    <w:rsid w:val="00DF05B8"/>
    <w:rsid w:val="00DF0AE6"/>
    <w:rsid w:val="00DF244C"/>
    <w:rsid w:val="00DF261C"/>
    <w:rsid w:val="00DF2C1C"/>
    <w:rsid w:val="00DF3B73"/>
    <w:rsid w:val="00DF41F8"/>
    <w:rsid w:val="00DF4B4E"/>
    <w:rsid w:val="00DF5E02"/>
    <w:rsid w:val="00DF635B"/>
    <w:rsid w:val="00DF652B"/>
    <w:rsid w:val="00DF65E0"/>
    <w:rsid w:val="00DF66D0"/>
    <w:rsid w:val="00DF6D45"/>
    <w:rsid w:val="00DF7AF3"/>
    <w:rsid w:val="00E0058C"/>
    <w:rsid w:val="00E00BB8"/>
    <w:rsid w:val="00E00F03"/>
    <w:rsid w:val="00E01808"/>
    <w:rsid w:val="00E02488"/>
    <w:rsid w:val="00E02836"/>
    <w:rsid w:val="00E03511"/>
    <w:rsid w:val="00E037CB"/>
    <w:rsid w:val="00E03E49"/>
    <w:rsid w:val="00E0553F"/>
    <w:rsid w:val="00E0581B"/>
    <w:rsid w:val="00E0596C"/>
    <w:rsid w:val="00E07608"/>
    <w:rsid w:val="00E101EF"/>
    <w:rsid w:val="00E1050F"/>
    <w:rsid w:val="00E10F7D"/>
    <w:rsid w:val="00E11199"/>
    <w:rsid w:val="00E1240B"/>
    <w:rsid w:val="00E136EF"/>
    <w:rsid w:val="00E139E2"/>
    <w:rsid w:val="00E144FA"/>
    <w:rsid w:val="00E14658"/>
    <w:rsid w:val="00E14F3B"/>
    <w:rsid w:val="00E158FC"/>
    <w:rsid w:val="00E15A27"/>
    <w:rsid w:val="00E16024"/>
    <w:rsid w:val="00E16295"/>
    <w:rsid w:val="00E16C85"/>
    <w:rsid w:val="00E17096"/>
    <w:rsid w:val="00E17E23"/>
    <w:rsid w:val="00E20C69"/>
    <w:rsid w:val="00E21744"/>
    <w:rsid w:val="00E2175A"/>
    <w:rsid w:val="00E217BB"/>
    <w:rsid w:val="00E229AE"/>
    <w:rsid w:val="00E23766"/>
    <w:rsid w:val="00E23FC7"/>
    <w:rsid w:val="00E259A0"/>
    <w:rsid w:val="00E25BA4"/>
    <w:rsid w:val="00E25C11"/>
    <w:rsid w:val="00E25FBB"/>
    <w:rsid w:val="00E2616D"/>
    <w:rsid w:val="00E2652B"/>
    <w:rsid w:val="00E269D9"/>
    <w:rsid w:val="00E27315"/>
    <w:rsid w:val="00E27F3A"/>
    <w:rsid w:val="00E3058B"/>
    <w:rsid w:val="00E31692"/>
    <w:rsid w:val="00E3219F"/>
    <w:rsid w:val="00E324D2"/>
    <w:rsid w:val="00E32851"/>
    <w:rsid w:val="00E334A5"/>
    <w:rsid w:val="00E33D0D"/>
    <w:rsid w:val="00E33D7E"/>
    <w:rsid w:val="00E34E4F"/>
    <w:rsid w:val="00E350C2"/>
    <w:rsid w:val="00E35653"/>
    <w:rsid w:val="00E365ED"/>
    <w:rsid w:val="00E36F08"/>
    <w:rsid w:val="00E36F1C"/>
    <w:rsid w:val="00E37015"/>
    <w:rsid w:val="00E4036D"/>
    <w:rsid w:val="00E403E4"/>
    <w:rsid w:val="00E40B5F"/>
    <w:rsid w:val="00E40BF4"/>
    <w:rsid w:val="00E40F2E"/>
    <w:rsid w:val="00E42105"/>
    <w:rsid w:val="00E425D1"/>
    <w:rsid w:val="00E43447"/>
    <w:rsid w:val="00E4354F"/>
    <w:rsid w:val="00E445A0"/>
    <w:rsid w:val="00E44AA2"/>
    <w:rsid w:val="00E4519D"/>
    <w:rsid w:val="00E456CE"/>
    <w:rsid w:val="00E46191"/>
    <w:rsid w:val="00E4628C"/>
    <w:rsid w:val="00E469C8"/>
    <w:rsid w:val="00E4718A"/>
    <w:rsid w:val="00E47A8D"/>
    <w:rsid w:val="00E50481"/>
    <w:rsid w:val="00E50885"/>
    <w:rsid w:val="00E51550"/>
    <w:rsid w:val="00E51562"/>
    <w:rsid w:val="00E5184E"/>
    <w:rsid w:val="00E518E2"/>
    <w:rsid w:val="00E519F7"/>
    <w:rsid w:val="00E520FB"/>
    <w:rsid w:val="00E5257A"/>
    <w:rsid w:val="00E52C30"/>
    <w:rsid w:val="00E53013"/>
    <w:rsid w:val="00E5313E"/>
    <w:rsid w:val="00E531B4"/>
    <w:rsid w:val="00E55233"/>
    <w:rsid w:val="00E55325"/>
    <w:rsid w:val="00E55AAA"/>
    <w:rsid w:val="00E56BDB"/>
    <w:rsid w:val="00E56EB4"/>
    <w:rsid w:val="00E57181"/>
    <w:rsid w:val="00E57867"/>
    <w:rsid w:val="00E57B6F"/>
    <w:rsid w:val="00E6066F"/>
    <w:rsid w:val="00E6073D"/>
    <w:rsid w:val="00E6083C"/>
    <w:rsid w:val="00E60AF9"/>
    <w:rsid w:val="00E60B1A"/>
    <w:rsid w:val="00E61339"/>
    <w:rsid w:val="00E6176E"/>
    <w:rsid w:val="00E61DAB"/>
    <w:rsid w:val="00E61DC4"/>
    <w:rsid w:val="00E62197"/>
    <w:rsid w:val="00E6254B"/>
    <w:rsid w:val="00E62EE1"/>
    <w:rsid w:val="00E6481D"/>
    <w:rsid w:val="00E6507F"/>
    <w:rsid w:val="00E653FC"/>
    <w:rsid w:val="00E654B0"/>
    <w:rsid w:val="00E65741"/>
    <w:rsid w:val="00E661F1"/>
    <w:rsid w:val="00E66C39"/>
    <w:rsid w:val="00E6703A"/>
    <w:rsid w:val="00E67478"/>
    <w:rsid w:val="00E6791B"/>
    <w:rsid w:val="00E70164"/>
    <w:rsid w:val="00E709D7"/>
    <w:rsid w:val="00E70AA1"/>
    <w:rsid w:val="00E70C35"/>
    <w:rsid w:val="00E71194"/>
    <w:rsid w:val="00E712BA"/>
    <w:rsid w:val="00E71A0A"/>
    <w:rsid w:val="00E73304"/>
    <w:rsid w:val="00E7365A"/>
    <w:rsid w:val="00E739F7"/>
    <w:rsid w:val="00E73DCA"/>
    <w:rsid w:val="00E73FA5"/>
    <w:rsid w:val="00E7566B"/>
    <w:rsid w:val="00E758C0"/>
    <w:rsid w:val="00E7607F"/>
    <w:rsid w:val="00E76B85"/>
    <w:rsid w:val="00E76E59"/>
    <w:rsid w:val="00E76F02"/>
    <w:rsid w:val="00E807AF"/>
    <w:rsid w:val="00E81710"/>
    <w:rsid w:val="00E81907"/>
    <w:rsid w:val="00E81A49"/>
    <w:rsid w:val="00E826A2"/>
    <w:rsid w:val="00E839A8"/>
    <w:rsid w:val="00E8447B"/>
    <w:rsid w:val="00E84EE7"/>
    <w:rsid w:val="00E850B3"/>
    <w:rsid w:val="00E854A9"/>
    <w:rsid w:val="00E856FC"/>
    <w:rsid w:val="00E85A41"/>
    <w:rsid w:val="00E86B2A"/>
    <w:rsid w:val="00E8794C"/>
    <w:rsid w:val="00E9010B"/>
    <w:rsid w:val="00E903DB"/>
    <w:rsid w:val="00E90F86"/>
    <w:rsid w:val="00E91CD6"/>
    <w:rsid w:val="00E91F66"/>
    <w:rsid w:val="00E920D1"/>
    <w:rsid w:val="00E924FB"/>
    <w:rsid w:val="00E925C9"/>
    <w:rsid w:val="00E92C7A"/>
    <w:rsid w:val="00E93239"/>
    <w:rsid w:val="00E9465B"/>
    <w:rsid w:val="00E9507C"/>
    <w:rsid w:val="00E95A45"/>
    <w:rsid w:val="00E95EF7"/>
    <w:rsid w:val="00E95FA3"/>
    <w:rsid w:val="00E96488"/>
    <w:rsid w:val="00E9693C"/>
    <w:rsid w:val="00E96D07"/>
    <w:rsid w:val="00E97170"/>
    <w:rsid w:val="00E97914"/>
    <w:rsid w:val="00E97F72"/>
    <w:rsid w:val="00EA02D0"/>
    <w:rsid w:val="00EA1C75"/>
    <w:rsid w:val="00EA2100"/>
    <w:rsid w:val="00EA2369"/>
    <w:rsid w:val="00EA2438"/>
    <w:rsid w:val="00EA2DBD"/>
    <w:rsid w:val="00EA3691"/>
    <w:rsid w:val="00EA4320"/>
    <w:rsid w:val="00EA5160"/>
    <w:rsid w:val="00EA5481"/>
    <w:rsid w:val="00EA59A3"/>
    <w:rsid w:val="00EA6898"/>
    <w:rsid w:val="00EA7586"/>
    <w:rsid w:val="00EA7679"/>
    <w:rsid w:val="00EA7C06"/>
    <w:rsid w:val="00EB07A9"/>
    <w:rsid w:val="00EB07C7"/>
    <w:rsid w:val="00EB0F79"/>
    <w:rsid w:val="00EB161D"/>
    <w:rsid w:val="00EB1980"/>
    <w:rsid w:val="00EB1D52"/>
    <w:rsid w:val="00EB1D93"/>
    <w:rsid w:val="00EB1ECD"/>
    <w:rsid w:val="00EB1F62"/>
    <w:rsid w:val="00EB2085"/>
    <w:rsid w:val="00EB2C3A"/>
    <w:rsid w:val="00EB2DA0"/>
    <w:rsid w:val="00EB3AF1"/>
    <w:rsid w:val="00EB45CC"/>
    <w:rsid w:val="00EB5D29"/>
    <w:rsid w:val="00EB5EB6"/>
    <w:rsid w:val="00EB70C6"/>
    <w:rsid w:val="00EB7461"/>
    <w:rsid w:val="00EB757A"/>
    <w:rsid w:val="00EB796B"/>
    <w:rsid w:val="00EC0B06"/>
    <w:rsid w:val="00EC0C94"/>
    <w:rsid w:val="00EC0E13"/>
    <w:rsid w:val="00EC0E3F"/>
    <w:rsid w:val="00EC10F0"/>
    <w:rsid w:val="00EC1591"/>
    <w:rsid w:val="00EC16DF"/>
    <w:rsid w:val="00EC1C08"/>
    <w:rsid w:val="00EC2554"/>
    <w:rsid w:val="00EC2CC9"/>
    <w:rsid w:val="00EC317E"/>
    <w:rsid w:val="00EC5F66"/>
    <w:rsid w:val="00EC6592"/>
    <w:rsid w:val="00EC70A6"/>
    <w:rsid w:val="00EC72FB"/>
    <w:rsid w:val="00EC73DA"/>
    <w:rsid w:val="00EC7F65"/>
    <w:rsid w:val="00ED05C1"/>
    <w:rsid w:val="00ED074E"/>
    <w:rsid w:val="00ED16F6"/>
    <w:rsid w:val="00ED1A72"/>
    <w:rsid w:val="00ED2148"/>
    <w:rsid w:val="00ED29A3"/>
    <w:rsid w:val="00ED2F56"/>
    <w:rsid w:val="00ED3161"/>
    <w:rsid w:val="00ED31AF"/>
    <w:rsid w:val="00ED34D3"/>
    <w:rsid w:val="00ED3D09"/>
    <w:rsid w:val="00ED4099"/>
    <w:rsid w:val="00ED42FA"/>
    <w:rsid w:val="00ED49BE"/>
    <w:rsid w:val="00ED523D"/>
    <w:rsid w:val="00ED5A09"/>
    <w:rsid w:val="00ED5B96"/>
    <w:rsid w:val="00ED62D6"/>
    <w:rsid w:val="00ED6647"/>
    <w:rsid w:val="00ED6802"/>
    <w:rsid w:val="00ED68B8"/>
    <w:rsid w:val="00ED6CD0"/>
    <w:rsid w:val="00ED750C"/>
    <w:rsid w:val="00ED7A27"/>
    <w:rsid w:val="00ED7B51"/>
    <w:rsid w:val="00ED7F90"/>
    <w:rsid w:val="00EE02D8"/>
    <w:rsid w:val="00EE03F0"/>
    <w:rsid w:val="00EE09AE"/>
    <w:rsid w:val="00EE0F9C"/>
    <w:rsid w:val="00EE16CD"/>
    <w:rsid w:val="00EE180C"/>
    <w:rsid w:val="00EE1BEE"/>
    <w:rsid w:val="00EE2008"/>
    <w:rsid w:val="00EE20F1"/>
    <w:rsid w:val="00EE2343"/>
    <w:rsid w:val="00EE3C21"/>
    <w:rsid w:val="00EE3CED"/>
    <w:rsid w:val="00EE42C6"/>
    <w:rsid w:val="00EE4596"/>
    <w:rsid w:val="00EE47B6"/>
    <w:rsid w:val="00EE5B95"/>
    <w:rsid w:val="00EE65EE"/>
    <w:rsid w:val="00EE70CF"/>
    <w:rsid w:val="00EE7365"/>
    <w:rsid w:val="00EE7459"/>
    <w:rsid w:val="00EE745D"/>
    <w:rsid w:val="00EF09B3"/>
    <w:rsid w:val="00EF0CF8"/>
    <w:rsid w:val="00EF0E7F"/>
    <w:rsid w:val="00EF1004"/>
    <w:rsid w:val="00EF11CD"/>
    <w:rsid w:val="00EF2367"/>
    <w:rsid w:val="00EF27AB"/>
    <w:rsid w:val="00EF302D"/>
    <w:rsid w:val="00EF345C"/>
    <w:rsid w:val="00EF50B2"/>
    <w:rsid w:val="00EF5F6A"/>
    <w:rsid w:val="00EF62CA"/>
    <w:rsid w:val="00EF6515"/>
    <w:rsid w:val="00EF729A"/>
    <w:rsid w:val="00F00CB7"/>
    <w:rsid w:val="00F0129E"/>
    <w:rsid w:val="00F01BC8"/>
    <w:rsid w:val="00F01C76"/>
    <w:rsid w:val="00F02395"/>
    <w:rsid w:val="00F0256A"/>
    <w:rsid w:val="00F0338B"/>
    <w:rsid w:val="00F04916"/>
    <w:rsid w:val="00F04A2B"/>
    <w:rsid w:val="00F04B73"/>
    <w:rsid w:val="00F04C61"/>
    <w:rsid w:val="00F04D9E"/>
    <w:rsid w:val="00F05D00"/>
    <w:rsid w:val="00F05FFE"/>
    <w:rsid w:val="00F06577"/>
    <w:rsid w:val="00F068BD"/>
    <w:rsid w:val="00F07311"/>
    <w:rsid w:val="00F0743B"/>
    <w:rsid w:val="00F1003B"/>
    <w:rsid w:val="00F10244"/>
    <w:rsid w:val="00F10C3F"/>
    <w:rsid w:val="00F11D4C"/>
    <w:rsid w:val="00F11E7C"/>
    <w:rsid w:val="00F124A4"/>
    <w:rsid w:val="00F12586"/>
    <w:rsid w:val="00F12679"/>
    <w:rsid w:val="00F12F70"/>
    <w:rsid w:val="00F13267"/>
    <w:rsid w:val="00F13B65"/>
    <w:rsid w:val="00F151D1"/>
    <w:rsid w:val="00F15626"/>
    <w:rsid w:val="00F15C78"/>
    <w:rsid w:val="00F16302"/>
    <w:rsid w:val="00F167B0"/>
    <w:rsid w:val="00F1682A"/>
    <w:rsid w:val="00F16A75"/>
    <w:rsid w:val="00F20069"/>
    <w:rsid w:val="00F201CA"/>
    <w:rsid w:val="00F20A1A"/>
    <w:rsid w:val="00F20B4C"/>
    <w:rsid w:val="00F20CA3"/>
    <w:rsid w:val="00F20E14"/>
    <w:rsid w:val="00F20E59"/>
    <w:rsid w:val="00F21975"/>
    <w:rsid w:val="00F21981"/>
    <w:rsid w:val="00F226EE"/>
    <w:rsid w:val="00F2282E"/>
    <w:rsid w:val="00F2284D"/>
    <w:rsid w:val="00F23882"/>
    <w:rsid w:val="00F23C45"/>
    <w:rsid w:val="00F2426A"/>
    <w:rsid w:val="00F242B9"/>
    <w:rsid w:val="00F252DA"/>
    <w:rsid w:val="00F2543B"/>
    <w:rsid w:val="00F25496"/>
    <w:rsid w:val="00F255FA"/>
    <w:rsid w:val="00F25895"/>
    <w:rsid w:val="00F260B9"/>
    <w:rsid w:val="00F265EA"/>
    <w:rsid w:val="00F269F8"/>
    <w:rsid w:val="00F26BAF"/>
    <w:rsid w:val="00F27619"/>
    <w:rsid w:val="00F276B9"/>
    <w:rsid w:val="00F27921"/>
    <w:rsid w:val="00F27A40"/>
    <w:rsid w:val="00F30024"/>
    <w:rsid w:val="00F308AB"/>
    <w:rsid w:val="00F309C2"/>
    <w:rsid w:val="00F313BF"/>
    <w:rsid w:val="00F31956"/>
    <w:rsid w:val="00F31DFB"/>
    <w:rsid w:val="00F323F3"/>
    <w:rsid w:val="00F33408"/>
    <w:rsid w:val="00F33641"/>
    <w:rsid w:val="00F33878"/>
    <w:rsid w:val="00F33FCF"/>
    <w:rsid w:val="00F34BB2"/>
    <w:rsid w:val="00F34F9D"/>
    <w:rsid w:val="00F3562B"/>
    <w:rsid w:val="00F35C70"/>
    <w:rsid w:val="00F35D13"/>
    <w:rsid w:val="00F35DC1"/>
    <w:rsid w:val="00F36572"/>
    <w:rsid w:val="00F365AC"/>
    <w:rsid w:val="00F365BB"/>
    <w:rsid w:val="00F36D5C"/>
    <w:rsid w:val="00F3756B"/>
    <w:rsid w:val="00F377C5"/>
    <w:rsid w:val="00F37EA2"/>
    <w:rsid w:val="00F408C2"/>
    <w:rsid w:val="00F40A4E"/>
    <w:rsid w:val="00F41492"/>
    <w:rsid w:val="00F41725"/>
    <w:rsid w:val="00F420BC"/>
    <w:rsid w:val="00F4232C"/>
    <w:rsid w:val="00F433F0"/>
    <w:rsid w:val="00F43AEB"/>
    <w:rsid w:val="00F43FA6"/>
    <w:rsid w:val="00F449B8"/>
    <w:rsid w:val="00F44B76"/>
    <w:rsid w:val="00F44F85"/>
    <w:rsid w:val="00F455A0"/>
    <w:rsid w:val="00F4560B"/>
    <w:rsid w:val="00F45C0B"/>
    <w:rsid w:val="00F45D67"/>
    <w:rsid w:val="00F46062"/>
    <w:rsid w:val="00F474C7"/>
    <w:rsid w:val="00F479AD"/>
    <w:rsid w:val="00F47A2F"/>
    <w:rsid w:val="00F50437"/>
    <w:rsid w:val="00F509E3"/>
    <w:rsid w:val="00F51391"/>
    <w:rsid w:val="00F51D1A"/>
    <w:rsid w:val="00F52377"/>
    <w:rsid w:val="00F52576"/>
    <w:rsid w:val="00F52AEF"/>
    <w:rsid w:val="00F530D0"/>
    <w:rsid w:val="00F53DC9"/>
    <w:rsid w:val="00F54917"/>
    <w:rsid w:val="00F54E2E"/>
    <w:rsid w:val="00F5535B"/>
    <w:rsid w:val="00F55FEB"/>
    <w:rsid w:val="00F56038"/>
    <w:rsid w:val="00F56530"/>
    <w:rsid w:val="00F56774"/>
    <w:rsid w:val="00F56D80"/>
    <w:rsid w:val="00F57B54"/>
    <w:rsid w:val="00F6076B"/>
    <w:rsid w:val="00F6077C"/>
    <w:rsid w:val="00F613EA"/>
    <w:rsid w:val="00F6148E"/>
    <w:rsid w:val="00F6168A"/>
    <w:rsid w:val="00F61712"/>
    <w:rsid w:val="00F61C72"/>
    <w:rsid w:val="00F6246D"/>
    <w:rsid w:val="00F62587"/>
    <w:rsid w:val="00F634C2"/>
    <w:rsid w:val="00F63CD5"/>
    <w:rsid w:val="00F645F9"/>
    <w:rsid w:val="00F65897"/>
    <w:rsid w:val="00F65B93"/>
    <w:rsid w:val="00F6656C"/>
    <w:rsid w:val="00F66BF5"/>
    <w:rsid w:val="00F70AFD"/>
    <w:rsid w:val="00F70C38"/>
    <w:rsid w:val="00F70C65"/>
    <w:rsid w:val="00F71159"/>
    <w:rsid w:val="00F7119C"/>
    <w:rsid w:val="00F71D4F"/>
    <w:rsid w:val="00F724F6"/>
    <w:rsid w:val="00F7296F"/>
    <w:rsid w:val="00F72D10"/>
    <w:rsid w:val="00F72D11"/>
    <w:rsid w:val="00F73853"/>
    <w:rsid w:val="00F741CC"/>
    <w:rsid w:val="00F74240"/>
    <w:rsid w:val="00F7483A"/>
    <w:rsid w:val="00F74FDC"/>
    <w:rsid w:val="00F7536C"/>
    <w:rsid w:val="00F75839"/>
    <w:rsid w:val="00F75DB6"/>
    <w:rsid w:val="00F775DE"/>
    <w:rsid w:val="00F77871"/>
    <w:rsid w:val="00F7799D"/>
    <w:rsid w:val="00F77C6A"/>
    <w:rsid w:val="00F802B2"/>
    <w:rsid w:val="00F8041E"/>
    <w:rsid w:val="00F81566"/>
    <w:rsid w:val="00F8255A"/>
    <w:rsid w:val="00F8289F"/>
    <w:rsid w:val="00F82C36"/>
    <w:rsid w:val="00F837E8"/>
    <w:rsid w:val="00F8391E"/>
    <w:rsid w:val="00F83ECF"/>
    <w:rsid w:val="00F84668"/>
    <w:rsid w:val="00F84A9D"/>
    <w:rsid w:val="00F84BE2"/>
    <w:rsid w:val="00F85344"/>
    <w:rsid w:val="00F86AAA"/>
    <w:rsid w:val="00F86AFD"/>
    <w:rsid w:val="00F87187"/>
    <w:rsid w:val="00F872A5"/>
    <w:rsid w:val="00F8749F"/>
    <w:rsid w:val="00F87DB1"/>
    <w:rsid w:val="00F90588"/>
    <w:rsid w:val="00F912C9"/>
    <w:rsid w:val="00F91909"/>
    <w:rsid w:val="00F92B57"/>
    <w:rsid w:val="00F933D7"/>
    <w:rsid w:val="00F944ED"/>
    <w:rsid w:val="00F945C5"/>
    <w:rsid w:val="00F9528C"/>
    <w:rsid w:val="00F958A9"/>
    <w:rsid w:val="00F95C91"/>
    <w:rsid w:val="00F964DC"/>
    <w:rsid w:val="00F96600"/>
    <w:rsid w:val="00F972DF"/>
    <w:rsid w:val="00F97622"/>
    <w:rsid w:val="00FA0040"/>
    <w:rsid w:val="00FA015E"/>
    <w:rsid w:val="00FA01F1"/>
    <w:rsid w:val="00FA0542"/>
    <w:rsid w:val="00FA102D"/>
    <w:rsid w:val="00FA1EE2"/>
    <w:rsid w:val="00FA22A8"/>
    <w:rsid w:val="00FA3952"/>
    <w:rsid w:val="00FA4145"/>
    <w:rsid w:val="00FA4E83"/>
    <w:rsid w:val="00FA5247"/>
    <w:rsid w:val="00FA5304"/>
    <w:rsid w:val="00FA5E84"/>
    <w:rsid w:val="00FA612E"/>
    <w:rsid w:val="00FA637E"/>
    <w:rsid w:val="00FA6987"/>
    <w:rsid w:val="00FA6CCE"/>
    <w:rsid w:val="00FA6FC2"/>
    <w:rsid w:val="00FA7073"/>
    <w:rsid w:val="00FA788A"/>
    <w:rsid w:val="00FA7AAA"/>
    <w:rsid w:val="00FA7C88"/>
    <w:rsid w:val="00FA7EBC"/>
    <w:rsid w:val="00FA7F16"/>
    <w:rsid w:val="00FB0A66"/>
    <w:rsid w:val="00FB101B"/>
    <w:rsid w:val="00FB13FE"/>
    <w:rsid w:val="00FB16AD"/>
    <w:rsid w:val="00FB18DE"/>
    <w:rsid w:val="00FB1FD5"/>
    <w:rsid w:val="00FB2026"/>
    <w:rsid w:val="00FB24A5"/>
    <w:rsid w:val="00FB2595"/>
    <w:rsid w:val="00FB2E9A"/>
    <w:rsid w:val="00FB34AD"/>
    <w:rsid w:val="00FB36BB"/>
    <w:rsid w:val="00FB3941"/>
    <w:rsid w:val="00FB3A20"/>
    <w:rsid w:val="00FB3B37"/>
    <w:rsid w:val="00FB4A4C"/>
    <w:rsid w:val="00FB53A9"/>
    <w:rsid w:val="00FB54EF"/>
    <w:rsid w:val="00FB6AB1"/>
    <w:rsid w:val="00FB6D69"/>
    <w:rsid w:val="00FB6DF0"/>
    <w:rsid w:val="00FB796B"/>
    <w:rsid w:val="00FB7F30"/>
    <w:rsid w:val="00FC0D8F"/>
    <w:rsid w:val="00FC0DDD"/>
    <w:rsid w:val="00FC1381"/>
    <w:rsid w:val="00FC1890"/>
    <w:rsid w:val="00FC1E86"/>
    <w:rsid w:val="00FC28BE"/>
    <w:rsid w:val="00FC2A0E"/>
    <w:rsid w:val="00FC2D4F"/>
    <w:rsid w:val="00FC2F1A"/>
    <w:rsid w:val="00FC32C9"/>
    <w:rsid w:val="00FC33D2"/>
    <w:rsid w:val="00FC3F5D"/>
    <w:rsid w:val="00FC47D0"/>
    <w:rsid w:val="00FC48D5"/>
    <w:rsid w:val="00FC4D80"/>
    <w:rsid w:val="00FC4DFF"/>
    <w:rsid w:val="00FC5B4D"/>
    <w:rsid w:val="00FC6957"/>
    <w:rsid w:val="00FC6D69"/>
    <w:rsid w:val="00FC6F5C"/>
    <w:rsid w:val="00FC724D"/>
    <w:rsid w:val="00FC72F4"/>
    <w:rsid w:val="00FD021C"/>
    <w:rsid w:val="00FD07D4"/>
    <w:rsid w:val="00FD0C8B"/>
    <w:rsid w:val="00FD14CD"/>
    <w:rsid w:val="00FD1AD2"/>
    <w:rsid w:val="00FD1D92"/>
    <w:rsid w:val="00FD2828"/>
    <w:rsid w:val="00FD2BFA"/>
    <w:rsid w:val="00FD2F06"/>
    <w:rsid w:val="00FD2F9C"/>
    <w:rsid w:val="00FD3116"/>
    <w:rsid w:val="00FD3308"/>
    <w:rsid w:val="00FD3EA7"/>
    <w:rsid w:val="00FD3F2E"/>
    <w:rsid w:val="00FD4AA9"/>
    <w:rsid w:val="00FD4AC6"/>
    <w:rsid w:val="00FD504B"/>
    <w:rsid w:val="00FD5342"/>
    <w:rsid w:val="00FD6B04"/>
    <w:rsid w:val="00FD6B5D"/>
    <w:rsid w:val="00FD6F9F"/>
    <w:rsid w:val="00FD73C6"/>
    <w:rsid w:val="00FD73CA"/>
    <w:rsid w:val="00FD7C79"/>
    <w:rsid w:val="00FE0428"/>
    <w:rsid w:val="00FE04BF"/>
    <w:rsid w:val="00FE07BF"/>
    <w:rsid w:val="00FE0A2D"/>
    <w:rsid w:val="00FE18BA"/>
    <w:rsid w:val="00FE1A11"/>
    <w:rsid w:val="00FE1CD5"/>
    <w:rsid w:val="00FE2130"/>
    <w:rsid w:val="00FE28FA"/>
    <w:rsid w:val="00FE3F30"/>
    <w:rsid w:val="00FE42C2"/>
    <w:rsid w:val="00FE448E"/>
    <w:rsid w:val="00FE4FA1"/>
    <w:rsid w:val="00FE528D"/>
    <w:rsid w:val="00FE53C7"/>
    <w:rsid w:val="00FE5510"/>
    <w:rsid w:val="00FE570D"/>
    <w:rsid w:val="00FE5CCC"/>
    <w:rsid w:val="00FE6949"/>
    <w:rsid w:val="00FE722E"/>
    <w:rsid w:val="00FE7692"/>
    <w:rsid w:val="00FE7709"/>
    <w:rsid w:val="00FE7C67"/>
    <w:rsid w:val="00FF06CA"/>
    <w:rsid w:val="00FF0CA2"/>
    <w:rsid w:val="00FF131D"/>
    <w:rsid w:val="00FF1AD7"/>
    <w:rsid w:val="00FF1BB0"/>
    <w:rsid w:val="00FF23F1"/>
    <w:rsid w:val="00FF2458"/>
    <w:rsid w:val="00FF28C7"/>
    <w:rsid w:val="00FF3BE0"/>
    <w:rsid w:val="00FF4469"/>
    <w:rsid w:val="00FF46F2"/>
    <w:rsid w:val="00FF4E15"/>
    <w:rsid w:val="00FF4E36"/>
    <w:rsid w:val="00FF5570"/>
    <w:rsid w:val="00FF640C"/>
    <w:rsid w:val="00FF70AE"/>
    <w:rsid w:val="00FF7D93"/>
    <w:rsid w:val="00FF7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E15DA"/>
  <w15:docId w15:val="{FBED19D8-DF3C-4ED5-A465-7C4EA047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619"/>
  </w:style>
  <w:style w:type="paragraph" w:styleId="Heading1">
    <w:name w:val="heading 1"/>
    <w:basedOn w:val="Normal"/>
    <w:next w:val="Normal"/>
    <w:link w:val="Heading1Char"/>
    <w:uiPriority w:val="9"/>
    <w:qFormat/>
    <w:rsid w:val="00CA1776"/>
    <w:pPr>
      <w:keepNext/>
      <w:jc w:val="center"/>
      <w:outlineLvl w:val="0"/>
    </w:pPr>
    <w:rPr>
      <w:b/>
    </w:rPr>
  </w:style>
  <w:style w:type="paragraph" w:styleId="Heading2">
    <w:name w:val="heading 2"/>
    <w:basedOn w:val="Normal"/>
    <w:next w:val="Normal"/>
    <w:link w:val="Heading2Char"/>
    <w:qFormat/>
    <w:rsid w:val="00CA1776"/>
    <w:pPr>
      <w:keepNext/>
      <w:jc w:val="center"/>
      <w:outlineLvl w:val="1"/>
    </w:pPr>
    <w:rPr>
      <w:color w:val="000000"/>
      <w:sz w:val="28"/>
    </w:rPr>
  </w:style>
  <w:style w:type="paragraph" w:styleId="Heading3">
    <w:name w:val="heading 3"/>
    <w:basedOn w:val="Normal"/>
    <w:next w:val="Normal"/>
    <w:qFormat/>
    <w:rsid w:val="00CA1776"/>
    <w:pPr>
      <w:keepNext/>
      <w:jc w:val="center"/>
      <w:outlineLvl w:val="2"/>
    </w:pPr>
    <w:rPr>
      <w:b/>
      <w:color w:val="000000"/>
      <w:sz w:val="28"/>
    </w:rPr>
  </w:style>
  <w:style w:type="paragraph" w:styleId="Heading4">
    <w:name w:val="heading 4"/>
    <w:basedOn w:val="Normal"/>
    <w:next w:val="Normal"/>
    <w:qFormat/>
    <w:rsid w:val="00CA1776"/>
    <w:pPr>
      <w:keepNext/>
      <w:ind w:hanging="80"/>
      <w:outlineLvl w:val="3"/>
    </w:pPr>
    <w:rPr>
      <w:b/>
      <w:color w:val="000000"/>
    </w:rPr>
  </w:style>
  <w:style w:type="paragraph" w:styleId="Heading5">
    <w:name w:val="heading 5"/>
    <w:basedOn w:val="Normal"/>
    <w:next w:val="Normal"/>
    <w:qFormat/>
    <w:rsid w:val="00CA1776"/>
    <w:pPr>
      <w:keepNext/>
      <w:ind w:left="426" w:right="567"/>
      <w:jc w:val="both"/>
      <w:outlineLvl w:val="4"/>
    </w:pPr>
    <w:rPr>
      <w:b/>
    </w:rPr>
  </w:style>
  <w:style w:type="paragraph" w:styleId="Heading6">
    <w:name w:val="heading 6"/>
    <w:basedOn w:val="Normal"/>
    <w:next w:val="Normal"/>
    <w:qFormat/>
    <w:rsid w:val="00CA1776"/>
    <w:pPr>
      <w:keepNext/>
      <w:outlineLvl w:val="5"/>
    </w:pPr>
    <w:rPr>
      <w:b/>
      <w:sz w:val="24"/>
    </w:rPr>
  </w:style>
  <w:style w:type="paragraph" w:styleId="Heading7">
    <w:name w:val="heading 7"/>
    <w:basedOn w:val="Normal"/>
    <w:next w:val="Normal"/>
    <w:link w:val="Heading7Char"/>
    <w:qFormat/>
    <w:rsid w:val="00CA1776"/>
    <w:pPr>
      <w:keepNext/>
      <w:jc w:val="both"/>
      <w:outlineLvl w:val="6"/>
    </w:pPr>
    <w:rPr>
      <w:sz w:val="24"/>
    </w:rPr>
  </w:style>
  <w:style w:type="paragraph" w:styleId="Heading8">
    <w:name w:val="heading 8"/>
    <w:basedOn w:val="Normal"/>
    <w:next w:val="Normal"/>
    <w:qFormat/>
    <w:rsid w:val="00CA1776"/>
    <w:pPr>
      <w:keepNext/>
      <w:jc w:val="center"/>
      <w:outlineLvl w:val="7"/>
    </w:pPr>
    <w:rPr>
      <w:bCs/>
      <w:sz w:val="24"/>
      <w:u w:val="single"/>
    </w:rPr>
  </w:style>
  <w:style w:type="paragraph" w:styleId="Heading9">
    <w:name w:val="heading 9"/>
    <w:basedOn w:val="Normal"/>
    <w:next w:val="Normal"/>
    <w:qFormat/>
    <w:rsid w:val="00CA1776"/>
    <w:pPr>
      <w:keepNext/>
      <w:outlineLvl w:val="8"/>
    </w:pPr>
    <w:rPr>
      <w:bCs/>
      <w:color w:val="000000"/>
      <w:sz w:val="24"/>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776"/>
    <w:pPr>
      <w:tabs>
        <w:tab w:val="center" w:pos="4419"/>
        <w:tab w:val="right" w:pos="8838"/>
      </w:tabs>
    </w:pPr>
  </w:style>
  <w:style w:type="paragraph" w:styleId="Footer">
    <w:name w:val="footer"/>
    <w:basedOn w:val="Normal"/>
    <w:link w:val="FooterChar"/>
    <w:uiPriority w:val="99"/>
    <w:rsid w:val="00CA1776"/>
    <w:pPr>
      <w:tabs>
        <w:tab w:val="center" w:pos="4419"/>
        <w:tab w:val="right" w:pos="8838"/>
      </w:tabs>
    </w:pPr>
  </w:style>
  <w:style w:type="paragraph" w:styleId="BodyText">
    <w:name w:val="Body Text"/>
    <w:basedOn w:val="Normal"/>
    <w:rsid w:val="00CA1776"/>
    <w:pPr>
      <w:jc w:val="both"/>
    </w:pPr>
  </w:style>
  <w:style w:type="paragraph" w:customStyle="1" w:styleId="BlockText1">
    <w:name w:val="Block Text1"/>
    <w:basedOn w:val="Normal"/>
    <w:rsid w:val="00CA1776"/>
    <w:pPr>
      <w:ind w:left="964" w:right="567" w:firstLine="29"/>
    </w:pPr>
    <w:rPr>
      <w:rFonts w:ascii="Arial" w:hAnsi="Arial"/>
      <w:sz w:val="22"/>
    </w:rPr>
  </w:style>
  <w:style w:type="paragraph" w:styleId="BodyText2">
    <w:name w:val="Body Text 2"/>
    <w:basedOn w:val="Normal"/>
    <w:rsid w:val="00CA1776"/>
    <w:pPr>
      <w:jc w:val="both"/>
    </w:pPr>
    <w:rPr>
      <w:i/>
      <w:color w:val="000000"/>
      <w:sz w:val="28"/>
    </w:rPr>
  </w:style>
  <w:style w:type="paragraph" w:styleId="BodyText3">
    <w:name w:val="Body Text 3"/>
    <w:basedOn w:val="Normal"/>
    <w:rsid w:val="00CA1776"/>
    <w:rPr>
      <w:sz w:val="24"/>
    </w:rPr>
  </w:style>
  <w:style w:type="paragraph" w:styleId="BodyTextIndent">
    <w:name w:val="Body Text Indent"/>
    <w:basedOn w:val="Normal"/>
    <w:rsid w:val="00CA1776"/>
    <w:pPr>
      <w:ind w:left="284" w:hanging="284"/>
      <w:jc w:val="both"/>
    </w:pPr>
    <w:rPr>
      <w:sz w:val="24"/>
    </w:rPr>
  </w:style>
  <w:style w:type="paragraph" w:styleId="BodyTextIndent2">
    <w:name w:val="Body Text Indent 2"/>
    <w:basedOn w:val="Normal"/>
    <w:rsid w:val="00CA1776"/>
    <w:pPr>
      <w:ind w:left="426" w:hanging="426"/>
      <w:jc w:val="both"/>
    </w:pPr>
    <w:rPr>
      <w:sz w:val="24"/>
    </w:rPr>
  </w:style>
  <w:style w:type="paragraph" w:styleId="BodyTextIndent3">
    <w:name w:val="Body Text Indent 3"/>
    <w:basedOn w:val="Normal"/>
    <w:rsid w:val="00CA1776"/>
    <w:pPr>
      <w:ind w:left="426"/>
      <w:jc w:val="both"/>
    </w:pPr>
    <w:rPr>
      <w:sz w:val="24"/>
    </w:rPr>
  </w:style>
  <w:style w:type="paragraph" w:styleId="Caption">
    <w:name w:val="caption"/>
    <w:basedOn w:val="Normal"/>
    <w:next w:val="Normal"/>
    <w:link w:val="CaptionChar"/>
    <w:qFormat/>
    <w:rsid w:val="00CA1776"/>
    <w:pPr>
      <w:jc w:val="both"/>
    </w:pPr>
    <w:rPr>
      <w:b/>
      <w:bCs/>
      <w:sz w:val="24"/>
    </w:rPr>
  </w:style>
  <w:style w:type="paragraph" w:customStyle="1" w:styleId="Textodebalo1">
    <w:name w:val="Texto de balão1"/>
    <w:basedOn w:val="Normal"/>
    <w:semiHidden/>
    <w:rsid w:val="00CA1776"/>
    <w:rPr>
      <w:rFonts w:ascii="Tahoma" w:hAnsi="Tahoma" w:cs="Tahoma"/>
      <w:sz w:val="16"/>
      <w:szCs w:val="16"/>
    </w:rPr>
  </w:style>
  <w:style w:type="paragraph" w:styleId="BalloonText">
    <w:name w:val="Balloon Text"/>
    <w:basedOn w:val="Normal"/>
    <w:link w:val="BalloonTextChar"/>
    <w:uiPriority w:val="99"/>
    <w:semiHidden/>
    <w:rsid w:val="00CA1776"/>
    <w:rPr>
      <w:rFonts w:ascii="Tahoma" w:hAnsi="Tahoma" w:cs="Tahoma"/>
      <w:sz w:val="16"/>
      <w:szCs w:val="16"/>
    </w:rPr>
  </w:style>
  <w:style w:type="character" w:styleId="PageNumber">
    <w:name w:val="page number"/>
    <w:rsid w:val="00CA1776"/>
    <w:rPr>
      <w:rFonts w:cs="Times New Roman"/>
    </w:rPr>
  </w:style>
  <w:style w:type="character" w:styleId="CommentReference">
    <w:name w:val="annotation reference"/>
    <w:uiPriority w:val="99"/>
    <w:rsid w:val="00CA1776"/>
    <w:rPr>
      <w:rFonts w:cs="Times New Roman"/>
      <w:sz w:val="16"/>
      <w:szCs w:val="16"/>
    </w:rPr>
  </w:style>
  <w:style w:type="paragraph" w:styleId="CommentText">
    <w:name w:val="annotation text"/>
    <w:basedOn w:val="Normal"/>
    <w:link w:val="CommentTextChar"/>
    <w:uiPriority w:val="99"/>
    <w:rsid w:val="00CA1776"/>
  </w:style>
  <w:style w:type="paragraph" w:styleId="CommentSubject">
    <w:name w:val="annotation subject"/>
    <w:basedOn w:val="CommentText"/>
    <w:next w:val="CommentText"/>
    <w:semiHidden/>
    <w:rsid w:val="00CA1776"/>
    <w:rPr>
      <w:b/>
      <w:bCs/>
    </w:rPr>
  </w:style>
  <w:style w:type="paragraph" w:customStyle="1" w:styleId="Normal9pt">
    <w:name w:val="Normal + 9 pt"/>
    <w:aliases w:val="Justificado,À esquerda:  0,75 cm"/>
    <w:basedOn w:val="Normal"/>
    <w:rsid w:val="001C24C6"/>
    <w:pPr>
      <w:ind w:left="425"/>
      <w:jc w:val="both"/>
    </w:pPr>
    <w:rPr>
      <w:sz w:val="18"/>
      <w:szCs w:val="18"/>
    </w:rPr>
  </w:style>
  <w:style w:type="paragraph" w:styleId="NormalWeb">
    <w:name w:val="Normal (Web)"/>
    <w:basedOn w:val="Normal"/>
    <w:uiPriority w:val="99"/>
    <w:rsid w:val="00CA1776"/>
    <w:pPr>
      <w:spacing w:before="100" w:beforeAutospacing="1" w:after="100" w:afterAutospacing="1"/>
    </w:pPr>
    <w:rPr>
      <w:rFonts w:eastAsia="SimSun"/>
      <w:sz w:val="24"/>
      <w:szCs w:val="24"/>
      <w:lang w:val="en-US" w:eastAsia="zh-CN"/>
    </w:rPr>
  </w:style>
  <w:style w:type="paragraph" w:customStyle="1" w:styleId="Normal1">
    <w:name w:val="Normal 1"/>
    <w:rsid w:val="00CA1776"/>
    <w:pPr>
      <w:jc w:val="both"/>
    </w:pPr>
    <w:rPr>
      <w:sz w:val="24"/>
      <w:lang w:eastAsia="en-US"/>
    </w:rPr>
  </w:style>
  <w:style w:type="paragraph" w:customStyle="1" w:styleId="Endereo">
    <w:name w:val="Endereço"/>
    <w:basedOn w:val="Heading1"/>
    <w:rsid w:val="00CA1776"/>
    <w:pPr>
      <w:shd w:val="solid" w:color="FFFFFF" w:fill="FFFFFF"/>
      <w:jc w:val="left"/>
    </w:pPr>
    <w:rPr>
      <w:rFonts w:ascii="MyriaMM" w:hAnsi="MyriaMM"/>
      <w:b w:val="0"/>
      <w:bCs/>
      <w:color w:val="000080"/>
      <w:sz w:val="15"/>
      <w:szCs w:val="15"/>
      <w:lang w:eastAsia="en-US"/>
    </w:rPr>
  </w:style>
  <w:style w:type="table" w:styleId="TableGrid">
    <w:name w:val="Table Grid"/>
    <w:basedOn w:val="TableNormal"/>
    <w:uiPriority w:val="39"/>
    <w:rsid w:val="005A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TEXTOcorpojustificado">
    <w:name w:val="17. «TEXTO» corpo justificado"/>
    <w:basedOn w:val="Normal"/>
    <w:rsid w:val="004B7441"/>
    <w:pPr>
      <w:spacing w:line="260" w:lineRule="atLeast"/>
      <w:jc w:val="both"/>
    </w:pPr>
    <w:rPr>
      <w:rFonts w:ascii="Times" w:hAnsi="Times"/>
      <w:sz w:val="22"/>
    </w:rPr>
  </w:style>
  <w:style w:type="paragraph" w:customStyle="1" w:styleId="ListParagraph1">
    <w:name w:val="List Paragraph1"/>
    <w:basedOn w:val="Normal"/>
    <w:rsid w:val="0032667A"/>
    <w:pPr>
      <w:ind w:left="708"/>
    </w:pPr>
  </w:style>
  <w:style w:type="paragraph" w:customStyle="1" w:styleId="Revision1">
    <w:name w:val="Revision1"/>
    <w:hidden/>
    <w:semiHidden/>
    <w:rsid w:val="00EA2369"/>
  </w:style>
  <w:style w:type="paragraph" w:customStyle="1" w:styleId="xl30">
    <w:name w:val="xl30"/>
    <w:basedOn w:val="Normal"/>
    <w:rsid w:val="004D7229"/>
    <w:pPr>
      <w:spacing w:before="100" w:beforeAutospacing="1" w:after="100" w:afterAutospacing="1"/>
      <w:jc w:val="center"/>
      <w:textAlignment w:val="center"/>
    </w:pPr>
    <w:rPr>
      <w:rFonts w:ascii="Arial" w:eastAsia="Arial Unicode MS" w:hAnsi="Arial" w:cs="Arial"/>
      <w:b/>
      <w:bCs/>
      <w:sz w:val="16"/>
      <w:szCs w:val="16"/>
    </w:rPr>
  </w:style>
  <w:style w:type="paragraph" w:styleId="DocumentMap">
    <w:name w:val="Document Map"/>
    <w:basedOn w:val="Normal"/>
    <w:semiHidden/>
    <w:rsid w:val="00AD7F96"/>
    <w:pPr>
      <w:shd w:val="clear" w:color="auto" w:fill="000080"/>
    </w:pPr>
    <w:rPr>
      <w:rFonts w:ascii="Tahoma" w:hAnsi="Tahoma" w:cs="Tahoma"/>
    </w:rPr>
  </w:style>
  <w:style w:type="paragraph" w:customStyle="1" w:styleId="Default">
    <w:name w:val="Default"/>
    <w:basedOn w:val="Normal"/>
    <w:link w:val="DefaultChar"/>
    <w:rsid w:val="00ED7B51"/>
    <w:pPr>
      <w:autoSpaceDE w:val="0"/>
      <w:autoSpaceDN w:val="0"/>
    </w:pPr>
    <w:rPr>
      <w:color w:val="000000"/>
      <w:sz w:val="24"/>
      <w:szCs w:val="24"/>
      <w:lang w:val="en-US" w:eastAsia="en-US"/>
    </w:rPr>
  </w:style>
  <w:style w:type="character" w:customStyle="1" w:styleId="FooterChar">
    <w:name w:val="Footer Char"/>
    <w:basedOn w:val="DefaultParagraphFont"/>
    <w:link w:val="Footer"/>
    <w:uiPriority w:val="99"/>
    <w:rsid w:val="00BF5F44"/>
  </w:style>
  <w:style w:type="character" w:styleId="Emphasis">
    <w:name w:val="Emphasis"/>
    <w:uiPriority w:val="20"/>
    <w:qFormat/>
    <w:locked/>
    <w:rsid w:val="004B6335"/>
    <w:rPr>
      <w:i/>
      <w:iCs/>
    </w:rPr>
  </w:style>
  <w:style w:type="character" w:styleId="Strong">
    <w:name w:val="Strong"/>
    <w:uiPriority w:val="22"/>
    <w:qFormat/>
    <w:locked/>
    <w:rsid w:val="000C773D"/>
    <w:rPr>
      <w:b/>
      <w:bCs/>
    </w:rPr>
  </w:style>
  <w:style w:type="paragraph" w:styleId="ListParagraph">
    <w:name w:val="List Paragraph"/>
    <w:basedOn w:val="Normal"/>
    <w:link w:val="ListParagraphChar"/>
    <w:uiPriority w:val="1"/>
    <w:qFormat/>
    <w:rsid w:val="001605F6"/>
    <w:pPr>
      <w:ind w:left="720"/>
    </w:pPr>
    <w:rPr>
      <w:rFonts w:eastAsia="SimSun"/>
      <w:sz w:val="24"/>
      <w:szCs w:val="24"/>
      <w:lang w:val="en-GB" w:eastAsia="zh-CN"/>
    </w:rPr>
  </w:style>
  <w:style w:type="paragraph" w:styleId="FootnoteText">
    <w:name w:val="footnote text"/>
    <w:basedOn w:val="Normal"/>
    <w:link w:val="FootnoteTextChar"/>
    <w:uiPriority w:val="99"/>
    <w:rsid w:val="00A42D1E"/>
    <w:rPr>
      <w:rFonts w:eastAsia="SimSun"/>
      <w:lang w:val="en-GB" w:eastAsia="zh-CN"/>
    </w:rPr>
  </w:style>
  <w:style w:type="character" w:customStyle="1" w:styleId="FootnoteTextChar">
    <w:name w:val="Footnote Text Char"/>
    <w:link w:val="FootnoteText"/>
    <w:uiPriority w:val="99"/>
    <w:rsid w:val="00A42D1E"/>
    <w:rPr>
      <w:rFonts w:eastAsia="SimSun"/>
      <w:lang w:val="en-GB" w:eastAsia="zh-CN"/>
    </w:rPr>
  </w:style>
  <w:style w:type="character" w:styleId="FootnoteReference">
    <w:name w:val="footnote reference"/>
    <w:uiPriority w:val="99"/>
    <w:rsid w:val="00A42D1E"/>
    <w:rPr>
      <w:vertAlign w:val="superscript"/>
    </w:rPr>
  </w:style>
  <w:style w:type="paragraph" w:styleId="EndnoteText">
    <w:name w:val="endnote text"/>
    <w:basedOn w:val="Normal"/>
    <w:link w:val="EndnoteTextChar"/>
    <w:rsid w:val="00872036"/>
  </w:style>
  <w:style w:type="character" w:customStyle="1" w:styleId="EndnoteTextChar">
    <w:name w:val="Endnote Text Char"/>
    <w:basedOn w:val="DefaultParagraphFont"/>
    <w:link w:val="EndnoteText"/>
    <w:rsid w:val="00872036"/>
  </w:style>
  <w:style w:type="character" w:styleId="EndnoteReference">
    <w:name w:val="endnote reference"/>
    <w:rsid w:val="00872036"/>
    <w:rPr>
      <w:vertAlign w:val="superscript"/>
    </w:rPr>
  </w:style>
  <w:style w:type="paragraph" w:styleId="Revision">
    <w:name w:val="Revision"/>
    <w:hidden/>
    <w:uiPriority w:val="99"/>
    <w:semiHidden/>
    <w:rsid w:val="001E1916"/>
  </w:style>
  <w:style w:type="character" w:customStyle="1" w:styleId="HeaderChar">
    <w:name w:val="Header Char"/>
    <w:basedOn w:val="DefaultParagraphFont"/>
    <w:link w:val="Header"/>
    <w:rsid w:val="00AA4967"/>
  </w:style>
  <w:style w:type="paragraph" w:customStyle="1" w:styleId="DSLxStyle">
    <w:name w:val="DSLxStyle"/>
    <w:basedOn w:val="Normal"/>
    <w:link w:val="DSLxStyleChar"/>
    <w:rsid w:val="004E7D24"/>
    <w:pPr>
      <w:widowControl w:val="0"/>
      <w:spacing w:line="252" w:lineRule="auto"/>
      <w:ind w:hanging="709"/>
      <w:jc w:val="right"/>
    </w:pPr>
    <w:rPr>
      <w:rFonts w:ascii="Georgia" w:hAnsi="Georgia" w:cs="Arial"/>
      <w:color w:val="666666"/>
      <w:sz w:val="12"/>
    </w:rPr>
  </w:style>
  <w:style w:type="character" w:customStyle="1" w:styleId="DSLxStyleChar">
    <w:name w:val="DSLxStyle Char"/>
    <w:link w:val="DSLxStyle"/>
    <w:rsid w:val="004E7D24"/>
    <w:rPr>
      <w:rFonts w:ascii="Georgia" w:hAnsi="Georgia" w:cs="Arial"/>
      <w:color w:val="666666"/>
      <w:sz w:val="12"/>
    </w:rPr>
  </w:style>
  <w:style w:type="character" w:customStyle="1" w:styleId="DefaultChar">
    <w:name w:val="Default Char"/>
    <w:link w:val="Default"/>
    <w:rsid w:val="0093512E"/>
    <w:rPr>
      <w:color w:val="000000"/>
      <w:sz w:val="24"/>
      <w:szCs w:val="24"/>
      <w:lang w:val="en-US" w:eastAsia="en-US"/>
    </w:rPr>
  </w:style>
  <w:style w:type="character" w:customStyle="1" w:styleId="ListParagraphChar">
    <w:name w:val="List Paragraph Char"/>
    <w:link w:val="ListParagraph"/>
    <w:uiPriority w:val="1"/>
    <w:rsid w:val="0093512E"/>
    <w:rPr>
      <w:rFonts w:eastAsia="SimSun"/>
      <w:sz w:val="24"/>
      <w:szCs w:val="24"/>
      <w:lang w:val="en-GB" w:eastAsia="zh-CN"/>
    </w:rPr>
  </w:style>
  <w:style w:type="paragraph" w:customStyle="1" w:styleId="BasicParagraph">
    <w:name w:val="[Basic Paragraph]"/>
    <w:basedOn w:val="Normal"/>
    <w:uiPriority w:val="99"/>
    <w:rsid w:val="0093512E"/>
    <w:pPr>
      <w:autoSpaceDE w:val="0"/>
      <w:autoSpaceDN w:val="0"/>
      <w:adjustRightInd w:val="0"/>
      <w:spacing w:line="288" w:lineRule="auto"/>
      <w:textAlignment w:val="center"/>
    </w:pPr>
    <w:rPr>
      <w:rFonts w:ascii="Times (TT) Regular" w:eastAsia="Calibri" w:hAnsi="Times (TT) Regular" w:cs="Times (TT) Regular"/>
      <w:color w:val="000000"/>
      <w:sz w:val="24"/>
      <w:szCs w:val="24"/>
      <w:lang w:val="en-GB" w:eastAsia="en-US"/>
    </w:rPr>
  </w:style>
  <w:style w:type="character" w:customStyle="1" w:styleId="CaptionChar">
    <w:name w:val="Caption Char"/>
    <w:link w:val="Caption"/>
    <w:rsid w:val="00916232"/>
    <w:rPr>
      <w:b/>
      <w:bCs/>
      <w:sz w:val="24"/>
    </w:rPr>
  </w:style>
  <w:style w:type="character" w:customStyle="1" w:styleId="Heading1Char">
    <w:name w:val="Heading 1 Char"/>
    <w:link w:val="Heading1"/>
    <w:uiPriority w:val="9"/>
    <w:rsid w:val="003F5044"/>
    <w:rPr>
      <w:b/>
      <w:lang w:val="pt-BR" w:eastAsia="pt-BR"/>
    </w:rPr>
  </w:style>
  <w:style w:type="character" w:customStyle="1" w:styleId="Heading2Char">
    <w:name w:val="Heading 2 Char"/>
    <w:link w:val="Heading2"/>
    <w:rsid w:val="00F265EA"/>
    <w:rPr>
      <w:color w:val="000000"/>
      <w:sz w:val="28"/>
    </w:rPr>
  </w:style>
  <w:style w:type="paragraph" w:customStyle="1" w:styleId="Marcador2Atual">
    <w:name w:val="Marcador2Atual"/>
    <w:qFormat/>
    <w:rsid w:val="00FB13FE"/>
    <w:pPr>
      <w:numPr>
        <w:numId w:val="10"/>
      </w:numPr>
    </w:pPr>
    <w:rPr>
      <w:sz w:val="22"/>
      <w:szCs w:val="24"/>
      <w:lang w:eastAsia="en-US"/>
    </w:rPr>
  </w:style>
  <w:style w:type="paragraph" w:customStyle="1" w:styleId="Marcadora2Fonte7">
    <w:name w:val="Marcador(a.)2Fonte7"/>
    <w:qFormat/>
    <w:rsid w:val="00FB13FE"/>
    <w:pPr>
      <w:numPr>
        <w:numId w:val="4"/>
      </w:numPr>
      <w:spacing w:after="140"/>
    </w:pPr>
    <w:rPr>
      <w:sz w:val="14"/>
      <w:szCs w:val="24"/>
      <w:lang w:eastAsia="en-US"/>
    </w:rPr>
  </w:style>
  <w:style w:type="paragraph" w:customStyle="1" w:styleId="Marcadora2Fonte9">
    <w:name w:val="Marcador(a.)2Fonte9"/>
    <w:basedOn w:val="Normal"/>
    <w:qFormat/>
    <w:rsid w:val="00FB13FE"/>
    <w:pPr>
      <w:numPr>
        <w:numId w:val="5"/>
      </w:numPr>
      <w:spacing w:after="180"/>
    </w:pPr>
    <w:rPr>
      <w:sz w:val="18"/>
      <w:szCs w:val="24"/>
      <w:lang w:val="en-US" w:eastAsia="en-US"/>
    </w:rPr>
  </w:style>
  <w:style w:type="paragraph" w:customStyle="1" w:styleId="AParentesesNovoaFonte7">
    <w:name w:val="AParentesesNovo (a)Fonte7"/>
    <w:qFormat/>
    <w:rsid w:val="00FB13FE"/>
    <w:pPr>
      <w:numPr>
        <w:numId w:val="6"/>
      </w:numPr>
      <w:spacing w:after="140"/>
    </w:pPr>
    <w:rPr>
      <w:sz w:val="14"/>
      <w:szCs w:val="24"/>
      <w:lang w:eastAsia="en-US"/>
    </w:rPr>
  </w:style>
  <w:style w:type="paragraph" w:customStyle="1" w:styleId="AParentesesNovoaFonte9">
    <w:name w:val="AParentesesNovo (a)Fonte9"/>
    <w:qFormat/>
    <w:rsid w:val="00FB13FE"/>
    <w:pPr>
      <w:numPr>
        <w:numId w:val="7"/>
      </w:numPr>
      <w:spacing w:after="180"/>
    </w:pPr>
    <w:rPr>
      <w:sz w:val="18"/>
      <w:szCs w:val="24"/>
      <w:lang w:eastAsia="en-US"/>
    </w:rPr>
  </w:style>
  <w:style w:type="paragraph" w:customStyle="1" w:styleId="1Ttuloprincipal">
    <w:name w:val="1 Título principal"/>
    <w:basedOn w:val="ListParagraph"/>
    <w:qFormat/>
    <w:rsid w:val="00FB13FE"/>
    <w:pPr>
      <w:numPr>
        <w:numId w:val="8"/>
      </w:numPr>
      <w:contextualSpacing/>
      <w:outlineLvl w:val="0"/>
    </w:pPr>
    <w:rPr>
      <w:rFonts w:eastAsia="Calibri"/>
      <w:b/>
      <w:sz w:val="32"/>
      <w:lang w:val="en-US" w:eastAsia="en-US"/>
    </w:rPr>
  </w:style>
  <w:style w:type="paragraph" w:customStyle="1" w:styleId="11Subttulo1nvel">
    <w:name w:val="1.1 Subtítulo 1º nível"/>
    <w:basedOn w:val="1Ttuloprincipal"/>
    <w:qFormat/>
    <w:rsid w:val="00FB13FE"/>
    <w:pPr>
      <w:numPr>
        <w:ilvl w:val="1"/>
      </w:numPr>
      <w:outlineLvl w:val="1"/>
    </w:pPr>
    <w:rPr>
      <w:sz w:val="28"/>
    </w:rPr>
  </w:style>
  <w:style w:type="paragraph" w:customStyle="1" w:styleId="111Subttulo2nvel">
    <w:name w:val="1.1.1 Subtítulo 2º nível"/>
    <w:basedOn w:val="11Subttulo1nvel"/>
    <w:qFormat/>
    <w:rsid w:val="00FB13FE"/>
    <w:pPr>
      <w:numPr>
        <w:ilvl w:val="2"/>
      </w:numPr>
      <w:outlineLvl w:val="2"/>
    </w:pPr>
    <w:rPr>
      <w:sz w:val="24"/>
    </w:rPr>
  </w:style>
  <w:style w:type="paragraph" w:customStyle="1" w:styleId="1111Subttulo3nvel">
    <w:name w:val="1.1.1.1 Subtítulo 3º nível"/>
    <w:basedOn w:val="111Subttulo2nvel"/>
    <w:qFormat/>
    <w:rsid w:val="00FB13FE"/>
    <w:pPr>
      <w:numPr>
        <w:ilvl w:val="3"/>
      </w:numPr>
      <w:outlineLvl w:val="3"/>
    </w:pPr>
    <w:rPr>
      <w:i/>
    </w:rPr>
  </w:style>
  <w:style w:type="paragraph" w:customStyle="1" w:styleId="Marcador1">
    <w:name w:val="Marcador1"/>
    <w:autoRedefine/>
    <w:rsid w:val="00526C98"/>
    <w:rPr>
      <w:sz w:val="22"/>
      <w:szCs w:val="28"/>
      <w:lang w:eastAsia="en-US"/>
    </w:rPr>
  </w:style>
  <w:style w:type="paragraph" w:customStyle="1" w:styleId="Marcadori">
    <w:name w:val="Marcadori"/>
    <w:basedOn w:val="Normal"/>
    <w:qFormat/>
    <w:rsid w:val="00FB13FE"/>
    <w:pPr>
      <w:numPr>
        <w:numId w:val="11"/>
      </w:numPr>
      <w:spacing w:after="220"/>
    </w:pPr>
    <w:rPr>
      <w:sz w:val="22"/>
      <w:szCs w:val="28"/>
      <w:lang w:val="en-US" w:eastAsia="en-US"/>
    </w:rPr>
  </w:style>
  <w:style w:type="paragraph" w:customStyle="1" w:styleId="Marcadori7">
    <w:name w:val="Marcadori7"/>
    <w:qFormat/>
    <w:rsid w:val="00FB13FE"/>
    <w:pPr>
      <w:numPr>
        <w:numId w:val="12"/>
      </w:numPr>
      <w:spacing w:after="140"/>
    </w:pPr>
    <w:rPr>
      <w:rFonts w:eastAsia="SimSun"/>
      <w:sz w:val="14"/>
      <w:szCs w:val="24"/>
      <w:lang w:eastAsia="en-US"/>
    </w:rPr>
  </w:style>
  <w:style w:type="paragraph" w:customStyle="1" w:styleId="Marcadori9">
    <w:name w:val="Marcadori9"/>
    <w:basedOn w:val="ListParagraph"/>
    <w:qFormat/>
    <w:rsid w:val="00FB13FE"/>
    <w:pPr>
      <w:numPr>
        <w:numId w:val="13"/>
      </w:numPr>
      <w:spacing w:after="180"/>
    </w:pPr>
    <w:rPr>
      <w:sz w:val="18"/>
      <w:lang w:val="en-US" w:eastAsia="en-US"/>
    </w:rPr>
  </w:style>
  <w:style w:type="paragraph" w:customStyle="1" w:styleId="Marcadora">
    <w:name w:val="Marcador(a.)"/>
    <w:basedOn w:val="Marcadori"/>
    <w:qFormat/>
    <w:rsid w:val="00FB13FE"/>
    <w:pPr>
      <w:numPr>
        <w:numId w:val="14"/>
      </w:numPr>
    </w:pPr>
  </w:style>
  <w:style w:type="paragraph" w:customStyle="1" w:styleId="Marcadora2">
    <w:name w:val="Marcador(a.)2"/>
    <w:qFormat/>
    <w:rsid w:val="00FB13FE"/>
    <w:pPr>
      <w:numPr>
        <w:numId w:val="15"/>
      </w:numPr>
      <w:spacing w:after="220"/>
    </w:pPr>
    <w:rPr>
      <w:sz w:val="22"/>
      <w:szCs w:val="24"/>
      <w:lang w:eastAsia="en-US"/>
    </w:rPr>
  </w:style>
  <w:style w:type="paragraph" w:customStyle="1" w:styleId="1TtuloprincipalDF">
    <w:name w:val="1 Título principalDF"/>
    <w:basedOn w:val="ListParagraph"/>
    <w:uiPriority w:val="99"/>
    <w:qFormat/>
    <w:rsid w:val="00FB13FE"/>
    <w:pPr>
      <w:numPr>
        <w:numId w:val="16"/>
      </w:numPr>
      <w:contextualSpacing/>
      <w:outlineLvl w:val="0"/>
    </w:pPr>
    <w:rPr>
      <w:rFonts w:eastAsia="Calibri"/>
      <w:b/>
      <w:sz w:val="28"/>
      <w:lang w:val="en-US" w:eastAsia="en-US"/>
    </w:rPr>
  </w:style>
  <w:style w:type="paragraph" w:customStyle="1" w:styleId="11Subttulo1nvelDF">
    <w:name w:val="1.1 Subtítulo 1º nívelDF"/>
    <w:basedOn w:val="1TtuloprincipalDF"/>
    <w:uiPriority w:val="99"/>
    <w:qFormat/>
    <w:rsid w:val="00FB13FE"/>
    <w:pPr>
      <w:numPr>
        <w:ilvl w:val="1"/>
      </w:numPr>
      <w:outlineLvl w:val="1"/>
    </w:pPr>
    <w:rPr>
      <w:sz w:val="24"/>
    </w:rPr>
  </w:style>
  <w:style w:type="paragraph" w:customStyle="1" w:styleId="111Subttulo2nvelDF">
    <w:name w:val="1.1.1 Subtítulo 2º nívelDF"/>
    <w:basedOn w:val="11Subttulo1nvelDF"/>
    <w:uiPriority w:val="99"/>
    <w:qFormat/>
    <w:rsid w:val="00FB13FE"/>
    <w:pPr>
      <w:numPr>
        <w:ilvl w:val="2"/>
      </w:numPr>
      <w:outlineLvl w:val="2"/>
    </w:pPr>
    <w:rPr>
      <w:i/>
    </w:rPr>
  </w:style>
  <w:style w:type="paragraph" w:customStyle="1" w:styleId="1111Subttulo3nvelDF">
    <w:name w:val="1.1.1.1 Subtítulo 3º nívelDF"/>
    <w:basedOn w:val="111Subttulo2nvelDF"/>
    <w:uiPriority w:val="99"/>
    <w:qFormat/>
    <w:rsid w:val="00FB13FE"/>
    <w:pPr>
      <w:numPr>
        <w:ilvl w:val="3"/>
      </w:numPr>
    </w:pPr>
    <w:rPr>
      <w:b w:val="0"/>
    </w:rPr>
  </w:style>
  <w:style w:type="paragraph" w:customStyle="1" w:styleId="MarcadorRomanoMinusculo2">
    <w:name w:val="MarcadorRomanoMinusculo2"/>
    <w:basedOn w:val="Normal"/>
    <w:qFormat/>
    <w:rsid w:val="00FB13FE"/>
    <w:pPr>
      <w:numPr>
        <w:numId w:val="17"/>
      </w:numPr>
      <w:spacing w:after="220"/>
    </w:pPr>
    <w:rPr>
      <w:sz w:val="22"/>
      <w:szCs w:val="24"/>
      <w:lang w:val="en-US" w:eastAsia="en-US"/>
    </w:rPr>
  </w:style>
  <w:style w:type="paragraph" w:customStyle="1" w:styleId="MarcadorRomanoMinusculo7">
    <w:name w:val="MarcadorRomanoMinusculo7"/>
    <w:basedOn w:val="ListParagraph"/>
    <w:qFormat/>
    <w:rsid w:val="00FB13FE"/>
    <w:pPr>
      <w:numPr>
        <w:numId w:val="18"/>
      </w:numPr>
      <w:spacing w:after="140"/>
    </w:pPr>
    <w:rPr>
      <w:sz w:val="14"/>
      <w:lang w:val="en-US" w:eastAsia="en-US"/>
    </w:rPr>
  </w:style>
  <w:style w:type="paragraph" w:customStyle="1" w:styleId="MarcadorRomanoMinusculo9">
    <w:name w:val="MarcadorRomanoMinusculo9"/>
    <w:qFormat/>
    <w:rsid w:val="00FB13FE"/>
    <w:pPr>
      <w:numPr>
        <w:numId w:val="19"/>
      </w:numPr>
      <w:spacing w:after="180"/>
    </w:pPr>
    <w:rPr>
      <w:rFonts w:eastAsia="SimSun"/>
      <w:sz w:val="18"/>
      <w:szCs w:val="24"/>
      <w:lang w:eastAsia="en-US"/>
    </w:rPr>
  </w:style>
  <w:style w:type="paragraph" w:customStyle="1" w:styleId="Corpodotexto12Negrito">
    <w:name w:val="Corpo do texto 12  Negrito"/>
    <w:qFormat/>
    <w:rsid w:val="00FB13FE"/>
    <w:pPr>
      <w:numPr>
        <w:numId w:val="20"/>
      </w:numPr>
    </w:pPr>
    <w:rPr>
      <w:b/>
      <w:sz w:val="24"/>
      <w:szCs w:val="22"/>
      <w:lang w:eastAsia="en-US"/>
    </w:rPr>
  </w:style>
  <w:style w:type="paragraph" w:customStyle="1" w:styleId="Corpodotexto12NegritoItlico">
    <w:name w:val="Corpo do texto 12 Negrito Itálico"/>
    <w:basedOn w:val="Corpodotexto12Negrito"/>
    <w:rsid w:val="00FB13FE"/>
    <w:pPr>
      <w:numPr>
        <w:ilvl w:val="1"/>
      </w:numPr>
    </w:pPr>
    <w:rPr>
      <w:i/>
    </w:rPr>
  </w:style>
  <w:style w:type="paragraph" w:customStyle="1" w:styleId="Corpodotexto12Itlico">
    <w:name w:val="Corpo do texto 12 Itálico"/>
    <w:basedOn w:val="Corpodotexto12NegritoItlico"/>
    <w:qFormat/>
    <w:rsid w:val="00FB13FE"/>
    <w:pPr>
      <w:numPr>
        <w:ilvl w:val="2"/>
      </w:numPr>
    </w:pPr>
    <w:rPr>
      <w:b w:val="0"/>
    </w:rPr>
  </w:style>
  <w:style w:type="paragraph" w:customStyle="1" w:styleId="Corpodotexto11Negrito">
    <w:name w:val="Corpo do texto 11 Negrito"/>
    <w:basedOn w:val="Normal"/>
    <w:qFormat/>
    <w:rsid w:val="00FB13FE"/>
    <w:pPr>
      <w:numPr>
        <w:ilvl w:val="3"/>
        <w:numId w:val="20"/>
      </w:numPr>
    </w:pPr>
    <w:rPr>
      <w:rFonts w:eastAsia="Calibri"/>
      <w:b/>
      <w:sz w:val="22"/>
      <w:szCs w:val="24"/>
      <w:lang w:val="en-US" w:eastAsia="en-US"/>
    </w:rPr>
  </w:style>
  <w:style w:type="paragraph" w:customStyle="1" w:styleId="AsteriscoMarcador">
    <w:name w:val="AsteriscoMarcador"/>
    <w:basedOn w:val="Normal"/>
    <w:qFormat/>
    <w:rsid w:val="00FB13FE"/>
    <w:pPr>
      <w:spacing w:after="220"/>
      <w:ind w:hanging="634"/>
    </w:pPr>
    <w:rPr>
      <w:rFonts w:eastAsia="Calibri"/>
      <w:sz w:val="22"/>
      <w:lang w:val="en-US"/>
    </w:rPr>
  </w:style>
  <w:style w:type="paragraph" w:customStyle="1" w:styleId="AsteriscoMarcador2">
    <w:name w:val="AsteriscoMarcador2"/>
    <w:basedOn w:val="AsteriscoMarcador"/>
    <w:qFormat/>
    <w:rsid w:val="00FB13FE"/>
    <w:pPr>
      <w:ind w:hanging="734"/>
    </w:pPr>
  </w:style>
  <w:style w:type="paragraph" w:customStyle="1" w:styleId="AsteriscoMarcador3">
    <w:name w:val="AsteriscoMarcador3"/>
    <w:basedOn w:val="AsteriscoMarcador"/>
    <w:qFormat/>
    <w:rsid w:val="00FB13FE"/>
    <w:pPr>
      <w:ind w:hanging="835"/>
    </w:pPr>
  </w:style>
  <w:style w:type="paragraph" w:customStyle="1" w:styleId="Corpodotexto12NegritoItlico2">
    <w:name w:val="Corpo do texto 12 Negrito Itálico2"/>
    <w:qFormat/>
    <w:rsid w:val="00FB13FE"/>
    <w:pPr>
      <w:numPr>
        <w:numId w:val="21"/>
      </w:numPr>
    </w:pPr>
    <w:rPr>
      <w:b/>
      <w:i/>
      <w:sz w:val="24"/>
      <w:szCs w:val="22"/>
      <w:lang w:eastAsia="en-US"/>
    </w:rPr>
  </w:style>
  <w:style w:type="paragraph" w:customStyle="1" w:styleId="Corpodotexto12Itlico2">
    <w:name w:val="Corpo do texto 12 Itálico2"/>
    <w:qFormat/>
    <w:rsid w:val="00FB13FE"/>
    <w:pPr>
      <w:numPr>
        <w:ilvl w:val="1"/>
        <w:numId w:val="21"/>
      </w:numPr>
    </w:pPr>
    <w:rPr>
      <w:i/>
      <w:sz w:val="24"/>
      <w:szCs w:val="22"/>
      <w:lang w:eastAsia="en-US"/>
    </w:rPr>
  </w:style>
  <w:style w:type="paragraph" w:customStyle="1" w:styleId="Corpodotexto11Negrito2">
    <w:name w:val="Corpo do texto 11 Negrito2"/>
    <w:qFormat/>
    <w:rsid w:val="00FB13FE"/>
    <w:pPr>
      <w:numPr>
        <w:ilvl w:val="2"/>
        <w:numId w:val="21"/>
      </w:numPr>
    </w:pPr>
    <w:rPr>
      <w:rFonts w:eastAsia="Calibri"/>
      <w:b/>
      <w:sz w:val="22"/>
      <w:szCs w:val="24"/>
      <w:lang w:eastAsia="en-US"/>
    </w:rPr>
  </w:style>
  <w:style w:type="paragraph" w:customStyle="1" w:styleId="Corpodotexto11NegritoItlico2">
    <w:name w:val="Corpo do texto 11 Negrito Itálico2"/>
    <w:qFormat/>
    <w:rsid w:val="00FB13FE"/>
    <w:pPr>
      <w:numPr>
        <w:ilvl w:val="3"/>
        <w:numId w:val="21"/>
      </w:numPr>
    </w:pPr>
    <w:rPr>
      <w:rFonts w:eastAsia="Calibri"/>
      <w:b/>
      <w:i/>
      <w:sz w:val="22"/>
      <w:szCs w:val="24"/>
      <w:lang w:eastAsia="en-US"/>
    </w:rPr>
  </w:style>
  <w:style w:type="paragraph" w:customStyle="1" w:styleId="1Ttuloprincipal2">
    <w:name w:val="1 Título principal2"/>
    <w:qFormat/>
    <w:rsid w:val="00FB13FE"/>
    <w:pPr>
      <w:numPr>
        <w:numId w:val="22"/>
      </w:numPr>
    </w:pPr>
    <w:rPr>
      <w:b/>
      <w:sz w:val="24"/>
      <w:szCs w:val="24"/>
      <w:lang w:eastAsia="en-US"/>
    </w:rPr>
  </w:style>
  <w:style w:type="paragraph" w:customStyle="1" w:styleId="11Subttulo1nvel2">
    <w:name w:val="1.1 Subtítulo 1º nível2"/>
    <w:qFormat/>
    <w:rsid w:val="00FB13FE"/>
    <w:pPr>
      <w:numPr>
        <w:ilvl w:val="1"/>
        <w:numId w:val="22"/>
      </w:numPr>
    </w:pPr>
    <w:rPr>
      <w:b/>
      <w:i/>
      <w:sz w:val="24"/>
      <w:szCs w:val="24"/>
      <w:lang w:eastAsia="en-US"/>
    </w:rPr>
  </w:style>
  <w:style w:type="paragraph" w:customStyle="1" w:styleId="111Subttulo2nvel2">
    <w:name w:val="1.1.1 Subtítulo 2º nível2"/>
    <w:qFormat/>
    <w:rsid w:val="00FB13FE"/>
    <w:pPr>
      <w:numPr>
        <w:ilvl w:val="2"/>
        <w:numId w:val="22"/>
      </w:numPr>
    </w:pPr>
    <w:rPr>
      <w:i/>
      <w:sz w:val="24"/>
      <w:szCs w:val="24"/>
      <w:lang w:eastAsia="en-US"/>
    </w:rPr>
  </w:style>
  <w:style w:type="paragraph" w:customStyle="1" w:styleId="1111Subttulo3nvel2">
    <w:name w:val="1.1.1.1 Subtítulo 3º nível2"/>
    <w:qFormat/>
    <w:rsid w:val="00FB13FE"/>
    <w:pPr>
      <w:numPr>
        <w:ilvl w:val="3"/>
        <w:numId w:val="22"/>
      </w:numPr>
    </w:pPr>
    <w:rPr>
      <w:b/>
      <w:sz w:val="22"/>
      <w:szCs w:val="24"/>
      <w:lang w:eastAsia="en-US"/>
    </w:rPr>
  </w:style>
  <w:style w:type="paragraph" w:customStyle="1" w:styleId="CorpodotextoDozeItalico3">
    <w:name w:val="CorpodotextoDozeItalico3"/>
    <w:qFormat/>
    <w:rsid w:val="00FB13FE"/>
    <w:pPr>
      <w:numPr>
        <w:numId w:val="23"/>
      </w:numPr>
    </w:pPr>
    <w:rPr>
      <w:i/>
      <w:sz w:val="24"/>
      <w:szCs w:val="24"/>
      <w:lang w:eastAsia="en-US"/>
    </w:rPr>
  </w:style>
  <w:style w:type="paragraph" w:customStyle="1" w:styleId="CorpodotextoOnze3">
    <w:name w:val="CorpodotextoOnze3"/>
    <w:qFormat/>
    <w:rsid w:val="00FB13FE"/>
    <w:pPr>
      <w:numPr>
        <w:ilvl w:val="1"/>
        <w:numId w:val="23"/>
      </w:numPr>
    </w:pPr>
    <w:rPr>
      <w:b/>
      <w:sz w:val="22"/>
      <w:szCs w:val="24"/>
      <w:lang w:eastAsia="en-US"/>
    </w:rPr>
  </w:style>
  <w:style w:type="paragraph" w:customStyle="1" w:styleId="CorpodotextoOnzeNegritoItalico3">
    <w:name w:val="CorpodotextoOnzeNegritoItalico3"/>
    <w:qFormat/>
    <w:rsid w:val="00FB13FE"/>
    <w:pPr>
      <w:numPr>
        <w:ilvl w:val="2"/>
        <w:numId w:val="23"/>
      </w:numPr>
    </w:pPr>
    <w:rPr>
      <w:b/>
      <w:i/>
      <w:sz w:val="22"/>
      <w:szCs w:val="24"/>
      <w:lang w:eastAsia="en-US"/>
    </w:rPr>
  </w:style>
  <w:style w:type="paragraph" w:customStyle="1" w:styleId="CorpodotextoOnzeItalico3">
    <w:name w:val="CorpodotextoOnzeItalico3"/>
    <w:basedOn w:val="Normal"/>
    <w:qFormat/>
    <w:rsid w:val="00FB13FE"/>
    <w:pPr>
      <w:numPr>
        <w:ilvl w:val="3"/>
        <w:numId w:val="23"/>
      </w:numPr>
    </w:pPr>
    <w:rPr>
      <w:i/>
      <w:sz w:val="22"/>
      <w:szCs w:val="24"/>
      <w:lang w:val="en-US" w:eastAsia="en-US"/>
    </w:rPr>
  </w:style>
  <w:style w:type="paragraph" w:customStyle="1" w:styleId="CorpodotextoOnzeNegrito4">
    <w:name w:val="CorpodotextoOnzeNegrito4"/>
    <w:qFormat/>
    <w:rsid w:val="00FB13FE"/>
    <w:pPr>
      <w:numPr>
        <w:numId w:val="24"/>
      </w:numPr>
    </w:pPr>
    <w:rPr>
      <w:b/>
      <w:sz w:val="22"/>
      <w:szCs w:val="24"/>
      <w:lang w:eastAsia="en-US"/>
    </w:rPr>
  </w:style>
  <w:style w:type="paragraph" w:customStyle="1" w:styleId="CorpodotextoOnzeNegritoItalico4">
    <w:name w:val="CorpodotextoOnzeNegritoItalico4"/>
    <w:qFormat/>
    <w:rsid w:val="00FB13FE"/>
    <w:pPr>
      <w:numPr>
        <w:ilvl w:val="1"/>
        <w:numId w:val="24"/>
      </w:numPr>
    </w:pPr>
    <w:rPr>
      <w:b/>
      <w:i/>
      <w:sz w:val="22"/>
      <w:szCs w:val="24"/>
      <w:lang w:eastAsia="en-US"/>
    </w:rPr>
  </w:style>
  <w:style w:type="paragraph" w:customStyle="1" w:styleId="CorpodotextoOnzeItalico4">
    <w:name w:val="CorpodotextoOnzeItalico4"/>
    <w:qFormat/>
    <w:rsid w:val="00FB13FE"/>
    <w:pPr>
      <w:numPr>
        <w:ilvl w:val="2"/>
        <w:numId w:val="24"/>
      </w:numPr>
    </w:pPr>
    <w:rPr>
      <w:i/>
      <w:sz w:val="22"/>
      <w:szCs w:val="24"/>
      <w:lang w:eastAsia="en-US"/>
    </w:rPr>
  </w:style>
  <w:style w:type="paragraph" w:customStyle="1" w:styleId="CorpodotextoNormal4">
    <w:name w:val="CorpodotextoNormal4"/>
    <w:qFormat/>
    <w:rsid w:val="00FB13FE"/>
    <w:pPr>
      <w:numPr>
        <w:ilvl w:val="3"/>
        <w:numId w:val="24"/>
      </w:numPr>
    </w:pPr>
    <w:rPr>
      <w:sz w:val="22"/>
      <w:szCs w:val="24"/>
      <w:lang w:eastAsia="en-US"/>
    </w:rPr>
  </w:style>
  <w:style w:type="paragraph" w:customStyle="1" w:styleId="Corpodotexto14Negrito5">
    <w:name w:val="Corpo do texto 14 Negrito5"/>
    <w:qFormat/>
    <w:rsid w:val="00FB13FE"/>
    <w:pPr>
      <w:numPr>
        <w:numId w:val="25"/>
      </w:numPr>
    </w:pPr>
    <w:rPr>
      <w:b/>
      <w:sz w:val="28"/>
      <w:szCs w:val="28"/>
      <w:lang w:eastAsia="en-US"/>
    </w:rPr>
  </w:style>
  <w:style w:type="paragraph" w:customStyle="1" w:styleId="Corpodotexto12Negrito5">
    <w:name w:val="Corpo do texto 12 Negrito5"/>
    <w:qFormat/>
    <w:rsid w:val="00FB13FE"/>
    <w:pPr>
      <w:numPr>
        <w:ilvl w:val="1"/>
        <w:numId w:val="25"/>
      </w:numPr>
    </w:pPr>
    <w:rPr>
      <w:b/>
      <w:sz w:val="24"/>
      <w:szCs w:val="24"/>
      <w:lang w:eastAsia="en-US"/>
    </w:rPr>
  </w:style>
  <w:style w:type="paragraph" w:customStyle="1" w:styleId="Corpodotexto12NegritoItalico5">
    <w:name w:val="Corpo do texto 12 NegritoItalico5"/>
    <w:qFormat/>
    <w:rsid w:val="00FB13FE"/>
    <w:pPr>
      <w:numPr>
        <w:ilvl w:val="2"/>
        <w:numId w:val="25"/>
      </w:numPr>
    </w:pPr>
    <w:rPr>
      <w:b/>
      <w:i/>
      <w:sz w:val="24"/>
      <w:szCs w:val="24"/>
      <w:lang w:eastAsia="en-US"/>
    </w:rPr>
  </w:style>
  <w:style w:type="paragraph" w:customStyle="1" w:styleId="Corpodotexto12Italico5">
    <w:name w:val="Corpo do texto 12 Italico5"/>
    <w:qFormat/>
    <w:rsid w:val="00FB13FE"/>
    <w:pPr>
      <w:numPr>
        <w:ilvl w:val="3"/>
        <w:numId w:val="25"/>
      </w:numPr>
    </w:pPr>
    <w:rPr>
      <w:i/>
      <w:sz w:val="24"/>
      <w:szCs w:val="24"/>
      <w:lang w:eastAsia="en-US"/>
    </w:rPr>
  </w:style>
  <w:style w:type="paragraph" w:customStyle="1" w:styleId="DozeNegrito62">
    <w:name w:val="DozeNegrito62"/>
    <w:qFormat/>
    <w:rsid w:val="00FB13FE"/>
    <w:pPr>
      <w:numPr>
        <w:numId w:val="26"/>
      </w:numPr>
    </w:pPr>
    <w:rPr>
      <w:b/>
      <w:sz w:val="24"/>
      <w:szCs w:val="24"/>
      <w:lang w:eastAsia="en-US"/>
    </w:rPr>
  </w:style>
  <w:style w:type="paragraph" w:customStyle="1" w:styleId="DozeNegritoItalico62">
    <w:name w:val="DozeNegritoItalico62"/>
    <w:qFormat/>
    <w:rsid w:val="00FB13FE"/>
    <w:pPr>
      <w:numPr>
        <w:numId w:val="27"/>
      </w:numPr>
    </w:pPr>
    <w:rPr>
      <w:b/>
      <w:i/>
      <w:sz w:val="24"/>
      <w:szCs w:val="24"/>
      <w:lang w:eastAsia="en-US"/>
    </w:rPr>
  </w:style>
  <w:style w:type="paragraph" w:customStyle="1" w:styleId="DozeItalizo62">
    <w:name w:val="DozeItalizo62"/>
    <w:qFormat/>
    <w:rsid w:val="00FB13FE"/>
    <w:pPr>
      <w:numPr>
        <w:numId w:val="28"/>
      </w:numPr>
    </w:pPr>
    <w:rPr>
      <w:i/>
      <w:sz w:val="24"/>
      <w:szCs w:val="24"/>
      <w:lang w:eastAsia="en-US"/>
    </w:rPr>
  </w:style>
  <w:style w:type="paragraph" w:customStyle="1" w:styleId="OnzeNegrito62">
    <w:name w:val="OnzeNegrito62"/>
    <w:qFormat/>
    <w:rsid w:val="00FB13FE"/>
    <w:pPr>
      <w:numPr>
        <w:numId w:val="29"/>
      </w:numPr>
    </w:pPr>
    <w:rPr>
      <w:b/>
      <w:sz w:val="22"/>
      <w:szCs w:val="24"/>
      <w:lang w:eastAsia="en-US"/>
    </w:rPr>
  </w:style>
  <w:style w:type="paragraph" w:customStyle="1" w:styleId="MarcadorQuadradoAtual">
    <w:name w:val="MarcadorQuadradoAtual"/>
    <w:qFormat/>
    <w:rsid w:val="00FB13FE"/>
    <w:pPr>
      <w:numPr>
        <w:numId w:val="30"/>
      </w:numPr>
    </w:pPr>
    <w:rPr>
      <w:sz w:val="22"/>
      <w:szCs w:val="24"/>
      <w:lang w:eastAsia="en-US"/>
    </w:rPr>
  </w:style>
  <w:style w:type="paragraph" w:customStyle="1" w:styleId="RomanoDezesseisNovo">
    <w:name w:val="RomanoDezesseisNovo"/>
    <w:qFormat/>
    <w:rsid w:val="00FB13FE"/>
    <w:pPr>
      <w:numPr>
        <w:numId w:val="31"/>
      </w:numPr>
    </w:pPr>
    <w:rPr>
      <w:b/>
      <w:sz w:val="32"/>
      <w:szCs w:val="24"/>
      <w:lang w:eastAsia="en-US"/>
    </w:rPr>
  </w:style>
  <w:style w:type="paragraph" w:customStyle="1" w:styleId="RomanoQuatorzeNovo">
    <w:name w:val="RomanoQuatorzeNovo"/>
    <w:qFormat/>
    <w:rsid w:val="00FB13FE"/>
    <w:pPr>
      <w:numPr>
        <w:numId w:val="32"/>
      </w:numPr>
    </w:pPr>
    <w:rPr>
      <w:b/>
      <w:sz w:val="28"/>
      <w:szCs w:val="24"/>
      <w:lang w:eastAsia="en-US"/>
    </w:rPr>
  </w:style>
  <w:style w:type="paragraph" w:customStyle="1" w:styleId="UmPontoNovo">
    <w:name w:val="UmPontoNovo"/>
    <w:qFormat/>
    <w:rsid w:val="00FB13FE"/>
    <w:pPr>
      <w:numPr>
        <w:numId w:val="33"/>
      </w:numPr>
      <w:spacing w:after="220"/>
    </w:pPr>
    <w:rPr>
      <w:sz w:val="22"/>
      <w:szCs w:val="24"/>
      <w:lang w:eastAsia="en-US"/>
    </w:rPr>
  </w:style>
  <w:style w:type="paragraph" w:customStyle="1" w:styleId="UmPontoNovo2">
    <w:name w:val="UmPontoNovo2"/>
    <w:qFormat/>
    <w:rsid w:val="00FB13FE"/>
    <w:pPr>
      <w:numPr>
        <w:numId w:val="34"/>
      </w:numPr>
      <w:spacing w:after="220"/>
    </w:pPr>
    <w:rPr>
      <w:sz w:val="22"/>
      <w:szCs w:val="24"/>
      <w:lang w:eastAsia="en-US"/>
    </w:rPr>
  </w:style>
  <w:style w:type="paragraph" w:customStyle="1" w:styleId="UmPontoNovo7">
    <w:name w:val="UmPontoNovo7"/>
    <w:qFormat/>
    <w:rsid w:val="00FB13FE"/>
    <w:pPr>
      <w:numPr>
        <w:numId w:val="35"/>
      </w:numPr>
      <w:spacing w:after="140"/>
    </w:pPr>
    <w:rPr>
      <w:rFonts w:eastAsia="SimSun"/>
      <w:sz w:val="14"/>
      <w:szCs w:val="24"/>
      <w:lang w:eastAsia="en-US"/>
    </w:rPr>
  </w:style>
  <w:style w:type="paragraph" w:customStyle="1" w:styleId="UmPontoNovo9">
    <w:name w:val="UmPontoNovo9"/>
    <w:qFormat/>
    <w:rsid w:val="00FB13FE"/>
    <w:pPr>
      <w:numPr>
        <w:numId w:val="36"/>
      </w:numPr>
      <w:spacing w:after="180"/>
    </w:pPr>
    <w:rPr>
      <w:rFonts w:eastAsia="SimSun"/>
      <w:sz w:val="18"/>
      <w:szCs w:val="24"/>
      <w:lang w:eastAsia="en-US"/>
    </w:rPr>
  </w:style>
  <w:style w:type="paragraph" w:customStyle="1" w:styleId="AParentesesNovo">
    <w:name w:val="AParentesesNovo"/>
    <w:qFormat/>
    <w:rsid w:val="00FB13FE"/>
    <w:pPr>
      <w:numPr>
        <w:numId w:val="37"/>
      </w:numPr>
      <w:spacing w:after="220"/>
    </w:pPr>
    <w:rPr>
      <w:sz w:val="22"/>
      <w:szCs w:val="24"/>
      <w:lang w:eastAsia="en-US"/>
    </w:rPr>
  </w:style>
  <w:style w:type="paragraph" w:customStyle="1" w:styleId="CartaKPMG1">
    <w:name w:val="CartaKPMG1"/>
    <w:qFormat/>
    <w:rsid w:val="00FB13FE"/>
    <w:pPr>
      <w:numPr>
        <w:numId w:val="38"/>
      </w:numPr>
    </w:pPr>
    <w:rPr>
      <w:rFonts w:eastAsia="SimSun"/>
      <w:b/>
      <w:sz w:val="22"/>
      <w:szCs w:val="24"/>
      <w:lang w:eastAsia="en-US"/>
    </w:rPr>
  </w:style>
  <w:style w:type="paragraph" w:customStyle="1" w:styleId="CartaKPMG2">
    <w:name w:val="CartaKPMG2"/>
    <w:basedOn w:val="ListParagraph"/>
    <w:qFormat/>
    <w:rsid w:val="00FB13FE"/>
    <w:pPr>
      <w:numPr>
        <w:ilvl w:val="1"/>
        <w:numId w:val="38"/>
      </w:numPr>
      <w:contextualSpacing/>
    </w:pPr>
    <w:rPr>
      <w:b/>
      <w:i/>
      <w:sz w:val="22"/>
      <w:lang w:val="en-US" w:eastAsia="en-US"/>
    </w:rPr>
  </w:style>
  <w:style w:type="paragraph" w:customStyle="1" w:styleId="CartaKPMG3">
    <w:name w:val="CartaKPMG3"/>
    <w:basedOn w:val="ListParagraph"/>
    <w:qFormat/>
    <w:rsid w:val="00FB13FE"/>
    <w:pPr>
      <w:numPr>
        <w:ilvl w:val="2"/>
        <w:numId w:val="38"/>
      </w:numPr>
      <w:contextualSpacing/>
    </w:pPr>
    <w:rPr>
      <w:i/>
      <w:sz w:val="22"/>
      <w:lang w:val="en-US" w:eastAsia="en-US"/>
    </w:rPr>
  </w:style>
  <w:style w:type="paragraph" w:customStyle="1" w:styleId="CartaKPMG4">
    <w:name w:val="CartaKPMG4"/>
    <w:basedOn w:val="ListParagraph"/>
    <w:qFormat/>
    <w:rsid w:val="00FB13FE"/>
    <w:pPr>
      <w:numPr>
        <w:ilvl w:val="3"/>
        <w:numId w:val="38"/>
      </w:numPr>
      <w:contextualSpacing/>
    </w:pPr>
    <w:rPr>
      <w:sz w:val="22"/>
      <w:lang w:val="en-US" w:eastAsia="en-US"/>
    </w:rPr>
  </w:style>
  <w:style w:type="paragraph" w:customStyle="1" w:styleId="AsteriscoUm7">
    <w:name w:val="AsteriscoUm7"/>
    <w:basedOn w:val="Normal"/>
    <w:qFormat/>
    <w:rsid w:val="00FB13FE"/>
    <w:pPr>
      <w:spacing w:after="140"/>
      <w:ind w:hanging="547"/>
    </w:pPr>
    <w:rPr>
      <w:rFonts w:eastAsia="Arial Unicode MS"/>
      <w:sz w:val="14"/>
      <w:szCs w:val="14"/>
      <w:lang w:val="en-US" w:eastAsia="en-US"/>
    </w:rPr>
  </w:style>
  <w:style w:type="paragraph" w:customStyle="1" w:styleId="AsteriscoUm9">
    <w:name w:val="AsteriscoUm9"/>
    <w:basedOn w:val="Normal"/>
    <w:qFormat/>
    <w:rsid w:val="00FB13FE"/>
    <w:pPr>
      <w:spacing w:after="180"/>
      <w:ind w:hanging="590"/>
    </w:pPr>
    <w:rPr>
      <w:rFonts w:eastAsia="Arial Unicode MS"/>
      <w:sz w:val="18"/>
      <w:szCs w:val="18"/>
      <w:lang w:val="en-US" w:eastAsia="en-US"/>
    </w:rPr>
  </w:style>
  <w:style w:type="paragraph" w:customStyle="1" w:styleId="AsteriscoDois7">
    <w:name w:val="AsteriscoDois7"/>
    <w:basedOn w:val="Normal"/>
    <w:qFormat/>
    <w:rsid w:val="00FB13FE"/>
    <w:pPr>
      <w:spacing w:after="140"/>
      <w:ind w:hanging="619"/>
    </w:pPr>
    <w:rPr>
      <w:sz w:val="14"/>
      <w:szCs w:val="14"/>
      <w:lang w:val="en-US" w:eastAsia="en-US"/>
    </w:rPr>
  </w:style>
  <w:style w:type="paragraph" w:customStyle="1" w:styleId="AsteriscoDois9">
    <w:name w:val="AsteriscoDois9"/>
    <w:qFormat/>
    <w:rsid w:val="00FB13FE"/>
    <w:pPr>
      <w:spacing w:after="180"/>
      <w:ind w:hanging="677"/>
    </w:pPr>
    <w:rPr>
      <w:sz w:val="18"/>
      <w:szCs w:val="18"/>
      <w:lang w:val="en-US" w:eastAsia="en-US"/>
    </w:rPr>
  </w:style>
  <w:style w:type="paragraph" w:customStyle="1" w:styleId="AsteriscoTres7">
    <w:name w:val="AsteriscoTres7"/>
    <w:qFormat/>
    <w:rsid w:val="00FB13FE"/>
    <w:pPr>
      <w:spacing w:after="140"/>
      <w:ind w:hanging="691"/>
    </w:pPr>
    <w:rPr>
      <w:sz w:val="14"/>
      <w:szCs w:val="14"/>
      <w:lang w:val="en-US" w:eastAsia="en-US"/>
    </w:rPr>
  </w:style>
  <w:style w:type="paragraph" w:customStyle="1" w:styleId="AsteriscoTres9">
    <w:name w:val="AsteriscoTres9"/>
    <w:qFormat/>
    <w:rsid w:val="00FB13FE"/>
    <w:pPr>
      <w:spacing w:after="180"/>
      <w:ind w:hanging="763"/>
    </w:pPr>
    <w:rPr>
      <w:sz w:val="18"/>
      <w:szCs w:val="18"/>
      <w:lang w:val="en-US" w:eastAsia="en-US"/>
    </w:rPr>
  </w:style>
  <w:style w:type="paragraph" w:customStyle="1" w:styleId="AKPMG">
    <w:name w:val="AKPMG"/>
    <w:qFormat/>
    <w:rsid w:val="00FB13FE"/>
    <w:pPr>
      <w:numPr>
        <w:numId w:val="39"/>
      </w:numPr>
    </w:pPr>
    <w:rPr>
      <w:rFonts w:eastAsia="SimSun"/>
      <w:b/>
      <w:sz w:val="32"/>
      <w:szCs w:val="24"/>
      <w:lang w:eastAsia="en-US"/>
    </w:rPr>
  </w:style>
  <w:style w:type="paragraph" w:customStyle="1" w:styleId="A1KPMG">
    <w:name w:val="A1KPMG"/>
    <w:basedOn w:val="AKPMG"/>
    <w:qFormat/>
    <w:rsid w:val="00FB13FE"/>
    <w:pPr>
      <w:numPr>
        <w:ilvl w:val="1"/>
      </w:numPr>
    </w:pPr>
    <w:rPr>
      <w:sz w:val="28"/>
    </w:rPr>
  </w:style>
  <w:style w:type="paragraph" w:customStyle="1" w:styleId="A11KPMG">
    <w:name w:val="A11KPMG"/>
    <w:basedOn w:val="A1KPMG"/>
    <w:qFormat/>
    <w:rsid w:val="00FB13FE"/>
    <w:pPr>
      <w:numPr>
        <w:ilvl w:val="2"/>
      </w:numPr>
    </w:pPr>
    <w:rPr>
      <w:sz w:val="24"/>
    </w:rPr>
  </w:style>
  <w:style w:type="paragraph" w:customStyle="1" w:styleId="A111KPMG">
    <w:name w:val="A111KPMG"/>
    <w:basedOn w:val="A11KPMG"/>
    <w:qFormat/>
    <w:rsid w:val="00FB13FE"/>
    <w:pPr>
      <w:numPr>
        <w:ilvl w:val="3"/>
      </w:numPr>
    </w:pPr>
    <w:rPr>
      <w:i/>
    </w:rPr>
  </w:style>
  <w:style w:type="paragraph" w:customStyle="1" w:styleId="AKPMG2">
    <w:name w:val="AKPMG2"/>
    <w:basedOn w:val="Normal"/>
    <w:qFormat/>
    <w:rsid w:val="00FB13FE"/>
    <w:rPr>
      <w:b/>
      <w:sz w:val="28"/>
      <w:szCs w:val="24"/>
      <w:lang w:val="en-US" w:eastAsia="en-US"/>
    </w:rPr>
  </w:style>
  <w:style w:type="paragraph" w:customStyle="1" w:styleId="A1KPMG2">
    <w:name w:val="A1KPMG2"/>
    <w:basedOn w:val="AKPMG2"/>
    <w:qFormat/>
    <w:rsid w:val="00FB13FE"/>
    <w:pPr>
      <w:numPr>
        <w:ilvl w:val="1"/>
      </w:numPr>
    </w:pPr>
    <w:rPr>
      <w:sz w:val="24"/>
    </w:rPr>
  </w:style>
  <w:style w:type="paragraph" w:customStyle="1" w:styleId="A11KPMG2">
    <w:name w:val="A11KPMG2"/>
    <w:basedOn w:val="A1KPMG2"/>
    <w:qFormat/>
    <w:rsid w:val="00FB13FE"/>
    <w:pPr>
      <w:numPr>
        <w:ilvl w:val="2"/>
      </w:numPr>
    </w:pPr>
    <w:rPr>
      <w:i/>
    </w:rPr>
  </w:style>
  <w:style w:type="paragraph" w:customStyle="1" w:styleId="A111KPMG2">
    <w:name w:val="A111KPMG2"/>
    <w:basedOn w:val="A11KPMG2"/>
    <w:qFormat/>
    <w:rsid w:val="00FB13FE"/>
    <w:pPr>
      <w:numPr>
        <w:ilvl w:val="3"/>
      </w:numPr>
    </w:pPr>
    <w:rPr>
      <w:b w:val="0"/>
    </w:rPr>
  </w:style>
  <w:style w:type="paragraph" w:customStyle="1" w:styleId="04ENDEREOcarta">
    <w:name w:val="04. «ENDEREÇO» carta"/>
    <w:basedOn w:val="Normal"/>
    <w:rsid w:val="00A83670"/>
    <w:pPr>
      <w:spacing w:line="260" w:lineRule="atLeast"/>
      <w:ind w:right="2"/>
    </w:pPr>
    <w:rPr>
      <w:rFonts w:ascii="Times" w:hAnsi="Times"/>
      <w:sz w:val="22"/>
    </w:rPr>
  </w:style>
  <w:style w:type="character" w:customStyle="1" w:styleId="FooterChar1">
    <w:name w:val="Footer Char1"/>
    <w:rsid w:val="00173FE6"/>
    <w:rPr>
      <w:rFonts w:ascii="Times New Roman" w:eastAsia="Times New Roman" w:hAnsi="Times New Roman" w:cs="Times New Roman"/>
      <w:szCs w:val="24"/>
      <w:lang w:val="en-US" w:eastAsia="en-US"/>
    </w:rPr>
  </w:style>
  <w:style w:type="character" w:customStyle="1" w:styleId="BalloonTextChar">
    <w:name w:val="Balloon Text Char"/>
    <w:link w:val="BalloonText"/>
    <w:uiPriority w:val="99"/>
    <w:semiHidden/>
    <w:rsid w:val="00A96212"/>
    <w:rPr>
      <w:rFonts w:ascii="Tahoma" w:hAnsi="Tahoma" w:cs="Tahoma"/>
      <w:sz w:val="16"/>
      <w:szCs w:val="16"/>
    </w:rPr>
  </w:style>
  <w:style w:type="character" w:customStyle="1" w:styleId="Heading7Char">
    <w:name w:val="Heading 7 Char"/>
    <w:link w:val="Heading7"/>
    <w:rsid w:val="00422770"/>
    <w:rPr>
      <w:sz w:val="24"/>
    </w:rPr>
  </w:style>
  <w:style w:type="character" w:styleId="Hyperlink">
    <w:name w:val="Hyperlink"/>
    <w:unhideWhenUsed/>
    <w:rsid w:val="00891A7D"/>
    <w:rPr>
      <w:color w:val="0563C1"/>
      <w:u w:val="single"/>
    </w:rPr>
  </w:style>
  <w:style w:type="character" w:styleId="UnresolvedMention">
    <w:name w:val="Unresolved Mention"/>
    <w:uiPriority w:val="99"/>
    <w:semiHidden/>
    <w:unhideWhenUsed/>
    <w:rsid w:val="00891A7D"/>
    <w:rPr>
      <w:color w:val="605E5C"/>
      <w:shd w:val="clear" w:color="auto" w:fill="E1DFDD"/>
    </w:rPr>
  </w:style>
  <w:style w:type="character" w:customStyle="1" w:styleId="x1a">
    <w:name w:val="x1a"/>
    <w:basedOn w:val="DefaultParagraphFont"/>
    <w:rsid w:val="00512647"/>
  </w:style>
  <w:style w:type="paragraph" w:customStyle="1" w:styleId="DMDFP-CorpodeTexto">
    <w:name w:val="DM DFP - Corpo de Texto"/>
    <w:qFormat/>
    <w:rsid w:val="001C64E7"/>
    <w:pPr>
      <w:keepLines/>
      <w:autoSpaceDE w:val="0"/>
      <w:autoSpaceDN w:val="0"/>
      <w:adjustRightInd w:val="0"/>
      <w:spacing w:after="240"/>
      <w:jc w:val="both"/>
    </w:pPr>
    <w:rPr>
      <w:rFonts w:ascii="Calibri" w:eastAsia="Batang" w:hAnsi="Calibri" w:cs="Calibri"/>
      <w:sz w:val="22"/>
      <w:szCs w:val="22"/>
    </w:rPr>
  </w:style>
  <w:style w:type="paragraph" w:customStyle="1" w:styleId="xmsonormal">
    <w:name w:val="x_msonormal"/>
    <w:basedOn w:val="Normal"/>
    <w:rsid w:val="00B671B6"/>
    <w:rPr>
      <w:rFonts w:ascii="Calibri" w:eastAsia="Calibri" w:hAnsi="Calibri" w:cs="Calibri"/>
      <w:sz w:val="22"/>
      <w:szCs w:val="22"/>
    </w:rPr>
  </w:style>
  <w:style w:type="character" w:customStyle="1" w:styleId="markedcontent">
    <w:name w:val="markedcontent"/>
    <w:basedOn w:val="DefaultParagraphFont"/>
    <w:rsid w:val="00B55DD4"/>
  </w:style>
  <w:style w:type="character" w:customStyle="1" w:styleId="CommentTextChar">
    <w:name w:val="Comment Text Char"/>
    <w:basedOn w:val="DefaultParagraphFont"/>
    <w:link w:val="CommentText"/>
    <w:uiPriority w:val="99"/>
    <w:rsid w:val="00BB3CA8"/>
  </w:style>
  <w:style w:type="paragraph" w:customStyle="1" w:styleId="Bodycopy95ptSpreads">
    <w:name w:val="Bodycopy 9.5pt (Spreads)"/>
    <w:basedOn w:val="Normal"/>
    <w:uiPriority w:val="99"/>
    <w:rsid w:val="008115C3"/>
    <w:pPr>
      <w:widowControl w:val="0"/>
      <w:suppressAutoHyphens/>
      <w:autoSpaceDE w:val="0"/>
      <w:autoSpaceDN w:val="0"/>
      <w:adjustRightInd w:val="0"/>
      <w:spacing w:after="120" w:line="240" w:lineRule="atLeast"/>
    </w:pPr>
    <w:rPr>
      <w:rFonts w:ascii="Univers LT Std 45 Light" w:hAnsi="Univers LT Std 45 Light" w:cs="Univers LT Std 45 Light"/>
      <w:color w:val="000000"/>
      <w:sz w:val="19"/>
      <w:szCs w:val="19"/>
      <w:lang w:val="en-GB" w:eastAsia="en-NZ"/>
    </w:rPr>
  </w:style>
  <w:style w:type="numbering" w:customStyle="1" w:styleId="DMDFPTtulosdenotasexplicativas">
    <w:name w:val="DM DFP Títulos de notas explicativas"/>
    <w:uiPriority w:val="99"/>
    <w:rsid w:val="00343500"/>
    <w:pPr>
      <w:numPr>
        <w:numId w:val="51"/>
      </w:numPr>
    </w:pPr>
  </w:style>
  <w:style w:type="character" w:customStyle="1" w:styleId="fui-primitive">
    <w:name w:val="fui-primitive"/>
    <w:basedOn w:val="DefaultParagraphFont"/>
    <w:rsid w:val="005046BD"/>
  </w:style>
  <w:style w:type="paragraph" w:customStyle="1" w:styleId="NoParagraphStyle">
    <w:name w:val="[No Paragraph Style]"/>
    <w:rsid w:val="002D54DF"/>
    <w:pPr>
      <w:widowControl w:val="0"/>
      <w:autoSpaceDE w:val="0"/>
      <w:autoSpaceDN w:val="0"/>
      <w:adjustRightInd w:val="0"/>
      <w:spacing w:line="288" w:lineRule="auto"/>
      <w:textAlignment w:val="center"/>
    </w:pPr>
    <w:rPr>
      <w:rFonts w:ascii="Helvetica Regular" w:hAnsi="Helvetica Regular" w:cs="Helvetica Regular"/>
      <w:color w:val="000000"/>
      <w:sz w:val="24"/>
      <w:szCs w:val="24"/>
      <w:lang w:val="en-US" w:eastAsia="en-NZ"/>
    </w:rPr>
  </w:style>
  <w:style w:type="paragraph" w:customStyle="1" w:styleId="Bullets95ptSpreads">
    <w:name w:val="Bullets 9.5pt (Spreads)"/>
    <w:basedOn w:val="Bodycopy95ptSpreads"/>
    <w:uiPriority w:val="99"/>
    <w:rsid w:val="002D54DF"/>
    <w:pPr>
      <w:numPr>
        <w:numId w:val="68"/>
      </w:numPr>
      <w:ind w:left="227" w:hanging="227"/>
      <w:textAlignment w:val="center"/>
    </w:pPr>
  </w:style>
  <w:style w:type="paragraph" w:customStyle="1" w:styleId="Sub-heading12ptSpreads">
    <w:name w:val="Sub-heading 12pt (Spreads)"/>
    <w:basedOn w:val="NoParagraphStyle"/>
    <w:uiPriority w:val="99"/>
    <w:rsid w:val="002D54DF"/>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2D54DF"/>
    <w:pPr>
      <w:keepNext/>
      <w:widowControl w:val="0"/>
      <w:tabs>
        <w:tab w:val="left" w:pos="1701"/>
      </w:tabs>
      <w:suppressAutoHyphens/>
      <w:autoSpaceDE w:val="0"/>
      <w:autoSpaceDN w:val="0"/>
      <w:adjustRightInd w:val="0"/>
      <w:spacing w:after="120" w:line="520" w:lineRule="atLeast"/>
      <w:ind w:left="1701" w:hanging="1701"/>
      <w:jc w:val="right"/>
      <w:textAlignment w:val="center"/>
    </w:pPr>
    <w:rPr>
      <w:rFonts w:ascii="KPMG Extralight"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2D54DF"/>
    <w:pPr>
      <w:widowControl w:val="0"/>
      <w:autoSpaceDE w:val="0"/>
      <w:autoSpaceDN w:val="0"/>
      <w:adjustRightInd w:val="0"/>
      <w:spacing w:line="240" w:lineRule="atLeast"/>
      <w:textAlignment w:val="center"/>
    </w:pPr>
    <w:rPr>
      <w:rFonts w:ascii="Univers LT Std 45 Light"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2D54DF"/>
    <w:pPr>
      <w:spacing w:before="120" w:after="120"/>
    </w:pPr>
    <w:rPr>
      <w:rFonts w:ascii="Tahoma" w:hAnsi="Tahoma"/>
      <w:color w:val="000000"/>
      <w:sz w:val="22"/>
      <w:szCs w:val="24"/>
      <w:lang w:val="en-US" w:eastAsia="en-US"/>
    </w:rPr>
  </w:style>
  <w:style w:type="character" w:customStyle="1" w:styleId="KAMKNormalChar">
    <w:name w:val="KAMKNormal Char"/>
    <w:basedOn w:val="DefaultParagraphFont"/>
    <w:link w:val="KAMKNormal"/>
    <w:rsid w:val="002D54DF"/>
    <w:rPr>
      <w:rFonts w:ascii="Tahoma" w:hAnsi="Tahoma"/>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100"/>
          <w:marBottom w:val="10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240"/>
                  <w:divBdr>
                    <w:top w:val="single" w:sz="6" w:space="0" w:color="8CB1BA"/>
                    <w:left w:val="single" w:sz="6" w:space="0" w:color="8CB1BA"/>
                    <w:bottom w:val="single" w:sz="6" w:space="0" w:color="8CB1BA"/>
                    <w:right w:val="single" w:sz="6" w:space="0" w:color="8CB1BA"/>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2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00"/>
          <w:marBottom w:val="10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240"/>
                  <w:divBdr>
                    <w:top w:val="single" w:sz="6" w:space="0" w:color="8CB1BA"/>
                    <w:left w:val="single" w:sz="6" w:space="0" w:color="8CB1BA"/>
                    <w:bottom w:val="single" w:sz="6" w:space="0" w:color="8CB1BA"/>
                    <w:right w:val="single" w:sz="6" w:space="0" w:color="8CB1BA"/>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12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3755447">
      <w:bodyDiv w:val="1"/>
      <w:marLeft w:val="0"/>
      <w:marRight w:val="0"/>
      <w:marTop w:val="0"/>
      <w:marBottom w:val="0"/>
      <w:divBdr>
        <w:top w:val="none" w:sz="0" w:space="0" w:color="auto"/>
        <w:left w:val="none" w:sz="0" w:space="0" w:color="auto"/>
        <w:bottom w:val="none" w:sz="0" w:space="0" w:color="auto"/>
        <w:right w:val="none" w:sz="0" w:space="0" w:color="auto"/>
      </w:divBdr>
    </w:div>
    <w:div w:id="33580613">
      <w:bodyDiv w:val="1"/>
      <w:marLeft w:val="0"/>
      <w:marRight w:val="0"/>
      <w:marTop w:val="0"/>
      <w:marBottom w:val="0"/>
      <w:divBdr>
        <w:top w:val="none" w:sz="0" w:space="0" w:color="auto"/>
        <w:left w:val="none" w:sz="0" w:space="0" w:color="auto"/>
        <w:bottom w:val="none" w:sz="0" w:space="0" w:color="auto"/>
        <w:right w:val="none" w:sz="0" w:space="0" w:color="auto"/>
      </w:divBdr>
    </w:div>
    <w:div w:id="72898175">
      <w:bodyDiv w:val="1"/>
      <w:marLeft w:val="0"/>
      <w:marRight w:val="0"/>
      <w:marTop w:val="0"/>
      <w:marBottom w:val="0"/>
      <w:divBdr>
        <w:top w:val="none" w:sz="0" w:space="0" w:color="auto"/>
        <w:left w:val="none" w:sz="0" w:space="0" w:color="auto"/>
        <w:bottom w:val="none" w:sz="0" w:space="0" w:color="auto"/>
        <w:right w:val="none" w:sz="0" w:space="0" w:color="auto"/>
      </w:divBdr>
    </w:div>
    <w:div w:id="94979547">
      <w:bodyDiv w:val="1"/>
      <w:marLeft w:val="0"/>
      <w:marRight w:val="0"/>
      <w:marTop w:val="0"/>
      <w:marBottom w:val="0"/>
      <w:divBdr>
        <w:top w:val="none" w:sz="0" w:space="0" w:color="auto"/>
        <w:left w:val="none" w:sz="0" w:space="0" w:color="auto"/>
        <w:bottom w:val="none" w:sz="0" w:space="0" w:color="auto"/>
        <w:right w:val="none" w:sz="0" w:space="0" w:color="auto"/>
      </w:divBdr>
    </w:div>
    <w:div w:id="100224245">
      <w:bodyDiv w:val="1"/>
      <w:marLeft w:val="0"/>
      <w:marRight w:val="0"/>
      <w:marTop w:val="0"/>
      <w:marBottom w:val="0"/>
      <w:divBdr>
        <w:top w:val="none" w:sz="0" w:space="0" w:color="auto"/>
        <w:left w:val="none" w:sz="0" w:space="0" w:color="auto"/>
        <w:bottom w:val="none" w:sz="0" w:space="0" w:color="auto"/>
        <w:right w:val="none" w:sz="0" w:space="0" w:color="auto"/>
      </w:divBdr>
    </w:div>
    <w:div w:id="159273730">
      <w:bodyDiv w:val="1"/>
      <w:marLeft w:val="0"/>
      <w:marRight w:val="0"/>
      <w:marTop w:val="0"/>
      <w:marBottom w:val="0"/>
      <w:divBdr>
        <w:top w:val="none" w:sz="0" w:space="0" w:color="auto"/>
        <w:left w:val="none" w:sz="0" w:space="0" w:color="auto"/>
        <w:bottom w:val="none" w:sz="0" w:space="0" w:color="auto"/>
        <w:right w:val="none" w:sz="0" w:space="0" w:color="auto"/>
      </w:divBdr>
    </w:div>
    <w:div w:id="179664628">
      <w:bodyDiv w:val="1"/>
      <w:marLeft w:val="0"/>
      <w:marRight w:val="0"/>
      <w:marTop w:val="0"/>
      <w:marBottom w:val="0"/>
      <w:divBdr>
        <w:top w:val="none" w:sz="0" w:space="0" w:color="auto"/>
        <w:left w:val="none" w:sz="0" w:space="0" w:color="auto"/>
        <w:bottom w:val="none" w:sz="0" w:space="0" w:color="auto"/>
        <w:right w:val="none" w:sz="0" w:space="0" w:color="auto"/>
      </w:divBdr>
    </w:div>
    <w:div w:id="187724373">
      <w:bodyDiv w:val="1"/>
      <w:marLeft w:val="0"/>
      <w:marRight w:val="0"/>
      <w:marTop w:val="0"/>
      <w:marBottom w:val="0"/>
      <w:divBdr>
        <w:top w:val="none" w:sz="0" w:space="0" w:color="auto"/>
        <w:left w:val="none" w:sz="0" w:space="0" w:color="auto"/>
        <w:bottom w:val="none" w:sz="0" w:space="0" w:color="auto"/>
        <w:right w:val="none" w:sz="0" w:space="0" w:color="auto"/>
      </w:divBdr>
    </w:div>
    <w:div w:id="210043845">
      <w:bodyDiv w:val="1"/>
      <w:marLeft w:val="0"/>
      <w:marRight w:val="0"/>
      <w:marTop w:val="0"/>
      <w:marBottom w:val="0"/>
      <w:divBdr>
        <w:top w:val="none" w:sz="0" w:space="0" w:color="auto"/>
        <w:left w:val="none" w:sz="0" w:space="0" w:color="auto"/>
        <w:bottom w:val="none" w:sz="0" w:space="0" w:color="auto"/>
        <w:right w:val="none" w:sz="0" w:space="0" w:color="auto"/>
      </w:divBdr>
    </w:div>
    <w:div w:id="249890708">
      <w:bodyDiv w:val="1"/>
      <w:marLeft w:val="0"/>
      <w:marRight w:val="0"/>
      <w:marTop w:val="0"/>
      <w:marBottom w:val="0"/>
      <w:divBdr>
        <w:top w:val="none" w:sz="0" w:space="0" w:color="auto"/>
        <w:left w:val="none" w:sz="0" w:space="0" w:color="auto"/>
        <w:bottom w:val="none" w:sz="0" w:space="0" w:color="auto"/>
        <w:right w:val="none" w:sz="0" w:space="0" w:color="auto"/>
      </w:divBdr>
    </w:div>
    <w:div w:id="253905575">
      <w:bodyDiv w:val="1"/>
      <w:marLeft w:val="0"/>
      <w:marRight w:val="0"/>
      <w:marTop w:val="0"/>
      <w:marBottom w:val="0"/>
      <w:divBdr>
        <w:top w:val="none" w:sz="0" w:space="0" w:color="auto"/>
        <w:left w:val="none" w:sz="0" w:space="0" w:color="auto"/>
        <w:bottom w:val="none" w:sz="0" w:space="0" w:color="auto"/>
        <w:right w:val="none" w:sz="0" w:space="0" w:color="auto"/>
      </w:divBdr>
    </w:div>
    <w:div w:id="271477587">
      <w:bodyDiv w:val="1"/>
      <w:marLeft w:val="0"/>
      <w:marRight w:val="0"/>
      <w:marTop w:val="0"/>
      <w:marBottom w:val="0"/>
      <w:divBdr>
        <w:top w:val="none" w:sz="0" w:space="0" w:color="auto"/>
        <w:left w:val="none" w:sz="0" w:space="0" w:color="auto"/>
        <w:bottom w:val="none" w:sz="0" w:space="0" w:color="auto"/>
        <w:right w:val="none" w:sz="0" w:space="0" w:color="auto"/>
      </w:divBdr>
    </w:div>
    <w:div w:id="280696103">
      <w:bodyDiv w:val="1"/>
      <w:marLeft w:val="0"/>
      <w:marRight w:val="0"/>
      <w:marTop w:val="0"/>
      <w:marBottom w:val="0"/>
      <w:divBdr>
        <w:top w:val="none" w:sz="0" w:space="0" w:color="auto"/>
        <w:left w:val="none" w:sz="0" w:space="0" w:color="auto"/>
        <w:bottom w:val="none" w:sz="0" w:space="0" w:color="auto"/>
        <w:right w:val="none" w:sz="0" w:space="0" w:color="auto"/>
      </w:divBdr>
    </w:div>
    <w:div w:id="287054399">
      <w:bodyDiv w:val="1"/>
      <w:marLeft w:val="0"/>
      <w:marRight w:val="0"/>
      <w:marTop w:val="0"/>
      <w:marBottom w:val="0"/>
      <w:divBdr>
        <w:top w:val="none" w:sz="0" w:space="0" w:color="auto"/>
        <w:left w:val="none" w:sz="0" w:space="0" w:color="auto"/>
        <w:bottom w:val="none" w:sz="0" w:space="0" w:color="auto"/>
        <w:right w:val="none" w:sz="0" w:space="0" w:color="auto"/>
      </w:divBdr>
    </w:div>
    <w:div w:id="316568866">
      <w:bodyDiv w:val="1"/>
      <w:marLeft w:val="0"/>
      <w:marRight w:val="0"/>
      <w:marTop w:val="0"/>
      <w:marBottom w:val="0"/>
      <w:divBdr>
        <w:top w:val="none" w:sz="0" w:space="0" w:color="auto"/>
        <w:left w:val="none" w:sz="0" w:space="0" w:color="auto"/>
        <w:bottom w:val="none" w:sz="0" w:space="0" w:color="auto"/>
        <w:right w:val="none" w:sz="0" w:space="0" w:color="auto"/>
      </w:divBdr>
    </w:div>
    <w:div w:id="328100561">
      <w:bodyDiv w:val="1"/>
      <w:marLeft w:val="0"/>
      <w:marRight w:val="0"/>
      <w:marTop w:val="0"/>
      <w:marBottom w:val="0"/>
      <w:divBdr>
        <w:top w:val="none" w:sz="0" w:space="0" w:color="auto"/>
        <w:left w:val="none" w:sz="0" w:space="0" w:color="auto"/>
        <w:bottom w:val="none" w:sz="0" w:space="0" w:color="auto"/>
        <w:right w:val="none" w:sz="0" w:space="0" w:color="auto"/>
      </w:divBdr>
    </w:div>
    <w:div w:id="337931293">
      <w:bodyDiv w:val="1"/>
      <w:marLeft w:val="0"/>
      <w:marRight w:val="0"/>
      <w:marTop w:val="0"/>
      <w:marBottom w:val="0"/>
      <w:divBdr>
        <w:top w:val="none" w:sz="0" w:space="0" w:color="auto"/>
        <w:left w:val="none" w:sz="0" w:space="0" w:color="auto"/>
        <w:bottom w:val="none" w:sz="0" w:space="0" w:color="auto"/>
        <w:right w:val="none" w:sz="0" w:space="0" w:color="auto"/>
      </w:divBdr>
    </w:div>
    <w:div w:id="374430358">
      <w:bodyDiv w:val="1"/>
      <w:marLeft w:val="0"/>
      <w:marRight w:val="0"/>
      <w:marTop w:val="0"/>
      <w:marBottom w:val="0"/>
      <w:divBdr>
        <w:top w:val="none" w:sz="0" w:space="0" w:color="auto"/>
        <w:left w:val="none" w:sz="0" w:space="0" w:color="auto"/>
        <w:bottom w:val="none" w:sz="0" w:space="0" w:color="auto"/>
        <w:right w:val="none" w:sz="0" w:space="0" w:color="auto"/>
      </w:divBdr>
    </w:div>
    <w:div w:id="466973837">
      <w:bodyDiv w:val="1"/>
      <w:marLeft w:val="0"/>
      <w:marRight w:val="0"/>
      <w:marTop w:val="0"/>
      <w:marBottom w:val="0"/>
      <w:divBdr>
        <w:top w:val="none" w:sz="0" w:space="0" w:color="auto"/>
        <w:left w:val="none" w:sz="0" w:space="0" w:color="auto"/>
        <w:bottom w:val="none" w:sz="0" w:space="0" w:color="auto"/>
        <w:right w:val="none" w:sz="0" w:space="0" w:color="auto"/>
      </w:divBdr>
    </w:div>
    <w:div w:id="488256893">
      <w:bodyDiv w:val="1"/>
      <w:marLeft w:val="0"/>
      <w:marRight w:val="0"/>
      <w:marTop w:val="0"/>
      <w:marBottom w:val="0"/>
      <w:divBdr>
        <w:top w:val="none" w:sz="0" w:space="0" w:color="auto"/>
        <w:left w:val="none" w:sz="0" w:space="0" w:color="auto"/>
        <w:bottom w:val="none" w:sz="0" w:space="0" w:color="auto"/>
        <w:right w:val="none" w:sz="0" w:space="0" w:color="auto"/>
      </w:divBdr>
    </w:div>
    <w:div w:id="492183042">
      <w:bodyDiv w:val="1"/>
      <w:marLeft w:val="0"/>
      <w:marRight w:val="0"/>
      <w:marTop w:val="0"/>
      <w:marBottom w:val="0"/>
      <w:divBdr>
        <w:top w:val="none" w:sz="0" w:space="0" w:color="auto"/>
        <w:left w:val="none" w:sz="0" w:space="0" w:color="auto"/>
        <w:bottom w:val="none" w:sz="0" w:space="0" w:color="auto"/>
        <w:right w:val="none" w:sz="0" w:space="0" w:color="auto"/>
      </w:divBdr>
    </w:div>
    <w:div w:id="523246503">
      <w:bodyDiv w:val="1"/>
      <w:marLeft w:val="0"/>
      <w:marRight w:val="0"/>
      <w:marTop w:val="0"/>
      <w:marBottom w:val="0"/>
      <w:divBdr>
        <w:top w:val="none" w:sz="0" w:space="0" w:color="auto"/>
        <w:left w:val="none" w:sz="0" w:space="0" w:color="auto"/>
        <w:bottom w:val="none" w:sz="0" w:space="0" w:color="auto"/>
        <w:right w:val="none" w:sz="0" w:space="0" w:color="auto"/>
      </w:divBdr>
    </w:div>
    <w:div w:id="539246564">
      <w:bodyDiv w:val="1"/>
      <w:marLeft w:val="0"/>
      <w:marRight w:val="0"/>
      <w:marTop w:val="0"/>
      <w:marBottom w:val="0"/>
      <w:divBdr>
        <w:top w:val="none" w:sz="0" w:space="0" w:color="auto"/>
        <w:left w:val="none" w:sz="0" w:space="0" w:color="auto"/>
        <w:bottom w:val="none" w:sz="0" w:space="0" w:color="auto"/>
        <w:right w:val="none" w:sz="0" w:space="0" w:color="auto"/>
      </w:divBdr>
    </w:div>
    <w:div w:id="539435547">
      <w:bodyDiv w:val="1"/>
      <w:marLeft w:val="0"/>
      <w:marRight w:val="0"/>
      <w:marTop w:val="0"/>
      <w:marBottom w:val="0"/>
      <w:divBdr>
        <w:top w:val="none" w:sz="0" w:space="0" w:color="auto"/>
        <w:left w:val="none" w:sz="0" w:space="0" w:color="auto"/>
        <w:bottom w:val="none" w:sz="0" w:space="0" w:color="auto"/>
        <w:right w:val="none" w:sz="0" w:space="0" w:color="auto"/>
      </w:divBdr>
    </w:div>
    <w:div w:id="604534038">
      <w:bodyDiv w:val="1"/>
      <w:marLeft w:val="0"/>
      <w:marRight w:val="0"/>
      <w:marTop w:val="0"/>
      <w:marBottom w:val="0"/>
      <w:divBdr>
        <w:top w:val="none" w:sz="0" w:space="0" w:color="auto"/>
        <w:left w:val="none" w:sz="0" w:space="0" w:color="auto"/>
        <w:bottom w:val="none" w:sz="0" w:space="0" w:color="auto"/>
        <w:right w:val="none" w:sz="0" w:space="0" w:color="auto"/>
      </w:divBdr>
    </w:div>
    <w:div w:id="609513313">
      <w:bodyDiv w:val="1"/>
      <w:marLeft w:val="0"/>
      <w:marRight w:val="0"/>
      <w:marTop w:val="0"/>
      <w:marBottom w:val="0"/>
      <w:divBdr>
        <w:top w:val="none" w:sz="0" w:space="0" w:color="auto"/>
        <w:left w:val="none" w:sz="0" w:space="0" w:color="auto"/>
        <w:bottom w:val="none" w:sz="0" w:space="0" w:color="auto"/>
        <w:right w:val="none" w:sz="0" w:space="0" w:color="auto"/>
      </w:divBdr>
    </w:div>
    <w:div w:id="614605200">
      <w:bodyDiv w:val="1"/>
      <w:marLeft w:val="0"/>
      <w:marRight w:val="0"/>
      <w:marTop w:val="0"/>
      <w:marBottom w:val="0"/>
      <w:divBdr>
        <w:top w:val="none" w:sz="0" w:space="0" w:color="auto"/>
        <w:left w:val="none" w:sz="0" w:space="0" w:color="auto"/>
        <w:bottom w:val="none" w:sz="0" w:space="0" w:color="auto"/>
        <w:right w:val="none" w:sz="0" w:space="0" w:color="auto"/>
      </w:divBdr>
    </w:div>
    <w:div w:id="630139549">
      <w:bodyDiv w:val="1"/>
      <w:marLeft w:val="0"/>
      <w:marRight w:val="0"/>
      <w:marTop w:val="0"/>
      <w:marBottom w:val="0"/>
      <w:divBdr>
        <w:top w:val="none" w:sz="0" w:space="0" w:color="auto"/>
        <w:left w:val="none" w:sz="0" w:space="0" w:color="auto"/>
        <w:bottom w:val="none" w:sz="0" w:space="0" w:color="auto"/>
        <w:right w:val="none" w:sz="0" w:space="0" w:color="auto"/>
      </w:divBdr>
    </w:div>
    <w:div w:id="637103763">
      <w:bodyDiv w:val="1"/>
      <w:marLeft w:val="0"/>
      <w:marRight w:val="0"/>
      <w:marTop w:val="0"/>
      <w:marBottom w:val="0"/>
      <w:divBdr>
        <w:top w:val="none" w:sz="0" w:space="0" w:color="auto"/>
        <w:left w:val="none" w:sz="0" w:space="0" w:color="auto"/>
        <w:bottom w:val="none" w:sz="0" w:space="0" w:color="auto"/>
        <w:right w:val="none" w:sz="0" w:space="0" w:color="auto"/>
      </w:divBdr>
    </w:div>
    <w:div w:id="652028343">
      <w:bodyDiv w:val="1"/>
      <w:marLeft w:val="0"/>
      <w:marRight w:val="0"/>
      <w:marTop w:val="0"/>
      <w:marBottom w:val="0"/>
      <w:divBdr>
        <w:top w:val="none" w:sz="0" w:space="0" w:color="auto"/>
        <w:left w:val="none" w:sz="0" w:space="0" w:color="auto"/>
        <w:bottom w:val="none" w:sz="0" w:space="0" w:color="auto"/>
        <w:right w:val="none" w:sz="0" w:space="0" w:color="auto"/>
      </w:divBdr>
    </w:div>
    <w:div w:id="663438674">
      <w:bodyDiv w:val="1"/>
      <w:marLeft w:val="0"/>
      <w:marRight w:val="0"/>
      <w:marTop w:val="0"/>
      <w:marBottom w:val="0"/>
      <w:divBdr>
        <w:top w:val="none" w:sz="0" w:space="0" w:color="auto"/>
        <w:left w:val="none" w:sz="0" w:space="0" w:color="auto"/>
        <w:bottom w:val="none" w:sz="0" w:space="0" w:color="auto"/>
        <w:right w:val="none" w:sz="0" w:space="0" w:color="auto"/>
      </w:divBdr>
    </w:div>
    <w:div w:id="683289552">
      <w:bodyDiv w:val="1"/>
      <w:marLeft w:val="0"/>
      <w:marRight w:val="0"/>
      <w:marTop w:val="0"/>
      <w:marBottom w:val="0"/>
      <w:divBdr>
        <w:top w:val="none" w:sz="0" w:space="0" w:color="auto"/>
        <w:left w:val="none" w:sz="0" w:space="0" w:color="auto"/>
        <w:bottom w:val="none" w:sz="0" w:space="0" w:color="auto"/>
        <w:right w:val="none" w:sz="0" w:space="0" w:color="auto"/>
      </w:divBdr>
    </w:div>
    <w:div w:id="689911502">
      <w:bodyDiv w:val="1"/>
      <w:marLeft w:val="0"/>
      <w:marRight w:val="0"/>
      <w:marTop w:val="0"/>
      <w:marBottom w:val="0"/>
      <w:divBdr>
        <w:top w:val="none" w:sz="0" w:space="0" w:color="auto"/>
        <w:left w:val="none" w:sz="0" w:space="0" w:color="auto"/>
        <w:bottom w:val="none" w:sz="0" w:space="0" w:color="auto"/>
        <w:right w:val="none" w:sz="0" w:space="0" w:color="auto"/>
      </w:divBdr>
    </w:div>
    <w:div w:id="698819514">
      <w:bodyDiv w:val="1"/>
      <w:marLeft w:val="0"/>
      <w:marRight w:val="0"/>
      <w:marTop w:val="0"/>
      <w:marBottom w:val="0"/>
      <w:divBdr>
        <w:top w:val="none" w:sz="0" w:space="0" w:color="auto"/>
        <w:left w:val="none" w:sz="0" w:space="0" w:color="auto"/>
        <w:bottom w:val="none" w:sz="0" w:space="0" w:color="auto"/>
        <w:right w:val="none" w:sz="0" w:space="0" w:color="auto"/>
      </w:divBdr>
    </w:div>
    <w:div w:id="704519841">
      <w:bodyDiv w:val="1"/>
      <w:marLeft w:val="0"/>
      <w:marRight w:val="0"/>
      <w:marTop w:val="0"/>
      <w:marBottom w:val="0"/>
      <w:divBdr>
        <w:top w:val="none" w:sz="0" w:space="0" w:color="auto"/>
        <w:left w:val="none" w:sz="0" w:space="0" w:color="auto"/>
        <w:bottom w:val="none" w:sz="0" w:space="0" w:color="auto"/>
        <w:right w:val="none" w:sz="0" w:space="0" w:color="auto"/>
      </w:divBdr>
    </w:div>
    <w:div w:id="786777674">
      <w:bodyDiv w:val="1"/>
      <w:marLeft w:val="0"/>
      <w:marRight w:val="0"/>
      <w:marTop w:val="0"/>
      <w:marBottom w:val="0"/>
      <w:divBdr>
        <w:top w:val="none" w:sz="0" w:space="0" w:color="auto"/>
        <w:left w:val="none" w:sz="0" w:space="0" w:color="auto"/>
        <w:bottom w:val="none" w:sz="0" w:space="0" w:color="auto"/>
        <w:right w:val="none" w:sz="0" w:space="0" w:color="auto"/>
      </w:divBdr>
    </w:div>
    <w:div w:id="793057798">
      <w:bodyDiv w:val="1"/>
      <w:marLeft w:val="0"/>
      <w:marRight w:val="0"/>
      <w:marTop w:val="0"/>
      <w:marBottom w:val="0"/>
      <w:divBdr>
        <w:top w:val="none" w:sz="0" w:space="0" w:color="auto"/>
        <w:left w:val="none" w:sz="0" w:space="0" w:color="auto"/>
        <w:bottom w:val="none" w:sz="0" w:space="0" w:color="auto"/>
        <w:right w:val="none" w:sz="0" w:space="0" w:color="auto"/>
      </w:divBdr>
    </w:div>
    <w:div w:id="815685061">
      <w:bodyDiv w:val="1"/>
      <w:marLeft w:val="0"/>
      <w:marRight w:val="0"/>
      <w:marTop w:val="0"/>
      <w:marBottom w:val="0"/>
      <w:divBdr>
        <w:top w:val="none" w:sz="0" w:space="0" w:color="auto"/>
        <w:left w:val="none" w:sz="0" w:space="0" w:color="auto"/>
        <w:bottom w:val="none" w:sz="0" w:space="0" w:color="auto"/>
        <w:right w:val="none" w:sz="0" w:space="0" w:color="auto"/>
      </w:divBdr>
    </w:div>
    <w:div w:id="842204802">
      <w:bodyDiv w:val="1"/>
      <w:marLeft w:val="0"/>
      <w:marRight w:val="0"/>
      <w:marTop w:val="0"/>
      <w:marBottom w:val="0"/>
      <w:divBdr>
        <w:top w:val="none" w:sz="0" w:space="0" w:color="auto"/>
        <w:left w:val="none" w:sz="0" w:space="0" w:color="auto"/>
        <w:bottom w:val="none" w:sz="0" w:space="0" w:color="auto"/>
        <w:right w:val="none" w:sz="0" w:space="0" w:color="auto"/>
      </w:divBdr>
    </w:div>
    <w:div w:id="843933834">
      <w:bodyDiv w:val="1"/>
      <w:marLeft w:val="0"/>
      <w:marRight w:val="0"/>
      <w:marTop w:val="0"/>
      <w:marBottom w:val="0"/>
      <w:divBdr>
        <w:top w:val="none" w:sz="0" w:space="0" w:color="auto"/>
        <w:left w:val="none" w:sz="0" w:space="0" w:color="auto"/>
        <w:bottom w:val="none" w:sz="0" w:space="0" w:color="auto"/>
        <w:right w:val="none" w:sz="0" w:space="0" w:color="auto"/>
      </w:divBdr>
    </w:div>
    <w:div w:id="848368550">
      <w:bodyDiv w:val="1"/>
      <w:marLeft w:val="0"/>
      <w:marRight w:val="0"/>
      <w:marTop w:val="0"/>
      <w:marBottom w:val="0"/>
      <w:divBdr>
        <w:top w:val="none" w:sz="0" w:space="0" w:color="auto"/>
        <w:left w:val="none" w:sz="0" w:space="0" w:color="auto"/>
        <w:bottom w:val="none" w:sz="0" w:space="0" w:color="auto"/>
        <w:right w:val="none" w:sz="0" w:space="0" w:color="auto"/>
      </w:divBdr>
    </w:div>
    <w:div w:id="868176632">
      <w:bodyDiv w:val="1"/>
      <w:marLeft w:val="0"/>
      <w:marRight w:val="0"/>
      <w:marTop w:val="0"/>
      <w:marBottom w:val="0"/>
      <w:divBdr>
        <w:top w:val="none" w:sz="0" w:space="0" w:color="auto"/>
        <w:left w:val="none" w:sz="0" w:space="0" w:color="auto"/>
        <w:bottom w:val="none" w:sz="0" w:space="0" w:color="auto"/>
        <w:right w:val="none" w:sz="0" w:space="0" w:color="auto"/>
      </w:divBdr>
    </w:div>
    <w:div w:id="892042284">
      <w:bodyDiv w:val="1"/>
      <w:marLeft w:val="0"/>
      <w:marRight w:val="0"/>
      <w:marTop w:val="0"/>
      <w:marBottom w:val="0"/>
      <w:divBdr>
        <w:top w:val="none" w:sz="0" w:space="0" w:color="auto"/>
        <w:left w:val="none" w:sz="0" w:space="0" w:color="auto"/>
        <w:bottom w:val="none" w:sz="0" w:space="0" w:color="auto"/>
        <w:right w:val="none" w:sz="0" w:space="0" w:color="auto"/>
      </w:divBdr>
    </w:div>
    <w:div w:id="918558282">
      <w:bodyDiv w:val="1"/>
      <w:marLeft w:val="0"/>
      <w:marRight w:val="0"/>
      <w:marTop w:val="0"/>
      <w:marBottom w:val="0"/>
      <w:divBdr>
        <w:top w:val="none" w:sz="0" w:space="0" w:color="auto"/>
        <w:left w:val="none" w:sz="0" w:space="0" w:color="auto"/>
        <w:bottom w:val="none" w:sz="0" w:space="0" w:color="auto"/>
        <w:right w:val="none" w:sz="0" w:space="0" w:color="auto"/>
      </w:divBdr>
    </w:div>
    <w:div w:id="937366043">
      <w:bodyDiv w:val="1"/>
      <w:marLeft w:val="0"/>
      <w:marRight w:val="0"/>
      <w:marTop w:val="0"/>
      <w:marBottom w:val="0"/>
      <w:divBdr>
        <w:top w:val="none" w:sz="0" w:space="0" w:color="auto"/>
        <w:left w:val="none" w:sz="0" w:space="0" w:color="auto"/>
        <w:bottom w:val="none" w:sz="0" w:space="0" w:color="auto"/>
        <w:right w:val="none" w:sz="0" w:space="0" w:color="auto"/>
      </w:divBdr>
    </w:div>
    <w:div w:id="953245136">
      <w:bodyDiv w:val="1"/>
      <w:marLeft w:val="0"/>
      <w:marRight w:val="0"/>
      <w:marTop w:val="0"/>
      <w:marBottom w:val="0"/>
      <w:divBdr>
        <w:top w:val="none" w:sz="0" w:space="0" w:color="auto"/>
        <w:left w:val="none" w:sz="0" w:space="0" w:color="auto"/>
        <w:bottom w:val="none" w:sz="0" w:space="0" w:color="auto"/>
        <w:right w:val="none" w:sz="0" w:space="0" w:color="auto"/>
      </w:divBdr>
    </w:div>
    <w:div w:id="962686853">
      <w:bodyDiv w:val="1"/>
      <w:marLeft w:val="0"/>
      <w:marRight w:val="0"/>
      <w:marTop w:val="0"/>
      <w:marBottom w:val="0"/>
      <w:divBdr>
        <w:top w:val="none" w:sz="0" w:space="0" w:color="auto"/>
        <w:left w:val="none" w:sz="0" w:space="0" w:color="auto"/>
        <w:bottom w:val="none" w:sz="0" w:space="0" w:color="auto"/>
        <w:right w:val="none" w:sz="0" w:space="0" w:color="auto"/>
      </w:divBdr>
    </w:div>
    <w:div w:id="971515870">
      <w:bodyDiv w:val="1"/>
      <w:marLeft w:val="0"/>
      <w:marRight w:val="0"/>
      <w:marTop w:val="0"/>
      <w:marBottom w:val="0"/>
      <w:divBdr>
        <w:top w:val="none" w:sz="0" w:space="0" w:color="auto"/>
        <w:left w:val="none" w:sz="0" w:space="0" w:color="auto"/>
        <w:bottom w:val="none" w:sz="0" w:space="0" w:color="auto"/>
        <w:right w:val="none" w:sz="0" w:space="0" w:color="auto"/>
      </w:divBdr>
    </w:div>
    <w:div w:id="974212158">
      <w:bodyDiv w:val="1"/>
      <w:marLeft w:val="0"/>
      <w:marRight w:val="0"/>
      <w:marTop w:val="0"/>
      <w:marBottom w:val="0"/>
      <w:divBdr>
        <w:top w:val="none" w:sz="0" w:space="0" w:color="auto"/>
        <w:left w:val="none" w:sz="0" w:space="0" w:color="auto"/>
        <w:bottom w:val="none" w:sz="0" w:space="0" w:color="auto"/>
        <w:right w:val="none" w:sz="0" w:space="0" w:color="auto"/>
      </w:divBdr>
    </w:div>
    <w:div w:id="1049719777">
      <w:bodyDiv w:val="1"/>
      <w:marLeft w:val="0"/>
      <w:marRight w:val="0"/>
      <w:marTop w:val="0"/>
      <w:marBottom w:val="0"/>
      <w:divBdr>
        <w:top w:val="none" w:sz="0" w:space="0" w:color="auto"/>
        <w:left w:val="none" w:sz="0" w:space="0" w:color="auto"/>
        <w:bottom w:val="none" w:sz="0" w:space="0" w:color="auto"/>
        <w:right w:val="none" w:sz="0" w:space="0" w:color="auto"/>
      </w:divBdr>
    </w:div>
    <w:div w:id="1065379086">
      <w:bodyDiv w:val="1"/>
      <w:marLeft w:val="0"/>
      <w:marRight w:val="0"/>
      <w:marTop w:val="0"/>
      <w:marBottom w:val="0"/>
      <w:divBdr>
        <w:top w:val="none" w:sz="0" w:space="0" w:color="auto"/>
        <w:left w:val="none" w:sz="0" w:space="0" w:color="auto"/>
        <w:bottom w:val="none" w:sz="0" w:space="0" w:color="auto"/>
        <w:right w:val="none" w:sz="0" w:space="0" w:color="auto"/>
      </w:divBdr>
    </w:div>
    <w:div w:id="1069495796">
      <w:bodyDiv w:val="1"/>
      <w:marLeft w:val="0"/>
      <w:marRight w:val="0"/>
      <w:marTop w:val="0"/>
      <w:marBottom w:val="0"/>
      <w:divBdr>
        <w:top w:val="none" w:sz="0" w:space="0" w:color="auto"/>
        <w:left w:val="none" w:sz="0" w:space="0" w:color="auto"/>
        <w:bottom w:val="none" w:sz="0" w:space="0" w:color="auto"/>
        <w:right w:val="none" w:sz="0" w:space="0" w:color="auto"/>
      </w:divBdr>
    </w:div>
    <w:div w:id="1074741279">
      <w:bodyDiv w:val="1"/>
      <w:marLeft w:val="0"/>
      <w:marRight w:val="0"/>
      <w:marTop w:val="0"/>
      <w:marBottom w:val="0"/>
      <w:divBdr>
        <w:top w:val="none" w:sz="0" w:space="0" w:color="auto"/>
        <w:left w:val="none" w:sz="0" w:space="0" w:color="auto"/>
        <w:bottom w:val="none" w:sz="0" w:space="0" w:color="auto"/>
        <w:right w:val="none" w:sz="0" w:space="0" w:color="auto"/>
      </w:divBdr>
    </w:div>
    <w:div w:id="1090200370">
      <w:bodyDiv w:val="1"/>
      <w:marLeft w:val="0"/>
      <w:marRight w:val="0"/>
      <w:marTop w:val="0"/>
      <w:marBottom w:val="0"/>
      <w:divBdr>
        <w:top w:val="none" w:sz="0" w:space="0" w:color="auto"/>
        <w:left w:val="none" w:sz="0" w:space="0" w:color="auto"/>
        <w:bottom w:val="none" w:sz="0" w:space="0" w:color="auto"/>
        <w:right w:val="none" w:sz="0" w:space="0" w:color="auto"/>
      </w:divBdr>
    </w:div>
    <w:div w:id="1092169155">
      <w:bodyDiv w:val="1"/>
      <w:marLeft w:val="0"/>
      <w:marRight w:val="0"/>
      <w:marTop w:val="0"/>
      <w:marBottom w:val="0"/>
      <w:divBdr>
        <w:top w:val="none" w:sz="0" w:space="0" w:color="auto"/>
        <w:left w:val="none" w:sz="0" w:space="0" w:color="auto"/>
        <w:bottom w:val="none" w:sz="0" w:space="0" w:color="auto"/>
        <w:right w:val="none" w:sz="0" w:space="0" w:color="auto"/>
      </w:divBdr>
    </w:div>
    <w:div w:id="1106002353">
      <w:bodyDiv w:val="1"/>
      <w:marLeft w:val="0"/>
      <w:marRight w:val="0"/>
      <w:marTop w:val="0"/>
      <w:marBottom w:val="0"/>
      <w:divBdr>
        <w:top w:val="none" w:sz="0" w:space="0" w:color="auto"/>
        <w:left w:val="none" w:sz="0" w:space="0" w:color="auto"/>
        <w:bottom w:val="none" w:sz="0" w:space="0" w:color="auto"/>
        <w:right w:val="none" w:sz="0" w:space="0" w:color="auto"/>
      </w:divBdr>
    </w:div>
    <w:div w:id="1121025063">
      <w:bodyDiv w:val="1"/>
      <w:marLeft w:val="0"/>
      <w:marRight w:val="0"/>
      <w:marTop w:val="0"/>
      <w:marBottom w:val="0"/>
      <w:divBdr>
        <w:top w:val="none" w:sz="0" w:space="0" w:color="auto"/>
        <w:left w:val="none" w:sz="0" w:space="0" w:color="auto"/>
        <w:bottom w:val="none" w:sz="0" w:space="0" w:color="auto"/>
        <w:right w:val="none" w:sz="0" w:space="0" w:color="auto"/>
      </w:divBdr>
    </w:div>
    <w:div w:id="1157497227">
      <w:bodyDiv w:val="1"/>
      <w:marLeft w:val="0"/>
      <w:marRight w:val="0"/>
      <w:marTop w:val="0"/>
      <w:marBottom w:val="0"/>
      <w:divBdr>
        <w:top w:val="none" w:sz="0" w:space="0" w:color="auto"/>
        <w:left w:val="none" w:sz="0" w:space="0" w:color="auto"/>
        <w:bottom w:val="none" w:sz="0" w:space="0" w:color="auto"/>
        <w:right w:val="none" w:sz="0" w:space="0" w:color="auto"/>
      </w:divBdr>
    </w:div>
    <w:div w:id="1172522890">
      <w:bodyDiv w:val="1"/>
      <w:marLeft w:val="0"/>
      <w:marRight w:val="0"/>
      <w:marTop w:val="0"/>
      <w:marBottom w:val="0"/>
      <w:divBdr>
        <w:top w:val="none" w:sz="0" w:space="0" w:color="auto"/>
        <w:left w:val="none" w:sz="0" w:space="0" w:color="auto"/>
        <w:bottom w:val="none" w:sz="0" w:space="0" w:color="auto"/>
        <w:right w:val="none" w:sz="0" w:space="0" w:color="auto"/>
      </w:divBdr>
    </w:div>
    <w:div w:id="1187208792">
      <w:bodyDiv w:val="1"/>
      <w:marLeft w:val="0"/>
      <w:marRight w:val="0"/>
      <w:marTop w:val="0"/>
      <w:marBottom w:val="0"/>
      <w:divBdr>
        <w:top w:val="none" w:sz="0" w:space="0" w:color="auto"/>
        <w:left w:val="none" w:sz="0" w:space="0" w:color="auto"/>
        <w:bottom w:val="none" w:sz="0" w:space="0" w:color="auto"/>
        <w:right w:val="none" w:sz="0" w:space="0" w:color="auto"/>
      </w:divBdr>
    </w:div>
    <w:div w:id="1253007418">
      <w:bodyDiv w:val="1"/>
      <w:marLeft w:val="0"/>
      <w:marRight w:val="0"/>
      <w:marTop w:val="0"/>
      <w:marBottom w:val="0"/>
      <w:divBdr>
        <w:top w:val="none" w:sz="0" w:space="0" w:color="auto"/>
        <w:left w:val="none" w:sz="0" w:space="0" w:color="auto"/>
        <w:bottom w:val="none" w:sz="0" w:space="0" w:color="auto"/>
        <w:right w:val="none" w:sz="0" w:space="0" w:color="auto"/>
      </w:divBdr>
    </w:div>
    <w:div w:id="1282490422">
      <w:bodyDiv w:val="1"/>
      <w:marLeft w:val="0"/>
      <w:marRight w:val="0"/>
      <w:marTop w:val="0"/>
      <w:marBottom w:val="0"/>
      <w:divBdr>
        <w:top w:val="none" w:sz="0" w:space="0" w:color="auto"/>
        <w:left w:val="none" w:sz="0" w:space="0" w:color="auto"/>
        <w:bottom w:val="none" w:sz="0" w:space="0" w:color="auto"/>
        <w:right w:val="none" w:sz="0" w:space="0" w:color="auto"/>
      </w:divBdr>
    </w:div>
    <w:div w:id="1293560297">
      <w:bodyDiv w:val="1"/>
      <w:marLeft w:val="0"/>
      <w:marRight w:val="0"/>
      <w:marTop w:val="0"/>
      <w:marBottom w:val="0"/>
      <w:divBdr>
        <w:top w:val="none" w:sz="0" w:space="0" w:color="auto"/>
        <w:left w:val="none" w:sz="0" w:space="0" w:color="auto"/>
        <w:bottom w:val="none" w:sz="0" w:space="0" w:color="auto"/>
        <w:right w:val="none" w:sz="0" w:space="0" w:color="auto"/>
      </w:divBdr>
    </w:div>
    <w:div w:id="1295478016">
      <w:bodyDiv w:val="1"/>
      <w:marLeft w:val="0"/>
      <w:marRight w:val="0"/>
      <w:marTop w:val="0"/>
      <w:marBottom w:val="0"/>
      <w:divBdr>
        <w:top w:val="none" w:sz="0" w:space="0" w:color="auto"/>
        <w:left w:val="none" w:sz="0" w:space="0" w:color="auto"/>
        <w:bottom w:val="none" w:sz="0" w:space="0" w:color="auto"/>
        <w:right w:val="none" w:sz="0" w:space="0" w:color="auto"/>
      </w:divBdr>
    </w:div>
    <w:div w:id="1357190658">
      <w:bodyDiv w:val="1"/>
      <w:marLeft w:val="0"/>
      <w:marRight w:val="0"/>
      <w:marTop w:val="0"/>
      <w:marBottom w:val="0"/>
      <w:divBdr>
        <w:top w:val="none" w:sz="0" w:space="0" w:color="auto"/>
        <w:left w:val="none" w:sz="0" w:space="0" w:color="auto"/>
        <w:bottom w:val="none" w:sz="0" w:space="0" w:color="auto"/>
        <w:right w:val="none" w:sz="0" w:space="0" w:color="auto"/>
      </w:divBdr>
    </w:div>
    <w:div w:id="1358118181">
      <w:bodyDiv w:val="1"/>
      <w:marLeft w:val="0"/>
      <w:marRight w:val="0"/>
      <w:marTop w:val="0"/>
      <w:marBottom w:val="0"/>
      <w:divBdr>
        <w:top w:val="none" w:sz="0" w:space="0" w:color="auto"/>
        <w:left w:val="none" w:sz="0" w:space="0" w:color="auto"/>
        <w:bottom w:val="none" w:sz="0" w:space="0" w:color="auto"/>
        <w:right w:val="none" w:sz="0" w:space="0" w:color="auto"/>
      </w:divBdr>
    </w:div>
    <w:div w:id="1390226088">
      <w:bodyDiv w:val="1"/>
      <w:marLeft w:val="0"/>
      <w:marRight w:val="0"/>
      <w:marTop w:val="0"/>
      <w:marBottom w:val="0"/>
      <w:divBdr>
        <w:top w:val="none" w:sz="0" w:space="0" w:color="auto"/>
        <w:left w:val="none" w:sz="0" w:space="0" w:color="auto"/>
        <w:bottom w:val="none" w:sz="0" w:space="0" w:color="auto"/>
        <w:right w:val="none" w:sz="0" w:space="0" w:color="auto"/>
      </w:divBdr>
    </w:div>
    <w:div w:id="1401060238">
      <w:bodyDiv w:val="1"/>
      <w:marLeft w:val="0"/>
      <w:marRight w:val="0"/>
      <w:marTop w:val="0"/>
      <w:marBottom w:val="0"/>
      <w:divBdr>
        <w:top w:val="none" w:sz="0" w:space="0" w:color="auto"/>
        <w:left w:val="none" w:sz="0" w:space="0" w:color="auto"/>
        <w:bottom w:val="none" w:sz="0" w:space="0" w:color="auto"/>
        <w:right w:val="none" w:sz="0" w:space="0" w:color="auto"/>
      </w:divBdr>
    </w:div>
    <w:div w:id="1405026806">
      <w:bodyDiv w:val="1"/>
      <w:marLeft w:val="0"/>
      <w:marRight w:val="0"/>
      <w:marTop w:val="0"/>
      <w:marBottom w:val="0"/>
      <w:divBdr>
        <w:top w:val="none" w:sz="0" w:space="0" w:color="auto"/>
        <w:left w:val="none" w:sz="0" w:space="0" w:color="auto"/>
        <w:bottom w:val="none" w:sz="0" w:space="0" w:color="auto"/>
        <w:right w:val="none" w:sz="0" w:space="0" w:color="auto"/>
      </w:divBdr>
    </w:div>
    <w:div w:id="1482382086">
      <w:bodyDiv w:val="1"/>
      <w:marLeft w:val="0"/>
      <w:marRight w:val="0"/>
      <w:marTop w:val="0"/>
      <w:marBottom w:val="0"/>
      <w:divBdr>
        <w:top w:val="none" w:sz="0" w:space="0" w:color="auto"/>
        <w:left w:val="none" w:sz="0" w:space="0" w:color="auto"/>
        <w:bottom w:val="none" w:sz="0" w:space="0" w:color="auto"/>
        <w:right w:val="none" w:sz="0" w:space="0" w:color="auto"/>
      </w:divBdr>
    </w:div>
    <w:div w:id="1483042867">
      <w:bodyDiv w:val="1"/>
      <w:marLeft w:val="0"/>
      <w:marRight w:val="0"/>
      <w:marTop w:val="0"/>
      <w:marBottom w:val="0"/>
      <w:divBdr>
        <w:top w:val="none" w:sz="0" w:space="0" w:color="auto"/>
        <w:left w:val="none" w:sz="0" w:space="0" w:color="auto"/>
        <w:bottom w:val="none" w:sz="0" w:space="0" w:color="auto"/>
        <w:right w:val="none" w:sz="0" w:space="0" w:color="auto"/>
      </w:divBdr>
    </w:div>
    <w:div w:id="1499223627">
      <w:bodyDiv w:val="1"/>
      <w:marLeft w:val="0"/>
      <w:marRight w:val="0"/>
      <w:marTop w:val="0"/>
      <w:marBottom w:val="0"/>
      <w:divBdr>
        <w:top w:val="none" w:sz="0" w:space="0" w:color="auto"/>
        <w:left w:val="none" w:sz="0" w:space="0" w:color="auto"/>
        <w:bottom w:val="none" w:sz="0" w:space="0" w:color="auto"/>
        <w:right w:val="none" w:sz="0" w:space="0" w:color="auto"/>
      </w:divBdr>
    </w:div>
    <w:div w:id="1535390108">
      <w:bodyDiv w:val="1"/>
      <w:marLeft w:val="0"/>
      <w:marRight w:val="0"/>
      <w:marTop w:val="0"/>
      <w:marBottom w:val="0"/>
      <w:divBdr>
        <w:top w:val="none" w:sz="0" w:space="0" w:color="auto"/>
        <w:left w:val="none" w:sz="0" w:space="0" w:color="auto"/>
        <w:bottom w:val="none" w:sz="0" w:space="0" w:color="auto"/>
        <w:right w:val="none" w:sz="0" w:space="0" w:color="auto"/>
      </w:divBdr>
    </w:div>
    <w:div w:id="1554268855">
      <w:bodyDiv w:val="1"/>
      <w:marLeft w:val="0"/>
      <w:marRight w:val="0"/>
      <w:marTop w:val="0"/>
      <w:marBottom w:val="0"/>
      <w:divBdr>
        <w:top w:val="none" w:sz="0" w:space="0" w:color="auto"/>
        <w:left w:val="none" w:sz="0" w:space="0" w:color="auto"/>
        <w:bottom w:val="none" w:sz="0" w:space="0" w:color="auto"/>
        <w:right w:val="none" w:sz="0" w:space="0" w:color="auto"/>
      </w:divBdr>
    </w:div>
    <w:div w:id="1563521938">
      <w:bodyDiv w:val="1"/>
      <w:marLeft w:val="0"/>
      <w:marRight w:val="0"/>
      <w:marTop w:val="0"/>
      <w:marBottom w:val="0"/>
      <w:divBdr>
        <w:top w:val="none" w:sz="0" w:space="0" w:color="auto"/>
        <w:left w:val="none" w:sz="0" w:space="0" w:color="auto"/>
        <w:bottom w:val="none" w:sz="0" w:space="0" w:color="auto"/>
        <w:right w:val="none" w:sz="0" w:space="0" w:color="auto"/>
      </w:divBdr>
    </w:div>
    <w:div w:id="1570312970">
      <w:bodyDiv w:val="1"/>
      <w:marLeft w:val="0"/>
      <w:marRight w:val="0"/>
      <w:marTop w:val="0"/>
      <w:marBottom w:val="0"/>
      <w:divBdr>
        <w:top w:val="none" w:sz="0" w:space="0" w:color="auto"/>
        <w:left w:val="none" w:sz="0" w:space="0" w:color="auto"/>
        <w:bottom w:val="none" w:sz="0" w:space="0" w:color="auto"/>
        <w:right w:val="none" w:sz="0" w:space="0" w:color="auto"/>
      </w:divBdr>
    </w:div>
    <w:div w:id="1583443392">
      <w:bodyDiv w:val="1"/>
      <w:marLeft w:val="0"/>
      <w:marRight w:val="0"/>
      <w:marTop w:val="0"/>
      <w:marBottom w:val="0"/>
      <w:divBdr>
        <w:top w:val="none" w:sz="0" w:space="0" w:color="auto"/>
        <w:left w:val="none" w:sz="0" w:space="0" w:color="auto"/>
        <w:bottom w:val="none" w:sz="0" w:space="0" w:color="auto"/>
        <w:right w:val="none" w:sz="0" w:space="0" w:color="auto"/>
      </w:divBdr>
    </w:div>
    <w:div w:id="1586767264">
      <w:bodyDiv w:val="1"/>
      <w:marLeft w:val="0"/>
      <w:marRight w:val="0"/>
      <w:marTop w:val="0"/>
      <w:marBottom w:val="0"/>
      <w:divBdr>
        <w:top w:val="none" w:sz="0" w:space="0" w:color="auto"/>
        <w:left w:val="none" w:sz="0" w:space="0" w:color="auto"/>
        <w:bottom w:val="none" w:sz="0" w:space="0" w:color="auto"/>
        <w:right w:val="none" w:sz="0" w:space="0" w:color="auto"/>
      </w:divBdr>
    </w:div>
    <w:div w:id="1604800633">
      <w:bodyDiv w:val="1"/>
      <w:marLeft w:val="0"/>
      <w:marRight w:val="0"/>
      <w:marTop w:val="0"/>
      <w:marBottom w:val="0"/>
      <w:divBdr>
        <w:top w:val="none" w:sz="0" w:space="0" w:color="auto"/>
        <w:left w:val="none" w:sz="0" w:space="0" w:color="auto"/>
        <w:bottom w:val="none" w:sz="0" w:space="0" w:color="auto"/>
        <w:right w:val="none" w:sz="0" w:space="0" w:color="auto"/>
      </w:divBdr>
    </w:div>
    <w:div w:id="1605383410">
      <w:bodyDiv w:val="1"/>
      <w:marLeft w:val="0"/>
      <w:marRight w:val="0"/>
      <w:marTop w:val="0"/>
      <w:marBottom w:val="0"/>
      <w:divBdr>
        <w:top w:val="none" w:sz="0" w:space="0" w:color="auto"/>
        <w:left w:val="none" w:sz="0" w:space="0" w:color="auto"/>
        <w:bottom w:val="none" w:sz="0" w:space="0" w:color="auto"/>
        <w:right w:val="none" w:sz="0" w:space="0" w:color="auto"/>
      </w:divBdr>
    </w:div>
    <w:div w:id="1672834949">
      <w:bodyDiv w:val="1"/>
      <w:marLeft w:val="0"/>
      <w:marRight w:val="0"/>
      <w:marTop w:val="0"/>
      <w:marBottom w:val="0"/>
      <w:divBdr>
        <w:top w:val="none" w:sz="0" w:space="0" w:color="auto"/>
        <w:left w:val="none" w:sz="0" w:space="0" w:color="auto"/>
        <w:bottom w:val="none" w:sz="0" w:space="0" w:color="auto"/>
        <w:right w:val="none" w:sz="0" w:space="0" w:color="auto"/>
      </w:divBdr>
    </w:div>
    <w:div w:id="1700468650">
      <w:bodyDiv w:val="1"/>
      <w:marLeft w:val="0"/>
      <w:marRight w:val="0"/>
      <w:marTop w:val="0"/>
      <w:marBottom w:val="0"/>
      <w:divBdr>
        <w:top w:val="none" w:sz="0" w:space="0" w:color="auto"/>
        <w:left w:val="none" w:sz="0" w:space="0" w:color="auto"/>
        <w:bottom w:val="none" w:sz="0" w:space="0" w:color="auto"/>
        <w:right w:val="none" w:sz="0" w:space="0" w:color="auto"/>
      </w:divBdr>
    </w:div>
    <w:div w:id="1711177569">
      <w:bodyDiv w:val="1"/>
      <w:marLeft w:val="0"/>
      <w:marRight w:val="0"/>
      <w:marTop w:val="0"/>
      <w:marBottom w:val="0"/>
      <w:divBdr>
        <w:top w:val="none" w:sz="0" w:space="0" w:color="auto"/>
        <w:left w:val="none" w:sz="0" w:space="0" w:color="auto"/>
        <w:bottom w:val="none" w:sz="0" w:space="0" w:color="auto"/>
        <w:right w:val="none" w:sz="0" w:space="0" w:color="auto"/>
      </w:divBdr>
    </w:div>
    <w:div w:id="1719091540">
      <w:bodyDiv w:val="1"/>
      <w:marLeft w:val="0"/>
      <w:marRight w:val="0"/>
      <w:marTop w:val="0"/>
      <w:marBottom w:val="0"/>
      <w:divBdr>
        <w:top w:val="none" w:sz="0" w:space="0" w:color="auto"/>
        <w:left w:val="none" w:sz="0" w:space="0" w:color="auto"/>
        <w:bottom w:val="none" w:sz="0" w:space="0" w:color="auto"/>
        <w:right w:val="none" w:sz="0" w:space="0" w:color="auto"/>
      </w:divBdr>
    </w:div>
    <w:div w:id="1724518884">
      <w:bodyDiv w:val="1"/>
      <w:marLeft w:val="0"/>
      <w:marRight w:val="0"/>
      <w:marTop w:val="0"/>
      <w:marBottom w:val="0"/>
      <w:divBdr>
        <w:top w:val="none" w:sz="0" w:space="0" w:color="auto"/>
        <w:left w:val="none" w:sz="0" w:space="0" w:color="auto"/>
        <w:bottom w:val="none" w:sz="0" w:space="0" w:color="auto"/>
        <w:right w:val="none" w:sz="0" w:space="0" w:color="auto"/>
      </w:divBdr>
    </w:div>
    <w:div w:id="1726294933">
      <w:bodyDiv w:val="1"/>
      <w:marLeft w:val="0"/>
      <w:marRight w:val="0"/>
      <w:marTop w:val="0"/>
      <w:marBottom w:val="0"/>
      <w:divBdr>
        <w:top w:val="none" w:sz="0" w:space="0" w:color="auto"/>
        <w:left w:val="none" w:sz="0" w:space="0" w:color="auto"/>
        <w:bottom w:val="none" w:sz="0" w:space="0" w:color="auto"/>
        <w:right w:val="none" w:sz="0" w:space="0" w:color="auto"/>
      </w:divBdr>
    </w:div>
    <w:div w:id="1734964635">
      <w:bodyDiv w:val="1"/>
      <w:marLeft w:val="0"/>
      <w:marRight w:val="0"/>
      <w:marTop w:val="0"/>
      <w:marBottom w:val="0"/>
      <w:divBdr>
        <w:top w:val="none" w:sz="0" w:space="0" w:color="auto"/>
        <w:left w:val="none" w:sz="0" w:space="0" w:color="auto"/>
        <w:bottom w:val="none" w:sz="0" w:space="0" w:color="auto"/>
        <w:right w:val="none" w:sz="0" w:space="0" w:color="auto"/>
      </w:divBdr>
    </w:div>
    <w:div w:id="1751854906">
      <w:bodyDiv w:val="1"/>
      <w:marLeft w:val="0"/>
      <w:marRight w:val="0"/>
      <w:marTop w:val="0"/>
      <w:marBottom w:val="0"/>
      <w:divBdr>
        <w:top w:val="none" w:sz="0" w:space="0" w:color="auto"/>
        <w:left w:val="none" w:sz="0" w:space="0" w:color="auto"/>
        <w:bottom w:val="none" w:sz="0" w:space="0" w:color="auto"/>
        <w:right w:val="none" w:sz="0" w:space="0" w:color="auto"/>
      </w:divBdr>
    </w:div>
    <w:div w:id="1775586181">
      <w:bodyDiv w:val="1"/>
      <w:marLeft w:val="0"/>
      <w:marRight w:val="0"/>
      <w:marTop w:val="0"/>
      <w:marBottom w:val="0"/>
      <w:divBdr>
        <w:top w:val="none" w:sz="0" w:space="0" w:color="auto"/>
        <w:left w:val="none" w:sz="0" w:space="0" w:color="auto"/>
        <w:bottom w:val="none" w:sz="0" w:space="0" w:color="auto"/>
        <w:right w:val="none" w:sz="0" w:space="0" w:color="auto"/>
      </w:divBdr>
    </w:div>
    <w:div w:id="1776123580">
      <w:bodyDiv w:val="1"/>
      <w:marLeft w:val="0"/>
      <w:marRight w:val="0"/>
      <w:marTop w:val="0"/>
      <w:marBottom w:val="0"/>
      <w:divBdr>
        <w:top w:val="none" w:sz="0" w:space="0" w:color="auto"/>
        <w:left w:val="none" w:sz="0" w:space="0" w:color="auto"/>
        <w:bottom w:val="none" w:sz="0" w:space="0" w:color="auto"/>
        <w:right w:val="none" w:sz="0" w:space="0" w:color="auto"/>
      </w:divBdr>
    </w:div>
    <w:div w:id="1805811149">
      <w:bodyDiv w:val="1"/>
      <w:marLeft w:val="0"/>
      <w:marRight w:val="0"/>
      <w:marTop w:val="0"/>
      <w:marBottom w:val="0"/>
      <w:divBdr>
        <w:top w:val="none" w:sz="0" w:space="0" w:color="auto"/>
        <w:left w:val="none" w:sz="0" w:space="0" w:color="auto"/>
        <w:bottom w:val="none" w:sz="0" w:space="0" w:color="auto"/>
        <w:right w:val="none" w:sz="0" w:space="0" w:color="auto"/>
      </w:divBdr>
    </w:div>
    <w:div w:id="1815949924">
      <w:bodyDiv w:val="1"/>
      <w:marLeft w:val="0"/>
      <w:marRight w:val="0"/>
      <w:marTop w:val="0"/>
      <w:marBottom w:val="0"/>
      <w:divBdr>
        <w:top w:val="none" w:sz="0" w:space="0" w:color="auto"/>
        <w:left w:val="none" w:sz="0" w:space="0" w:color="auto"/>
        <w:bottom w:val="none" w:sz="0" w:space="0" w:color="auto"/>
        <w:right w:val="none" w:sz="0" w:space="0" w:color="auto"/>
      </w:divBdr>
    </w:div>
    <w:div w:id="1823617956">
      <w:bodyDiv w:val="1"/>
      <w:marLeft w:val="0"/>
      <w:marRight w:val="0"/>
      <w:marTop w:val="0"/>
      <w:marBottom w:val="0"/>
      <w:divBdr>
        <w:top w:val="none" w:sz="0" w:space="0" w:color="auto"/>
        <w:left w:val="none" w:sz="0" w:space="0" w:color="auto"/>
        <w:bottom w:val="none" w:sz="0" w:space="0" w:color="auto"/>
        <w:right w:val="none" w:sz="0" w:space="0" w:color="auto"/>
      </w:divBdr>
    </w:div>
    <w:div w:id="1854029334">
      <w:bodyDiv w:val="1"/>
      <w:marLeft w:val="0"/>
      <w:marRight w:val="0"/>
      <w:marTop w:val="0"/>
      <w:marBottom w:val="0"/>
      <w:divBdr>
        <w:top w:val="none" w:sz="0" w:space="0" w:color="auto"/>
        <w:left w:val="none" w:sz="0" w:space="0" w:color="auto"/>
        <w:bottom w:val="none" w:sz="0" w:space="0" w:color="auto"/>
        <w:right w:val="none" w:sz="0" w:space="0" w:color="auto"/>
      </w:divBdr>
    </w:div>
    <w:div w:id="1892419917">
      <w:bodyDiv w:val="1"/>
      <w:marLeft w:val="0"/>
      <w:marRight w:val="0"/>
      <w:marTop w:val="0"/>
      <w:marBottom w:val="0"/>
      <w:divBdr>
        <w:top w:val="none" w:sz="0" w:space="0" w:color="auto"/>
        <w:left w:val="none" w:sz="0" w:space="0" w:color="auto"/>
        <w:bottom w:val="none" w:sz="0" w:space="0" w:color="auto"/>
        <w:right w:val="none" w:sz="0" w:space="0" w:color="auto"/>
      </w:divBdr>
    </w:div>
    <w:div w:id="1910070406">
      <w:bodyDiv w:val="1"/>
      <w:marLeft w:val="0"/>
      <w:marRight w:val="0"/>
      <w:marTop w:val="0"/>
      <w:marBottom w:val="0"/>
      <w:divBdr>
        <w:top w:val="none" w:sz="0" w:space="0" w:color="auto"/>
        <w:left w:val="none" w:sz="0" w:space="0" w:color="auto"/>
        <w:bottom w:val="none" w:sz="0" w:space="0" w:color="auto"/>
        <w:right w:val="none" w:sz="0" w:space="0" w:color="auto"/>
      </w:divBdr>
    </w:div>
    <w:div w:id="1960793310">
      <w:bodyDiv w:val="1"/>
      <w:marLeft w:val="0"/>
      <w:marRight w:val="0"/>
      <w:marTop w:val="0"/>
      <w:marBottom w:val="0"/>
      <w:divBdr>
        <w:top w:val="none" w:sz="0" w:space="0" w:color="auto"/>
        <w:left w:val="none" w:sz="0" w:space="0" w:color="auto"/>
        <w:bottom w:val="none" w:sz="0" w:space="0" w:color="auto"/>
        <w:right w:val="none" w:sz="0" w:space="0" w:color="auto"/>
      </w:divBdr>
    </w:div>
    <w:div w:id="2048681769">
      <w:bodyDiv w:val="1"/>
      <w:marLeft w:val="0"/>
      <w:marRight w:val="0"/>
      <w:marTop w:val="0"/>
      <w:marBottom w:val="0"/>
      <w:divBdr>
        <w:top w:val="none" w:sz="0" w:space="0" w:color="auto"/>
        <w:left w:val="none" w:sz="0" w:space="0" w:color="auto"/>
        <w:bottom w:val="none" w:sz="0" w:space="0" w:color="auto"/>
        <w:right w:val="none" w:sz="0" w:space="0" w:color="auto"/>
      </w:divBdr>
    </w:div>
    <w:div w:id="2090612041">
      <w:bodyDiv w:val="1"/>
      <w:marLeft w:val="0"/>
      <w:marRight w:val="0"/>
      <w:marTop w:val="0"/>
      <w:marBottom w:val="0"/>
      <w:divBdr>
        <w:top w:val="none" w:sz="0" w:space="0" w:color="auto"/>
        <w:left w:val="none" w:sz="0" w:space="0" w:color="auto"/>
        <w:bottom w:val="none" w:sz="0" w:space="0" w:color="auto"/>
        <w:right w:val="none" w:sz="0" w:space="0" w:color="auto"/>
      </w:divBdr>
    </w:div>
    <w:div w:id="2133017011">
      <w:bodyDiv w:val="1"/>
      <w:marLeft w:val="0"/>
      <w:marRight w:val="0"/>
      <w:marTop w:val="0"/>
      <w:marBottom w:val="0"/>
      <w:divBdr>
        <w:top w:val="none" w:sz="0" w:space="0" w:color="auto"/>
        <w:left w:val="none" w:sz="0" w:space="0" w:color="auto"/>
        <w:bottom w:val="none" w:sz="0" w:space="0" w:color="auto"/>
        <w:right w:val="none" w:sz="0" w:space="0" w:color="auto"/>
      </w:divBdr>
    </w:div>
    <w:div w:id="21364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b9489f-635a-4936-920d-346d0495945d">
      <Terms xmlns="http://schemas.microsoft.com/office/infopath/2007/PartnerControls"/>
    </lcf76f155ced4ddcb4097134ff3c332f>
    <TaxCatchAll xmlns="49bff3dd-fdca-40a0-aad3-298eeed40f0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1C3811561B0BDE45B96375820C65AD2D" ma:contentTypeVersion="16" ma:contentTypeDescription="Crie um novo documento." ma:contentTypeScope="" ma:versionID="ee91d56f892feffa935008265a64eb51">
  <xsd:schema xmlns:xsd="http://www.w3.org/2001/XMLSchema" xmlns:xs="http://www.w3.org/2001/XMLSchema" xmlns:p="http://schemas.microsoft.com/office/2006/metadata/properties" xmlns:ns2="66b9489f-635a-4936-920d-346d0495945d" xmlns:ns3="49bff3dd-fdca-40a0-aad3-298eeed40f07" targetNamespace="http://schemas.microsoft.com/office/2006/metadata/properties" ma:root="true" ma:fieldsID="6a729e509cc48febdf941b5deb94ffb9" ns2:_="" ns3:_="">
    <xsd:import namespace="66b9489f-635a-4936-920d-346d0495945d"/>
    <xsd:import namespace="49bff3dd-fdca-40a0-aad3-298eeed40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489f-635a-4936-920d-346d04959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bff3dd-fdca-40a0-aad3-298eeed40f07"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a375c85c-caeb-4e74-8ed1-97cbb383b192}" ma:internalName="TaxCatchAll" ma:showField="CatchAllData" ma:web="49bff3dd-fdca-40a0-aad3-298eeed40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19507-B76E-4EE4-A5F7-A51C6734DD51}">
  <ds:schemaRefs>
    <ds:schemaRef ds:uri="http://schemas.microsoft.com/sharepoint/v3/contenttype/forms"/>
  </ds:schemaRefs>
</ds:datastoreItem>
</file>

<file path=customXml/itemProps2.xml><?xml version="1.0" encoding="utf-8"?>
<ds:datastoreItem xmlns:ds="http://schemas.openxmlformats.org/officeDocument/2006/customXml" ds:itemID="{F86358F1-FD6B-41FB-814C-07AB93A2AF8D}">
  <ds:schemaRefs>
    <ds:schemaRef ds:uri="http://schemas.microsoft.com/office/2006/metadata/properties"/>
    <ds:schemaRef ds:uri="http://schemas.microsoft.com/office/infopath/2007/PartnerControls"/>
    <ds:schemaRef ds:uri="8f60b395-1876-4174-9636-611d0675d9ec"/>
    <ds:schemaRef ds:uri="0061aed2-89a6-4872-a561-3b4c480e9569"/>
  </ds:schemaRefs>
</ds:datastoreItem>
</file>

<file path=customXml/itemProps3.xml><?xml version="1.0" encoding="utf-8"?>
<ds:datastoreItem xmlns:ds="http://schemas.openxmlformats.org/officeDocument/2006/customXml" ds:itemID="{3DFACE3A-D883-46EA-A04A-C4DA6C1D7D9E}">
  <ds:schemaRefs>
    <ds:schemaRef ds:uri="http://schemas.openxmlformats.org/officeDocument/2006/bibliography"/>
  </ds:schemaRefs>
</ds:datastoreItem>
</file>

<file path=customXml/itemProps4.xml><?xml version="1.0" encoding="utf-8"?>
<ds:datastoreItem xmlns:ds="http://schemas.openxmlformats.org/officeDocument/2006/customXml" ds:itemID="{BBFABF4F-E19B-47AD-BD8E-FB7DCDC859EC}"/>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16</TotalTime>
  <Pages>32</Pages>
  <Words>10033</Words>
  <Characters>54183</Characters>
  <Application>Microsoft Office Word</Application>
  <DocSecurity>0</DocSecurity>
  <Lines>451</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01 – CONTEXTO OPERACIONAL</vt:lpstr>
      <vt:lpstr>01 – CONTEXTO OPERACIONAL</vt:lpstr>
    </vt:vector>
  </TitlesOfParts>
  <Company>GESCO DO BRASIL</Company>
  <LinksUpToDate>false</LinksUpToDate>
  <CharactersWithSpaces>64088</CharactersWithSpaces>
  <SharedDoc>false</SharedDoc>
  <HLinks>
    <vt:vector size="36" baseType="variant">
      <vt:variant>
        <vt:i4>1638449</vt:i4>
      </vt:variant>
      <vt:variant>
        <vt:i4>15</vt:i4>
      </vt:variant>
      <vt:variant>
        <vt:i4>0</vt:i4>
      </vt:variant>
      <vt:variant>
        <vt:i4>5</vt:i4>
      </vt:variant>
      <vt:variant>
        <vt:lpwstr/>
      </vt:variant>
      <vt:variant>
        <vt:lpwstr>_Toc470170282</vt:lpwstr>
      </vt:variant>
      <vt:variant>
        <vt:i4>1638449</vt:i4>
      </vt:variant>
      <vt:variant>
        <vt:i4>12</vt:i4>
      </vt:variant>
      <vt:variant>
        <vt:i4>0</vt:i4>
      </vt:variant>
      <vt:variant>
        <vt:i4>5</vt:i4>
      </vt:variant>
      <vt:variant>
        <vt:lpwstr/>
      </vt:variant>
      <vt:variant>
        <vt:lpwstr>_Toc470170280</vt:lpwstr>
      </vt:variant>
      <vt:variant>
        <vt:i4>1441841</vt:i4>
      </vt:variant>
      <vt:variant>
        <vt:i4>9</vt:i4>
      </vt:variant>
      <vt:variant>
        <vt:i4>0</vt:i4>
      </vt:variant>
      <vt:variant>
        <vt:i4>5</vt:i4>
      </vt:variant>
      <vt:variant>
        <vt:lpwstr/>
      </vt:variant>
      <vt:variant>
        <vt:lpwstr>_Toc470170279</vt:lpwstr>
      </vt:variant>
      <vt:variant>
        <vt:i4>1441841</vt:i4>
      </vt:variant>
      <vt:variant>
        <vt:i4>6</vt:i4>
      </vt:variant>
      <vt:variant>
        <vt:i4>0</vt:i4>
      </vt:variant>
      <vt:variant>
        <vt:i4>5</vt:i4>
      </vt:variant>
      <vt:variant>
        <vt:lpwstr/>
      </vt:variant>
      <vt:variant>
        <vt:lpwstr>_Toc470170278</vt:lpwstr>
      </vt:variant>
      <vt:variant>
        <vt:i4>1441841</vt:i4>
      </vt:variant>
      <vt:variant>
        <vt:i4>3</vt:i4>
      </vt:variant>
      <vt:variant>
        <vt:i4>0</vt:i4>
      </vt:variant>
      <vt:variant>
        <vt:i4>5</vt:i4>
      </vt:variant>
      <vt:variant>
        <vt:lpwstr/>
      </vt:variant>
      <vt:variant>
        <vt:lpwstr>_Toc470170277</vt:lpwstr>
      </vt:variant>
      <vt:variant>
        <vt:i4>1441841</vt:i4>
      </vt:variant>
      <vt:variant>
        <vt:i4>0</vt:i4>
      </vt:variant>
      <vt:variant>
        <vt:i4>0</vt:i4>
      </vt:variant>
      <vt:variant>
        <vt:i4>5</vt:i4>
      </vt:variant>
      <vt:variant>
        <vt:lpwstr/>
      </vt:variant>
      <vt:variant>
        <vt:lpwstr>_Toc470170276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 CONTEXTO OPERACIONAL</dc:title>
  <dc:subject/>
  <dc:creator>WATSON</dc:creator>
  <cp:keywords/>
  <dc:description/>
  <cp:lastModifiedBy>Figueiredo, Mateus C</cp:lastModifiedBy>
  <cp:revision>6</cp:revision>
  <cp:lastPrinted>2023-03-14T15:14:00Z</cp:lastPrinted>
  <dcterms:created xsi:type="dcterms:W3CDTF">2023-05-04T13:52:00Z</dcterms:created>
  <dcterms:modified xsi:type="dcterms:W3CDTF">2023-05-04T14:09:00Z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SOACAT\007544</vt:lpwstr>
  </property>
  <property fmtid="{D5CDD505-2E9C-101B-9397-08002B2CF9AE}" pid="4" name="SSDCxCLASSFICATION_DATE">
    <vt:lpwstr>08/02/2017 16:25:16</vt:lpwstr>
  </property>
  <property fmtid="{D5CDD505-2E9C-101B-9397-08002B2CF9AE}" pid="5" name="SSDCxCLASSFICATION_GUID">
    <vt:lpwstr>96268CF1E1794B92FED479367F971295</vt:lpwstr>
  </property>
  <property fmtid="{D5CDD505-2E9C-101B-9397-08002B2CF9AE}" pid="6" name="ContentTypeId">
    <vt:lpwstr>0x010100983C82EA2FE65A4482BEFD491DCC1A58</vt:lpwstr>
  </property>
  <property fmtid="{D5CDD505-2E9C-101B-9397-08002B2CF9AE}" pid="7" name="MediaServiceImageTags">
    <vt:lpwstr/>
  </property>
  <property fmtid="{D5CDD505-2E9C-101B-9397-08002B2CF9AE}" pid="8" name="MSIP_Label_140b9f7d-8e3a-482f-9702-4b7ffc40985a_Enabled">
    <vt:lpwstr>true</vt:lpwstr>
  </property>
  <property fmtid="{D5CDD505-2E9C-101B-9397-08002B2CF9AE}" pid="9" name="MSIP_Label_140b9f7d-8e3a-482f-9702-4b7ffc40985a_SetDate">
    <vt:lpwstr>2023-04-10T23:54:31Z</vt:lpwstr>
  </property>
  <property fmtid="{D5CDD505-2E9C-101B-9397-08002B2CF9AE}" pid="10" name="MSIP_Label_140b9f7d-8e3a-482f-9702-4b7ffc40985a_Method">
    <vt:lpwstr>Privileged</vt:lpwstr>
  </property>
  <property fmtid="{D5CDD505-2E9C-101B-9397-08002B2CF9AE}" pid="11" name="MSIP_Label_140b9f7d-8e3a-482f-9702-4b7ffc40985a_Name">
    <vt:lpwstr>Pública</vt:lpwstr>
  </property>
  <property fmtid="{D5CDD505-2E9C-101B-9397-08002B2CF9AE}" pid="12" name="MSIP_Label_140b9f7d-8e3a-482f-9702-4b7ffc40985a_SiteId">
    <vt:lpwstr>5b6f6241-9a57-4be4-8e50-1dfa72e79a57</vt:lpwstr>
  </property>
  <property fmtid="{D5CDD505-2E9C-101B-9397-08002B2CF9AE}" pid="13" name="MSIP_Label_140b9f7d-8e3a-482f-9702-4b7ffc40985a_ActionId">
    <vt:lpwstr>ad917556-3d12-498c-a2d8-3e413e51d214</vt:lpwstr>
  </property>
  <property fmtid="{D5CDD505-2E9C-101B-9397-08002B2CF9AE}" pid="14" name="MSIP_Label_140b9f7d-8e3a-482f-9702-4b7ffc40985a_ContentBits">
    <vt:lpwstr>2</vt:lpwstr>
  </property>
</Properties>
</file>